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D3B59A" w14:textId="4D5EE67C" w:rsidR="00E13497" w:rsidRPr="00E3726D" w:rsidRDefault="00E13497" w:rsidP="008158DD">
      <w:pPr>
        <w:tabs>
          <w:tab w:val="left" w:pos="5670"/>
        </w:tabs>
        <w:ind w:left="284"/>
        <w:rPr>
          <w:sz w:val="28"/>
          <w:szCs w:val="28"/>
        </w:rPr>
      </w:pPr>
    </w:p>
    <w:p w14:paraId="31843209" w14:textId="399F7AA8" w:rsidR="00F166C0" w:rsidRPr="00E3726D" w:rsidRDefault="00F166C0" w:rsidP="008158DD">
      <w:pPr>
        <w:tabs>
          <w:tab w:val="left" w:pos="5670"/>
        </w:tabs>
        <w:ind w:left="284"/>
        <w:rPr>
          <w:sz w:val="28"/>
          <w:szCs w:val="28"/>
        </w:rPr>
      </w:pPr>
    </w:p>
    <w:p w14:paraId="3BD81185" w14:textId="7606DB3D" w:rsidR="00F166C0" w:rsidRPr="00E3726D" w:rsidRDefault="00F166C0" w:rsidP="008158DD">
      <w:pPr>
        <w:tabs>
          <w:tab w:val="left" w:pos="5670"/>
        </w:tabs>
        <w:ind w:left="284"/>
        <w:rPr>
          <w:sz w:val="28"/>
          <w:szCs w:val="28"/>
        </w:rPr>
      </w:pPr>
      <w:bookmarkStart w:id="0" w:name="_Hlk71303699"/>
      <w:bookmarkEnd w:id="0"/>
    </w:p>
    <w:p w14:paraId="0015B34B" w14:textId="67EC0CD7" w:rsidR="00F166C0" w:rsidRDefault="00F166C0" w:rsidP="008158DD">
      <w:pPr>
        <w:tabs>
          <w:tab w:val="left" w:pos="5670"/>
        </w:tabs>
        <w:ind w:left="284"/>
        <w:rPr>
          <w:sz w:val="28"/>
          <w:szCs w:val="28"/>
        </w:rPr>
      </w:pPr>
    </w:p>
    <w:p w14:paraId="65B57835" w14:textId="7DD17CDD" w:rsidR="006635CD" w:rsidRDefault="006635CD" w:rsidP="008158DD">
      <w:pPr>
        <w:tabs>
          <w:tab w:val="left" w:pos="5670"/>
        </w:tabs>
        <w:ind w:left="284"/>
        <w:rPr>
          <w:sz w:val="28"/>
          <w:szCs w:val="28"/>
        </w:rPr>
      </w:pPr>
    </w:p>
    <w:p w14:paraId="68B034E6" w14:textId="77777777" w:rsidR="006635CD" w:rsidRPr="00E3726D" w:rsidRDefault="006635CD" w:rsidP="008158DD">
      <w:pPr>
        <w:tabs>
          <w:tab w:val="left" w:pos="5670"/>
        </w:tabs>
        <w:ind w:left="284"/>
        <w:rPr>
          <w:sz w:val="28"/>
          <w:szCs w:val="28"/>
        </w:rPr>
      </w:pPr>
    </w:p>
    <w:p w14:paraId="0077FD87" w14:textId="77777777" w:rsidR="0071635B" w:rsidRPr="00E3726D" w:rsidRDefault="0071635B" w:rsidP="00630384">
      <w:pPr>
        <w:ind w:left="567" w:right="142"/>
        <w:jc w:val="center"/>
        <w:rPr>
          <w:sz w:val="28"/>
          <w:szCs w:val="28"/>
        </w:rPr>
      </w:pPr>
    </w:p>
    <w:p w14:paraId="6BEA19CD" w14:textId="778AE546" w:rsidR="00E13497" w:rsidRPr="00E3726D" w:rsidRDefault="00A23032" w:rsidP="00630384">
      <w:pPr>
        <w:ind w:left="567" w:right="142"/>
        <w:jc w:val="center"/>
        <w:rPr>
          <w:b/>
          <w:smallCaps/>
          <w:sz w:val="32"/>
          <w:szCs w:val="32"/>
        </w:rPr>
      </w:pPr>
      <w:bookmarkStart w:id="1" w:name="_gjdgxs" w:colFirst="0" w:colLast="0"/>
      <w:bookmarkEnd w:id="1"/>
      <w:r w:rsidRPr="00E3726D">
        <w:rPr>
          <w:b/>
          <w:smallCaps/>
          <w:sz w:val="32"/>
          <w:szCs w:val="32"/>
        </w:rPr>
        <w:t>PIANO OPERATIVO PER</w:t>
      </w:r>
      <w:r w:rsidR="00F77CE2" w:rsidRPr="00E3726D">
        <w:rPr>
          <w:b/>
          <w:smallCaps/>
          <w:sz w:val="32"/>
          <w:szCs w:val="32"/>
        </w:rPr>
        <w:t xml:space="preserve"> L’AFFIDAMENTO DI SERVIZI DI SICUREZZA DA REMOTO, DI COMPLIANCE E CONTROLLO</w:t>
      </w:r>
    </w:p>
    <w:p w14:paraId="268AA066" w14:textId="3433BB3F" w:rsidR="001F5D5E" w:rsidRPr="00E3726D" w:rsidRDefault="001F5D5E" w:rsidP="00630384">
      <w:pPr>
        <w:ind w:left="567" w:right="142"/>
        <w:jc w:val="center"/>
        <w:rPr>
          <w:b/>
          <w:smallCaps/>
          <w:sz w:val="32"/>
          <w:szCs w:val="32"/>
        </w:rPr>
      </w:pPr>
      <w:r w:rsidRPr="00E3726D">
        <w:rPr>
          <w:b/>
          <w:smallCaps/>
          <w:sz w:val="32"/>
          <w:szCs w:val="32"/>
        </w:rPr>
        <w:t>Lotto 1</w:t>
      </w:r>
    </w:p>
    <w:p w14:paraId="38372F32" w14:textId="77777777" w:rsidR="00A23032" w:rsidRPr="00E3726D" w:rsidRDefault="00A23032" w:rsidP="00630384">
      <w:pPr>
        <w:ind w:left="567" w:right="142"/>
        <w:jc w:val="center"/>
        <w:rPr>
          <w:b/>
          <w:smallCaps/>
          <w:color w:val="FF0000"/>
          <w:sz w:val="32"/>
          <w:szCs w:val="32"/>
          <w:highlight w:val="yellow"/>
        </w:rPr>
      </w:pPr>
    </w:p>
    <w:p w14:paraId="1A5C17E3" w14:textId="2DB5F2FA" w:rsidR="00A23032" w:rsidRPr="00E3726D" w:rsidRDefault="00A23032" w:rsidP="00630384">
      <w:pPr>
        <w:ind w:left="567" w:right="142"/>
        <w:jc w:val="center"/>
        <w:rPr>
          <w:b/>
          <w:smallCaps/>
          <w:color w:val="FF0000"/>
          <w:sz w:val="32"/>
          <w:szCs w:val="32"/>
        </w:rPr>
      </w:pPr>
      <w:r w:rsidRPr="00E3726D">
        <w:rPr>
          <w:b/>
          <w:smallCaps/>
          <w:color w:val="FF0000"/>
          <w:sz w:val="32"/>
          <w:szCs w:val="32"/>
          <w:highlight w:val="yellow"/>
        </w:rPr>
        <w:t>NOME AMMINISTRAZIONE</w:t>
      </w:r>
    </w:p>
    <w:p w14:paraId="515E6EF3" w14:textId="1C041DA2" w:rsidR="004A2623" w:rsidRPr="00E3726D" w:rsidRDefault="004A2623" w:rsidP="00630384">
      <w:pPr>
        <w:ind w:left="567" w:right="142"/>
        <w:jc w:val="center"/>
        <w:rPr>
          <w:b/>
          <w:smallCaps/>
          <w:sz w:val="32"/>
          <w:szCs w:val="32"/>
        </w:rPr>
      </w:pPr>
    </w:p>
    <w:p w14:paraId="645B74A9" w14:textId="6DB1FEA4" w:rsidR="0071635B" w:rsidRPr="00E3726D" w:rsidRDefault="00CA6733" w:rsidP="00630384">
      <w:pPr>
        <w:ind w:left="567" w:right="142"/>
        <w:jc w:val="center"/>
        <w:rPr>
          <w:smallCaps/>
          <w:sz w:val="40"/>
          <w:szCs w:val="40"/>
        </w:rPr>
      </w:pPr>
      <w:r w:rsidRPr="00E3726D">
        <w:rPr>
          <w:smallCaps/>
          <w:noProof/>
          <w:sz w:val="40"/>
          <w:szCs w:val="40"/>
        </w:rPr>
        <w:drawing>
          <wp:anchor distT="0" distB="0" distL="114300" distR="114300" simplePos="0" relativeHeight="251658240" behindDoc="1" locked="0" layoutInCell="1" allowOverlap="1" wp14:anchorId="51E1470E" wp14:editId="1A08189B">
            <wp:simplePos x="0" y="0"/>
            <wp:positionH relativeFrom="column">
              <wp:posOffset>285933</wp:posOffset>
            </wp:positionH>
            <wp:positionV relativeFrom="paragraph">
              <wp:posOffset>30582</wp:posOffset>
            </wp:positionV>
            <wp:extent cx="6825042" cy="3691782"/>
            <wp:effectExtent l="0" t="0" r="0" b="4445"/>
            <wp:wrapNone/>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825042" cy="369178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6DFE9C2" w14:textId="77777777" w:rsidR="0071635B" w:rsidRPr="00E3726D" w:rsidRDefault="0071635B" w:rsidP="00630384">
      <w:pPr>
        <w:ind w:left="567" w:right="142"/>
        <w:jc w:val="center"/>
        <w:rPr>
          <w:smallCaps/>
          <w:sz w:val="40"/>
          <w:szCs w:val="40"/>
        </w:rPr>
      </w:pPr>
    </w:p>
    <w:p w14:paraId="3BC1BF8E" w14:textId="5B2FEECE" w:rsidR="0071635B" w:rsidRPr="00E3726D" w:rsidRDefault="0071635B" w:rsidP="00630384">
      <w:pPr>
        <w:ind w:left="567" w:right="142"/>
        <w:jc w:val="center"/>
        <w:rPr>
          <w:b/>
          <w:sz w:val="56"/>
          <w:szCs w:val="56"/>
        </w:rPr>
      </w:pPr>
    </w:p>
    <w:p w14:paraId="5180C01D" w14:textId="2D88FE3D" w:rsidR="00F166C0" w:rsidRPr="00E3726D" w:rsidRDefault="00F166C0" w:rsidP="00630384">
      <w:pPr>
        <w:ind w:left="567" w:right="142"/>
        <w:jc w:val="center"/>
        <w:rPr>
          <w:b/>
          <w:sz w:val="56"/>
          <w:szCs w:val="56"/>
        </w:rPr>
      </w:pPr>
    </w:p>
    <w:p w14:paraId="7B8E47D1" w14:textId="7E3173F7" w:rsidR="00F166C0" w:rsidRPr="00E3726D" w:rsidRDefault="00F166C0" w:rsidP="00F166C0">
      <w:pPr>
        <w:ind w:left="567" w:right="142"/>
        <w:jc w:val="left"/>
        <w:rPr>
          <w:b/>
          <w:szCs w:val="20"/>
        </w:rPr>
      </w:pPr>
    </w:p>
    <w:p w14:paraId="4A3ABE1F" w14:textId="39C45E58" w:rsidR="00F166C0" w:rsidRPr="00E3726D" w:rsidRDefault="00F166C0" w:rsidP="00F166C0">
      <w:pPr>
        <w:ind w:left="567" w:right="142"/>
        <w:jc w:val="left"/>
        <w:rPr>
          <w:b/>
          <w:szCs w:val="20"/>
        </w:rPr>
      </w:pPr>
    </w:p>
    <w:p w14:paraId="3D643700" w14:textId="19BC1546" w:rsidR="00F166C0" w:rsidRPr="00E3726D" w:rsidRDefault="00F166C0" w:rsidP="00F166C0">
      <w:pPr>
        <w:ind w:left="567" w:right="142"/>
        <w:jc w:val="left"/>
        <w:rPr>
          <w:b/>
          <w:szCs w:val="20"/>
        </w:rPr>
      </w:pPr>
    </w:p>
    <w:p w14:paraId="5F88CEC2" w14:textId="77777777" w:rsidR="00F166C0" w:rsidRPr="00E3726D" w:rsidRDefault="00F166C0" w:rsidP="00F166C0">
      <w:pPr>
        <w:ind w:left="567" w:right="142"/>
        <w:jc w:val="left"/>
        <w:rPr>
          <w:b/>
          <w:szCs w:val="20"/>
        </w:rPr>
      </w:pPr>
    </w:p>
    <w:p w14:paraId="38123CE3" w14:textId="22F448F4" w:rsidR="00E13497" w:rsidRPr="00E3726D" w:rsidRDefault="00E13497">
      <w:pPr>
        <w:jc w:val="center"/>
        <w:rPr>
          <w:sz w:val="28"/>
          <w:szCs w:val="28"/>
        </w:rPr>
      </w:pPr>
    </w:p>
    <w:p w14:paraId="40625599" w14:textId="77777777" w:rsidR="00E13497" w:rsidRPr="00E3726D" w:rsidRDefault="00E13497">
      <w:pPr>
        <w:rPr>
          <w:sz w:val="28"/>
          <w:szCs w:val="28"/>
        </w:rPr>
      </w:pPr>
    </w:p>
    <w:p w14:paraId="56A1F428" w14:textId="77777777" w:rsidR="00A23032" w:rsidRPr="00E3726D" w:rsidRDefault="00A23032">
      <w:pPr>
        <w:rPr>
          <w:sz w:val="28"/>
          <w:szCs w:val="28"/>
        </w:rPr>
      </w:pPr>
    </w:p>
    <w:p w14:paraId="613BA411" w14:textId="77777777" w:rsidR="00A23032" w:rsidRPr="00E3726D" w:rsidRDefault="00A23032">
      <w:pPr>
        <w:rPr>
          <w:sz w:val="28"/>
          <w:szCs w:val="28"/>
        </w:rPr>
      </w:pPr>
    </w:p>
    <w:p w14:paraId="78407420" w14:textId="77777777" w:rsidR="00A23032" w:rsidRPr="00E3726D" w:rsidRDefault="00A23032">
      <w:pPr>
        <w:rPr>
          <w:sz w:val="28"/>
          <w:szCs w:val="28"/>
        </w:rPr>
      </w:pPr>
    </w:p>
    <w:p w14:paraId="20A58E1B" w14:textId="77777777" w:rsidR="00A23032" w:rsidRPr="00E3726D" w:rsidRDefault="00A23032">
      <w:pPr>
        <w:rPr>
          <w:sz w:val="28"/>
          <w:szCs w:val="28"/>
        </w:rPr>
      </w:pPr>
    </w:p>
    <w:p w14:paraId="753BBB18" w14:textId="77777777" w:rsidR="00A23032" w:rsidRPr="00E3726D" w:rsidRDefault="00A23032">
      <w:pPr>
        <w:rPr>
          <w:sz w:val="28"/>
          <w:szCs w:val="28"/>
        </w:rPr>
      </w:pPr>
    </w:p>
    <w:p w14:paraId="0DD97BCC" w14:textId="500F19B9" w:rsidR="00A23032" w:rsidRDefault="00A23032">
      <w:pPr>
        <w:rPr>
          <w:sz w:val="28"/>
          <w:szCs w:val="28"/>
        </w:rPr>
      </w:pPr>
    </w:p>
    <w:p w14:paraId="6E5AAB0A" w14:textId="2760A0DC" w:rsidR="0045325E" w:rsidRDefault="0045325E">
      <w:pPr>
        <w:rPr>
          <w:sz w:val="28"/>
          <w:szCs w:val="28"/>
        </w:rPr>
      </w:pPr>
    </w:p>
    <w:p w14:paraId="4107E613" w14:textId="67122BAF" w:rsidR="0045325E" w:rsidRDefault="0045325E">
      <w:pPr>
        <w:rPr>
          <w:sz w:val="28"/>
          <w:szCs w:val="28"/>
        </w:rPr>
      </w:pPr>
    </w:p>
    <w:p w14:paraId="3F22CF09" w14:textId="356D6CC7" w:rsidR="0045325E" w:rsidRDefault="0045325E">
      <w:pPr>
        <w:rPr>
          <w:sz w:val="28"/>
          <w:szCs w:val="28"/>
        </w:rPr>
      </w:pPr>
    </w:p>
    <w:p w14:paraId="41F2E655" w14:textId="1E7B3521" w:rsidR="0045325E" w:rsidRDefault="0045325E">
      <w:pPr>
        <w:rPr>
          <w:sz w:val="28"/>
          <w:szCs w:val="28"/>
        </w:rPr>
      </w:pPr>
    </w:p>
    <w:p w14:paraId="77B1FC31" w14:textId="77777777" w:rsidR="0045325E" w:rsidRPr="00E3726D" w:rsidRDefault="0045325E">
      <w:pPr>
        <w:rPr>
          <w:sz w:val="28"/>
          <w:szCs w:val="28"/>
        </w:rPr>
      </w:pPr>
    </w:p>
    <w:p w14:paraId="795FE475" w14:textId="46E8051F" w:rsidR="00A23032" w:rsidRPr="00E3726D" w:rsidRDefault="00A23032">
      <w:pPr>
        <w:rPr>
          <w:sz w:val="28"/>
          <w:szCs w:val="28"/>
        </w:rPr>
        <w:sectPr w:rsidR="00A23032" w:rsidRPr="00E3726D" w:rsidSect="00F03CB8">
          <w:headerReference w:type="even" r:id="rId12"/>
          <w:headerReference w:type="default" r:id="rId13"/>
          <w:footerReference w:type="even" r:id="rId14"/>
          <w:footerReference w:type="default" r:id="rId15"/>
          <w:headerReference w:type="first" r:id="rId16"/>
          <w:footerReference w:type="first" r:id="rId17"/>
          <w:pgSz w:w="11906" w:h="16838"/>
          <w:pgMar w:top="406" w:right="566" w:bottom="1134" w:left="0" w:header="426" w:footer="312" w:gutter="0"/>
          <w:pgNumType w:start="1"/>
          <w:cols w:space="720"/>
          <w:titlePg/>
        </w:sectPr>
      </w:pPr>
      <w:r w:rsidRPr="00E3726D">
        <w:rPr>
          <w:sz w:val="28"/>
          <w:szCs w:val="28"/>
        </w:rPr>
        <w:t xml:space="preserve">        </w:t>
      </w:r>
    </w:p>
    <w:p w14:paraId="6ECC4567" w14:textId="77777777" w:rsidR="0087277A" w:rsidRPr="00E3726D" w:rsidRDefault="0087277A">
      <w:pPr>
        <w:jc w:val="center"/>
        <w:rPr>
          <w:b/>
          <w:sz w:val="36"/>
          <w:szCs w:val="36"/>
        </w:rPr>
      </w:pPr>
    </w:p>
    <w:p w14:paraId="2D8F65A6" w14:textId="77777777" w:rsidR="00E13497" w:rsidRPr="00E3726D" w:rsidRDefault="00732D3A">
      <w:pPr>
        <w:jc w:val="center"/>
        <w:rPr>
          <w:b/>
          <w:sz w:val="36"/>
          <w:szCs w:val="36"/>
        </w:rPr>
      </w:pPr>
      <w:r w:rsidRPr="00E3726D">
        <w:rPr>
          <w:b/>
          <w:sz w:val="36"/>
          <w:szCs w:val="36"/>
        </w:rPr>
        <w:t>Indice</w:t>
      </w:r>
    </w:p>
    <w:p w14:paraId="713B5410" w14:textId="77777777" w:rsidR="0087277A" w:rsidRPr="00E3726D" w:rsidRDefault="0087277A">
      <w:pPr>
        <w:jc w:val="center"/>
        <w:rPr>
          <w:sz w:val="24"/>
          <w:szCs w:val="24"/>
        </w:rPr>
      </w:pPr>
    </w:p>
    <w:sdt>
      <w:sdtPr>
        <w:id w:val="1921983612"/>
        <w:docPartObj>
          <w:docPartGallery w:val="Table of Contents"/>
          <w:docPartUnique/>
        </w:docPartObj>
      </w:sdtPr>
      <w:sdtEndPr/>
      <w:sdtContent>
        <w:p w14:paraId="3F29B37E" w14:textId="58AC6CE4" w:rsidR="002571D7" w:rsidRDefault="00EF7C81">
          <w:pPr>
            <w:pStyle w:val="Sommario1"/>
            <w:tabs>
              <w:tab w:val="left" w:pos="400"/>
              <w:tab w:val="right" w:leader="dot" w:pos="10763"/>
            </w:tabs>
            <w:rPr>
              <w:rFonts w:asciiTheme="minorHAnsi" w:eastAsiaTheme="minorEastAsia" w:hAnsiTheme="minorHAnsi" w:cstheme="minorBidi"/>
              <w:noProof/>
              <w:sz w:val="22"/>
            </w:rPr>
          </w:pPr>
          <w:r>
            <w:rPr>
              <w:rStyle w:val="Collegamentoipertestuale"/>
              <w:noProof/>
            </w:rPr>
            <w:fldChar w:fldCharType="begin"/>
          </w:r>
          <w:r>
            <w:rPr>
              <w:rStyle w:val="Collegamentoipertestuale"/>
              <w:noProof/>
            </w:rPr>
            <w:instrText xml:space="preserve"> TOC \o "1-4" \h \z \u </w:instrText>
          </w:r>
          <w:r>
            <w:rPr>
              <w:rStyle w:val="Collegamentoipertestuale"/>
              <w:noProof/>
            </w:rPr>
            <w:fldChar w:fldCharType="separate"/>
          </w:r>
          <w:hyperlink w:anchor="_Toc113977673" w:history="1">
            <w:r w:rsidR="002571D7" w:rsidRPr="00EF0DDA">
              <w:rPr>
                <w:rStyle w:val="Collegamentoipertestuale"/>
                <w:noProof/>
              </w:rPr>
              <w:t>1.</w:t>
            </w:r>
            <w:r w:rsidR="002571D7">
              <w:rPr>
                <w:rFonts w:asciiTheme="minorHAnsi" w:eastAsiaTheme="minorEastAsia" w:hAnsiTheme="minorHAnsi" w:cstheme="minorBidi"/>
                <w:noProof/>
                <w:sz w:val="22"/>
              </w:rPr>
              <w:tab/>
            </w:r>
            <w:r w:rsidR="002571D7" w:rsidRPr="00EF0DDA">
              <w:rPr>
                <w:rStyle w:val="Collegamentoipertestuale"/>
                <w:noProof/>
              </w:rPr>
              <w:t>Introduzione</w:t>
            </w:r>
            <w:r w:rsidR="002571D7">
              <w:rPr>
                <w:noProof/>
                <w:webHidden/>
              </w:rPr>
              <w:tab/>
            </w:r>
            <w:r w:rsidR="002571D7">
              <w:rPr>
                <w:noProof/>
                <w:webHidden/>
              </w:rPr>
              <w:fldChar w:fldCharType="begin"/>
            </w:r>
            <w:r w:rsidR="002571D7">
              <w:rPr>
                <w:noProof/>
                <w:webHidden/>
              </w:rPr>
              <w:instrText xml:space="preserve"> PAGEREF _Toc113977673 \h </w:instrText>
            </w:r>
            <w:r w:rsidR="002571D7">
              <w:rPr>
                <w:noProof/>
                <w:webHidden/>
              </w:rPr>
            </w:r>
            <w:r w:rsidR="002571D7">
              <w:rPr>
                <w:noProof/>
                <w:webHidden/>
              </w:rPr>
              <w:fldChar w:fldCharType="separate"/>
            </w:r>
            <w:r w:rsidR="002571D7">
              <w:rPr>
                <w:noProof/>
                <w:webHidden/>
              </w:rPr>
              <w:t>5</w:t>
            </w:r>
            <w:r w:rsidR="002571D7">
              <w:rPr>
                <w:noProof/>
                <w:webHidden/>
              </w:rPr>
              <w:fldChar w:fldCharType="end"/>
            </w:r>
          </w:hyperlink>
        </w:p>
        <w:p w14:paraId="3DD7D01A" w14:textId="42EC460B" w:rsidR="002571D7" w:rsidRDefault="005C5562">
          <w:pPr>
            <w:pStyle w:val="Sommario2"/>
            <w:tabs>
              <w:tab w:val="left" w:pos="880"/>
              <w:tab w:val="right" w:leader="dot" w:pos="10763"/>
            </w:tabs>
            <w:rPr>
              <w:rFonts w:asciiTheme="minorHAnsi" w:eastAsiaTheme="minorEastAsia" w:hAnsiTheme="minorHAnsi" w:cstheme="minorBidi"/>
              <w:noProof/>
              <w:sz w:val="22"/>
            </w:rPr>
          </w:pPr>
          <w:hyperlink w:anchor="_Toc113977674" w:history="1">
            <w:r w:rsidR="002571D7" w:rsidRPr="00EF0DDA">
              <w:rPr>
                <w:rStyle w:val="Collegamentoipertestuale"/>
                <w:noProof/>
              </w:rPr>
              <w:t>1.1.</w:t>
            </w:r>
            <w:r w:rsidR="002571D7">
              <w:rPr>
                <w:rFonts w:asciiTheme="minorHAnsi" w:eastAsiaTheme="minorEastAsia" w:hAnsiTheme="minorHAnsi" w:cstheme="minorBidi"/>
                <w:noProof/>
                <w:sz w:val="22"/>
              </w:rPr>
              <w:tab/>
            </w:r>
            <w:r w:rsidR="002571D7" w:rsidRPr="00EF0DDA">
              <w:rPr>
                <w:rStyle w:val="Collegamentoipertestuale"/>
                <w:noProof/>
              </w:rPr>
              <w:t>Premessa</w:t>
            </w:r>
            <w:r w:rsidR="002571D7">
              <w:rPr>
                <w:noProof/>
                <w:webHidden/>
              </w:rPr>
              <w:tab/>
            </w:r>
            <w:r w:rsidR="002571D7">
              <w:rPr>
                <w:noProof/>
                <w:webHidden/>
              </w:rPr>
              <w:fldChar w:fldCharType="begin"/>
            </w:r>
            <w:r w:rsidR="002571D7">
              <w:rPr>
                <w:noProof/>
                <w:webHidden/>
              </w:rPr>
              <w:instrText xml:space="preserve"> PAGEREF _Toc113977674 \h </w:instrText>
            </w:r>
            <w:r w:rsidR="002571D7">
              <w:rPr>
                <w:noProof/>
                <w:webHidden/>
              </w:rPr>
            </w:r>
            <w:r w:rsidR="002571D7">
              <w:rPr>
                <w:noProof/>
                <w:webHidden/>
              </w:rPr>
              <w:fldChar w:fldCharType="separate"/>
            </w:r>
            <w:r w:rsidR="002571D7">
              <w:rPr>
                <w:noProof/>
                <w:webHidden/>
              </w:rPr>
              <w:t>5</w:t>
            </w:r>
            <w:r w:rsidR="002571D7">
              <w:rPr>
                <w:noProof/>
                <w:webHidden/>
              </w:rPr>
              <w:fldChar w:fldCharType="end"/>
            </w:r>
          </w:hyperlink>
        </w:p>
        <w:p w14:paraId="1B573B6E" w14:textId="013CE5AD" w:rsidR="002571D7" w:rsidRDefault="005C5562">
          <w:pPr>
            <w:pStyle w:val="Sommario2"/>
            <w:tabs>
              <w:tab w:val="left" w:pos="880"/>
              <w:tab w:val="right" w:leader="dot" w:pos="10763"/>
            </w:tabs>
            <w:rPr>
              <w:rFonts w:asciiTheme="minorHAnsi" w:eastAsiaTheme="minorEastAsia" w:hAnsiTheme="minorHAnsi" w:cstheme="minorBidi"/>
              <w:noProof/>
              <w:sz w:val="22"/>
            </w:rPr>
          </w:pPr>
          <w:hyperlink w:anchor="_Toc113977675" w:history="1">
            <w:r w:rsidR="002571D7" w:rsidRPr="00EF0DDA">
              <w:rPr>
                <w:rStyle w:val="Collegamentoipertestuale"/>
                <w:noProof/>
              </w:rPr>
              <w:t>1.2.</w:t>
            </w:r>
            <w:r w:rsidR="002571D7">
              <w:rPr>
                <w:rFonts w:asciiTheme="minorHAnsi" w:eastAsiaTheme="minorEastAsia" w:hAnsiTheme="minorHAnsi" w:cstheme="minorBidi"/>
                <w:noProof/>
                <w:sz w:val="22"/>
              </w:rPr>
              <w:tab/>
            </w:r>
            <w:r w:rsidR="002571D7" w:rsidRPr="00EF0DDA">
              <w:rPr>
                <w:rStyle w:val="Collegamentoipertestuale"/>
                <w:noProof/>
              </w:rPr>
              <w:t>Scopo</w:t>
            </w:r>
            <w:r w:rsidR="002571D7">
              <w:rPr>
                <w:noProof/>
                <w:webHidden/>
              </w:rPr>
              <w:tab/>
            </w:r>
            <w:r w:rsidR="002571D7">
              <w:rPr>
                <w:noProof/>
                <w:webHidden/>
              </w:rPr>
              <w:fldChar w:fldCharType="begin"/>
            </w:r>
            <w:r w:rsidR="002571D7">
              <w:rPr>
                <w:noProof/>
                <w:webHidden/>
              </w:rPr>
              <w:instrText xml:space="preserve"> PAGEREF _Toc113977675 \h </w:instrText>
            </w:r>
            <w:r w:rsidR="002571D7">
              <w:rPr>
                <w:noProof/>
                <w:webHidden/>
              </w:rPr>
            </w:r>
            <w:r w:rsidR="002571D7">
              <w:rPr>
                <w:noProof/>
                <w:webHidden/>
              </w:rPr>
              <w:fldChar w:fldCharType="separate"/>
            </w:r>
            <w:r w:rsidR="002571D7">
              <w:rPr>
                <w:noProof/>
                <w:webHidden/>
              </w:rPr>
              <w:t>5</w:t>
            </w:r>
            <w:r w:rsidR="002571D7">
              <w:rPr>
                <w:noProof/>
                <w:webHidden/>
              </w:rPr>
              <w:fldChar w:fldCharType="end"/>
            </w:r>
          </w:hyperlink>
        </w:p>
        <w:p w14:paraId="7C8FB776" w14:textId="7A6DD6C4" w:rsidR="002571D7" w:rsidRDefault="005C5562">
          <w:pPr>
            <w:pStyle w:val="Sommario2"/>
            <w:tabs>
              <w:tab w:val="left" w:pos="880"/>
              <w:tab w:val="right" w:leader="dot" w:pos="10763"/>
            </w:tabs>
            <w:rPr>
              <w:rFonts w:asciiTheme="minorHAnsi" w:eastAsiaTheme="minorEastAsia" w:hAnsiTheme="minorHAnsi" w:cstheme="minorBidi"/>
              <w:noProof/>
              <w:sz w:val="22"/>
            </w:rPr>
          </w:pPr>
          <w:hyperlink w:anchor="_Toc113977676" w:history="1">
            <w:r w:rsidR="002571D7" w:rsidRPr="00EF0DDA">
              <w:rPr>
                <w:rStyle w:val="Collegamentoipertestuale"/>
                <w:noProof/>
              </w:rPr>
              <w:t>1.3.</w:t>
            </w:r>
            <w:r w:rsidR="002571D7">
              <w:rPr>
                <w:rFonts w:asciiTheme="minorHAnsi" w:eastAsiaTheme="minorEastAsia" w:hAnsiTheme="minorHAnsi" w:cstheme="minorBidi"/>
                <w:noProof/>
                <w:sz w:val="22"/>
              </w:rPr>
              <w:tab/>
            </w:r>
            <w:r w:rsidR="002571D7" w:rsidRPr="00EF0DDA">
              <w:rPr>
                <w:rStyle w:val="Collegamentoipertestuale"/>
                <w:noProof/>
              </w:rPr>
              <w:t>Riferimenti</w:t>
            </w:r>
            <w:r w:rsidR="002571D7">
              <w:rPr>
                <w:noProof/>
                <w:webHidden/>
              </w:rPr>
              <w:tab/>
            </w:r>
            <w:r w:rsidR="002571D7">
              <w:rPr>
                <w:noProof/>
                <w:webHidden/>
              </w:rPr>
              <w:fldChar w:fldCharType="begin"/>
            </w:r>
            <w:r w:rsidR="002571D7">
              <w:rPr>
                <w:noProof/>
                <w:webHidden/>
              </w:rPr>
              <w:instrText xml:space="preserve"> PAGEREF _Toc113977676 \h </w:instrText>
            </w:r>
            <w:r w:rsidR="002571D7">
              <w:rPr>
                <w:noProof/>
                <w:webHidden/>
              </w:rPr>
            </w:r>
            <w:r w:rsidR="002571D7">
              <w:rPr>
                <w:noProof/>
                <w:webHidden/>
              </w:rPr>
              <w:fldChar w:fldCharType="separate"/>
            </w:r>
            <w:r w:rsidR="002571D7">
              <w:rPr>
                <w:noProof/>
                <w:webHidden/>
              </w:rPr>
              <w:t>5</w:t>
            </w:r>
            <w:r w:rsidR="002571D7">
              <w:rPr>
                <w:noProof/>
                <w:webHidden/>
              </w:rPr>
              <w:fldChar w:fldCharType="end"/>
            </w:r>
          </w:hyperlink>
        </w:p>
        <w:p w14:paraId="307E152A" w14:textId="75A4CC81" w:rsidR="002571D7" w:rsidRDefault="005C5562">
          <w:pPr>
            <w:pStyle w:val="Sommario2"/>
            <w:tabs>
              <w:tab w:val="left" w:pos="880"/>
              <w:tab w:val="right" w:leader="dot" w:pos="10763"/>
            </w:tabs>
            <w:rPr>
              <w:rFonts w:asciiTheme="minorHAnsi" w:eastAsiaTheme="minorEastAsia" w:hAnsiTheme="minorHAnsi" w:cstheme="minorBidi"/>
              <w:noProof/>
              <w:sz w:val="22"/>
            </w:rPr>
          </w:pPr>
          <w:hyperlink w:anchor="_Toc113977677" w:history="1">
            <w:r w:rsidR="002571D7" w:rsidRPr="00EF0DDA">
              <w:rPr>
                <w:rStyle w:val="Collegamentoipertestuale"/>
                <w:noProof/>
              </w:rPr>
              <w:t>1.4.</w:t>
            </w:r>
            <w:r w:rsidR="002571D7">
              <w:rPr>
                <w:rFonts w:asciiTheme="minorHAnsi" w:eastAsiaTheme="minorEastAsia" w:hAnsiTheme="minorHAnsi" w:cstheme="minorBidi"/>
                <w:noProof/>
                <w:sz w:val="22"/>
              </w:rPr>
              <w:tab/>
            </w:r>
            <w:r w:rsidR="002571D7" w:rsidRPr="00EF0DDA">
              <w:rPr>
                <w:rStyle w:val="Collegamentoipertestuale"/>
                <w:noProof/>
              </w:rPr>
              <w:t>Acronimi e glossario</w:t>
            </w:r>
            <w:r w:rsidR="002571D7">
              <w:rPr>
                <w:noProof/>
                <w:webHidden/>
              </w:rPr>
              <w:tab/>
            </w:r>
            <w:r w:rsidR="002571D7">
              <w:rPr>
                <w:noProof/>
                <w:webHidden/>
              </w:rPr>
              <w:fldChar w:fldCharType="begin"/>
            </w:r>
            <w:r w:rsidR="002571D7">
              <w:rPr>
                <w:noProof/>
                <w:webHidden/>
              </w:rPr>
              <w:instrText xml:space="preserve"> PAGEREF _Toc113977677 \h </w:instrText>
            </w:r>
            <w:r w:rsidR="002571D7">
              <w:rPr>
                <w:noProof/>
                <w:webHidden/>
              </w:rPr>
            </w:r>
            <w:r w:rsidR="002571D7">
              <w:rPr>
                <w:noProof/>
                <w:webHidden/>
              </w:rPr>
              <w:fldChar w:fldCharType="separate"/>
            </w:r>
            <w:r w:rsidR="002571D7">
              <w:rPr>
                <w:noProof/>
                <w:webHidden/>
              </w:rPr>
              <w:t>5</w:t>
            </w:r>
            <w:r w:rsidR="002571D7">
              <w:rPr>
                <w:noProof/>
                <w:webHidden/>
              </w:rPr>
              <w:fldChar w:fldCharType="end"/>
            </w:r>
          </w:hyperlink>
        </w:p>
        <w:p w14:paraId="6FFECA4A" w14:textId="57A87B10" w:rsidR="002571D7" w:rsidRDefault="005C5562">
          <w:pPr>
            <w:pStyle w:val="Sommario1"/>
            <w:tabs>
              <w:tab w:val="left" w:pos="400"/>
              <w:tab w:val="right" w:leader="dot" w:pos="10763"/>
            </w:tabs>
            <w:rPr>
              <w:rFonts w:asciiTheme="minorHAnsi" w:eastAsiaTheme="minorEastAsia" w:hAnsiTheme="minorHAnsi" w:cstheme="minorBidi"/>
              <w:noProof/>
              <w:sz w:val="22"/>
            </w:rPr>
          </w:pPr>
          <w:hyperlink w:anchor="_Toc113977678" w:history="1">
            <w:r w:rsidR="002571D7" w:rsidRPr="00EF0DDA">
              <w:rPr>
                <w:rStyle w:val="Collegamentoipertestuale"/>
                <w:noProof/>
              </w:rPr>
              <w:t>2.</w:t>
            </w:r>
            <w:r w:rsidR="002571D7">
              <w:rPr>
                <w:rFonts w:asciiTheme="minorHAnsi" w:eastAsiaTheme="minorEastAsia" w:hAnsiTheme="minorHAnsi" w:cstheme="minorBidi"/>
                <w:noProof/>
                <w:sz w:val="22"/>
              </w:rPr>
              <w:tab/>
            </w:r>
            <w:r w:rsidR="002571D7" w:rsidRPr="00EF0DDA">
              <w:rPr>
                <w:rStyle w:val="Collegamentoipertestuale"/>
                <w:noProof/>
              </w:rPr>
              <w:t>ORGANIZZAZIONE DEL CONTRATTO ESECUTIVO</w:t>
            </w:r>
            <w:r w:rsidR="002571D7">
              <w:rPr>
                <w:noProof/>
                <w:webHidden/>
              </w:rPr>
              <w:tab/>
            </w:r>
            <w:r w:rsidR="002571D7">
              <w:rPr>
                <w:noProof/>
                <w:webHidden/>
              </w:rPr>
              <w:fldChar w:fldCharType="begin"/>
            </w:r>
            <w:r w:rsidR="002571D7">
              <w:rPr>
                <w:noProof/>
                <w:webHidden/>
              </w:rPr>
              <w:instrText xml:space="preserve"> PAGEREF _Toc113977678 \h </w:instrText>
            </w:r>
            <w:r w:rsidR="002571D7">
              <w:rPr>
                <w:noProof/>
                <w:webHidden/>
              </w:rPr>
            </w:r>
            <w:r w:rsidR="002571D7">
              <w:rPr>
                <w:noProof/>
                <w:webHidden/>
              </w:rPr>
              <w:fldChar w:fldCharType="separate"/>
            </w:r>
            <w:r w:rsidR="002571D7">
              <w:rPr>
                <w:noProof/>
                <w:webHidden/>
              </w:rPr>
              <w:t>5</w:t>
            </w:r>
            <w:r w:rsidR="002571D7">
              <w:rPr>
                <w:noProof/>
                <w:webHidden/>
              </w:rPr>
              <w:fldChar w:fldCharType="end"/>
            </w:r>
          </w:hyperlink>
        </w:p>
        <w:p w14:paraId="1CA37784" w14:textId="0389F91E" w:rsidR="002571D7" w:rsidRDefault="005C5562">
          <w:pPr>
            <w:pStyle w:val="Sommario2"/>
            <w:tabs>
              <w:tab w:val="left" w:pos="880"/>
              <w:tab w:val="right" w:leader="dot" w:pos="10763"/>
            </w:tabs>
            <w:rPr>
              <w:rFonts w:asciiTheme="minorHAnsi" w:eastAsiaTheme="minorEastAsia" w:hAnsiTheme="minorHAnsi" w:cstheme="minorBidi"/>
              <w:noProof/>
              <w:sz w:val="22"/>
            </w:rPr>
          </w:pPr>
          <w:hyperlink w:anchor="_Toc113977679" w:history="1">
            <w:r w:rsidR="002571D7" w:rsidRPr="00EF0DDA">
              <w:rPr>
                <w:rStyle w:val="Collegamentoipertestuale"/>
                <w:noProof/>
              </w:rPr>
              <w:t>2.1.</w:t>
            </w:r>
            <w:r w:rsidR="002571D7">
              <w:rPr>
                <w:rFonts w:asciiTheme="minorHAnsi" w:eastAsiaTheme="minorEastAsia" w:hAnsiTheme="minorHAnsi" w:cstheme="minorBidi"/>
                <w:noProof/>
                <w:sz w:val="22"/>
              </w:rPr>
              <w:tab/>
            </w:r>
            <w:r w:rsidR="002571D7" w:rsidRPr="00EF0DDA">
              <w:rPr>
                <w:rStyle w:val="Collegamentoipertestuale"/>
                <w:noProof/>
              </w:rPr>
              <w:t>Categorizzazione degli interventi</w:t>
            </w:r>
            <w:r w:rsidR="002571D7">
              <w:rPr>
                <w:noProof/>
                <w:webHidden/>
              </w:rPr>
              <w:tab/>
            </w:r>
            <w:r w:rsidR="002571D7">
              <w:rPr>
                <w:noProof/>
                <w:webHidden/>
              </w:rPr>
              <w:fldChar w:fldCharType="begin"/>
            </w:r>
            <w:r w:rsidR="002571D7">
              <w:rPr>
                <w:noProof/>
                <w:webHidden/>
              </w:rPr>
              <w:instrText xml:space="preserve"> PAGEREF _Toc113977679 \h </w:instrText>
            </w:r>
            <w:r w:rsidR="002571D7">
              <w:rPr>
                <w:noProof/>
                <w:webHidden/>
              </w:rPr>
            </w:r>
            <w:r w:rsidR="002571D7">
              <w:rPr>
                <w:noProof/>
                <w:webHidden/>
              </w:rPr>
              <w:fldChar w:fldCharType="separate"/>
            </w:r>
            <w:r w:rsidR="002571D7">
              <w:rPr>
                <w:noProof/>
                <w:webHidden/>
              </w:rPr>
              <w:t>6</w:t>
            </w:r>
            <w:r w:rsidR="002571D7">
              <w:rPr>
                <w:noProof/>
                <w:webHidden/>
              </w:rPr>
              <w:fldChar w:fldCharType="end"/>
            </w:r>
          </w:hyperlink>
        </w:p>
        <w:p w14:paraId="462CB588" w14:textId="54958FD6" w:rsidR="002571D7" w:rsidRDefault="005C5562">
          <w:pPr>
            <w:pStyle w:val="Sommario1"/>
            <w:tabs>
              <w:tab w:val="left" w:pos="400"/>
              <w:tab w:val="right" w:leader="dot" w:pos="10763"/>
            </w:tabs>
            <w:rPr>
              <w:rFonts w:asciiTheme="minorHAnsi" w:eastAsiaTheme="minorEastAsia" w:hAnsiTheme="minorHAnsi" w:cstheme="minorBidi"/>
              <w:noProof/>
              <w:sz w:val="22"/>
            </w:rPr>
          </w:pPr>
          <w:hyperlink w:anchor="_Toc113977680" w:history="1">
            <w:r w:rsidR="002571D7" w:rsidRPr="00EF0DDA">
              <w:rPr>
                <w:rStyle w:val="Collegamentoipertestuale"/>
                <w:noProof/>
              </w:rPr>
              <w:t>3.</w:t>
            </w:r>
            <w:r w:rsidR="002571D7">
              <w:rPr>
                <w:rFonts w:asciiTheme="minorHAnsi" w:eastAsiaTheme="minorEastAsia" w:hAnsiTheme="minorHAnsi" w:cstheme="minorBidi"/>
                <w:noProof/>
                <w:sz w:val="22"/>
              </w:rPr>
              <w:tab/>
            </w:r>
            <w:r w:rsidR="002571D7" w:rsidRPr="00EF0DDA">
              <w:rPr>
                <w:rStyle w:val="Collegamentoipertestuale"/>
                <w:noProof/>
              </w:rPr>
              <w:t>PROGETTO DI ATTUAZIONE</w:t>
            </w:r>
            <w:r w:rsidR="002571D7">
              <w:rPr>
                <w:noProof/>
                <w:webHidden/>
              </w:rPr>
              <w:tab/>
            </w:r>
            <w:r w:rsidR="002571D7">
              <w:rPr>
                <w:noProof/>
                <w:webHidden/>
              </w:rPr>
              <w:fldChar w:fldCharType="begin"/>
            </w:r>
            <w:r w:rsidR="002571D7">
              <w:rPr>
                <w:noProof/>
                <w:webHidden/>
              </w:rPr>
              <w:instrText xml:space="preserve"> PAGEREF _Toc113977680 \h </w:instrText>
            </w:r>
            <w:r w:rsidR="002571D7">
              <w:rPr>
                <w:noProof/>
                <w:webHidden/>
              </w:rPr>
            </w:r>
            <w:r w:rsidR="002571D7">
              <w:rPr>
                <w:noProof/>
                <w:webHidden/>
              </w:rPr>
              <w:fldChar w:fldCharType="separate"/>
            </w:r>
            <w:r w:rsidR="002571D7">
              <w:rPr>
                <w:noProof/>
                <w:webHidden/>
              </w:rPr>
              <w:t>7</w:t>
            </w:r>
            <w:r w:rsidR="002571D7">
              <w:rPr>
                <w:noProof/>
                <w:webHidden/>
              </w:rPr>
              <w:fldChar w:fldCharType="end"/>
            </w:r>
          </w:hyperlink>
        </w:p>
        <w:p w14:paraId="3C3CED2F" w14:textId="06B7E9A3" w:rsidR="002571D7" w:rsidRDefault="005C5562">
          <w:pPr>
            <w:pStyle w:val="Sommario2"/>
            <w:tabs>
              <w:tab w:val="left" w:pos="880"/>
              <w:tab w:val="right" w:leader="dot" w:pos="10763"/>
            </w:tabs>
            <w:rPr>
              <w:rFonts w:asciiTheme="minorHAnsi" w:eastAsiaTheme="minorEastAsia" w:hAnsiTheme="minorHAnsi" w:cstheme="minorBidi"/>
              <w:noProof/>
              <w:sz w:val="22"/>
            </w:rPr>
          </w:pPr>
          <w:hyperlink w:anchor="_Toc113977681" w:history="1">
            <w:r w:rsidR="002571D7" w:rsidRPr="00EF0DDA">
              <w:rPr>
                <w:rStyle w:val="Collegamentoipertestuale"/>
                <w:noProof/>
              </w:rPr>
              <w:t>3.1.</w:t>
            </w:r>
            <w:r w:rsidR="002571D7">
              <w:rPr>
                <w:rFonts w:asciiTheme="minorHAnsi" w:eastAsiaTheme="minorEastAsia" w:hAnsiTheme="minorHAnsi" w:cstheme="minorBidi"/>
                <w:noProof/>
                <w:sz w:val="22"/>
              </w:rPr>
              <w:tab/>
            </w:r>
            <w:r w:rsidR="002571D7" w:rsidRPr="00EF0DDA">
              <w:rPr>
                <w:rStyle w:val="Collegamentoipertestuale"/>
                <w:noProof/>
              </w:rPr>
              <w:t>Servizi per la prevenzione e gestione delle minacce</w:t>
            </w:r>
            <w:r w:rsidR="002571D7">
              <w:rPr>
                <w:noProof/>
                <w:webHidden/>
              </w:rPr>
              <w:tab/>
            </w:r>
            <w:r w:rsidR="002571D7">
              <w:rPr>
                <w:noProof/>
                <w:webHidden/>
              </w:rPr>
              <w:fldChar w:fldCharType="begin"/>
            </w:r>
            <w:r w:rsidR="002571D7">
              <w:rPr>
                <w:noProof/>
                <w:webHidden/>
              </w:rPr>
              <w:instrText xml:space="preserve"> PAGEREF _Toc113977681 \h </w:instrText>
            </w:r>
            <w:r w:rsidR="002571D7">
              <w:rPr>
                <w:noProof/>
                <w:webHidden/>
              </w:rPr>
            </w:r>
            <w:r w:rsidR="002571D7">
              <w:rPr>
                <w:noProof/>
                <w:webHidden/>
              </w:rPr>
              <w:fldChar w:fldCharType="separate"/>
            </w:r>
            <w:r w:rsidR="002571D7">
              <w:rPr>
                <w:noProof/>
                <w:webHidden/>
              </w:rPr>
              <w:t>7</w:t>
            </w:r>
            <w:r w:rsidR="002571D7">
              <w:rPr>
                <w:noProof/>
                <w:webHidden/>
              </w:rPr>
              <w:fldChar w:fldCharType="end"/>
            </w:r>
          </w:hyperlink>
        </w:p>
        <w:p w14:paraId="0864088F" w14:textId="1E41BE1B" w:rsidR="002571D7" w:rsidRDefault="005C5562">
          <w:pPr>
            <w:pStyle w:val="Sommario3"/>
            <w:tabs>
              <w:tab w:val="left" w:pos="1320"/>
              <w:tab w:val="right" w:leader="dot" w:pos="10763"/>
            </w:tabs>
            <w:rPr>
              <w:rFonts w:asciiTheme="minorHAnsi" w:eastAsiaTheme="minorEastAsia" w:hAnsiTheme="minorHAnsi" w:cstheme="minorBidi"/>
              <w:noProof/>
              <w:sz w:val="22"/>
            </w:rPr>
          </w:pPr>
          <w:hyperlink w:anchor="_Toc113977682" w:history="1">
            <w:r w:rsidR="002571D7" w:rsidRPr="00EF0DDA">
              <w:rPr>
                <w:rStyle w:val="Collegamentoipertestuale"/>
                <w:noProof/>
                <w:lang w:val="en-GB"/>
              </w:rPr>
              <w:t>3.1.1.</w:t>
            </w:r>
            <w:r w:rsidR="002571D7">
              <w:rPr>
                <w:rFonts w:asciiTheme="minorHAnsi" w:eastAsiaTheme="minorEastAsia" w:hAnsiTheme="minorHAnsi" w:cstheme="minorBidi"/>
                <w:noProof/>
                <w:sz w:val="22"/>
              </w:rPr>
              <w:tab/>
            </w:r>
            <w:r w:rsidR="002571D7" w:rsidRPr="00EF0DDA">
              <w:rPr>
                <w:rStyle w:val="Collegamentoipertestuale"/>
                <w:noProof/>
                <w:lang w:val="en-GB"/>
              </w:rPr>
              <w:t>Security Operation Center (SOC) – L1.S1</w:t>
            </w:r>
            <w:r w:rsidR="002571D7">
              <w:rPr>
                <w:noProof/>
                <w:webHidden/>
              </w:rPr>
              <w:tab/>
            </w:r>
            <w:r w:rsidR="002571D7">
              <w:rPr>
                <w:noProof/>
                <w:webHidden/>
              </w:rPr>
              <w:fldChar w:fldCharType="begin"/>
            </w:r>
            <w:r w:rsidR="002571D7">
              <w:rPr>
                <w:noProof/>
                <w:webHidden/>
              </w:rPr>
              <w:instrText xml:space="preserve"> PAGEREF _Toc113977682 \h </w:instrText>
            </w:r>
            <w:r w:rsidR="002571D7">
              <w:rPr>
                <w:noProof/>
                <w:webHidden/>
              </w:rPr>
            </w:r>
            <w:r w:rsidR="002571D7">
              <w:rPr>
                <w:noProof/>
                <w:webHidden/>
              </w:rPr>
              <w:fldChar w:fldCharType="separate"/>
            </w:r>
            <w:r w:rsidR="002571D7">
              <w:rPr>
                <w:noProof/>
                <w:webHidden/>
              </w:rPr>
              <w:t>7</w:t>
            </w:r>
            <w:r w:rsidR="002571D7">
              <w:rPr>
                <w:noProof/>
                <w:webHidden/>
              </w:rPr>
              <w:fldChar w:fldCharType="end"/>
            </w:r>
          </w:hyperlink>
        </w:p>
        <w:p w14:paraId="00A8F952" w14:textId="05A9105D" w:rsidR="002571D7" w:rsidRDefault="005C5562">
          <w:pPr>
            <w:pStyle w:val="Sommario3"/>
            <w:tabs>
              <w:tab w:val="left" w:pos="1320"/>
              <w:tab w:val="right" w:leader="dot" w:pos="10763"/>
            </w:tabs>
            <w:rPr>
              <w:rFonts w:asciiTheme="minorHAnsi" w:eastAsiaTheme="minorEastAsia" w:hAnsiTheme="minorHAnsi" w:cstheme="minorBidi"/>
              <w:noProof/>
              <w:sz w:val="22"/>
            </w:rPr>
          </w:pPr>
          <w:hyperlink w:anchor="_Toc113977683" w:history="1">
            <w:r w:rsidR="002571D7" w:rsidRPr="00EF0DDA">
              <w:rPr>
                <w:rStyle w:val="Collegamentoipertestuale"/>
                <w:noProof/>
              </w:rPr>
              <w:t>3.1.1.1.</w:t>
            </w:r>
            <w:r w:rsidR="002571D7">
              <w:rPr>
                <w:rFonts w:asciiTheme="minorHAnsi" w:eastAsiaTheme="minorEastAsia" w:hAnsiTheme="minorHAnsi" w:cstheme="minorBidi"/>
                <w:noProof/>
                <w:sz w:val="22"/>
              </w:rPr>
              <w:tab/>
            </w:r>
            <w:r w:rsidR="002571D7" w:rsidRPr="00EF0DDA">
              <w:rPr>
                <w:rStyle w:val="Collegamentoipertestuale"/>
                <w:noProof/>
              </w:rPr>
              <w:t>Soluzioni tecnologiche proposte per il SOC</w:t>
            </w:r>
            <w:r w:rsidR="002571D7">
              <w:rPr>
                <w:noProof/>
                <w:webHidden/>
              </w:rPr>
              <w:tab/>
            </w:r>
            <w:r w:rsidR="002571D7">
              <w:rPr>
                <w:noProof/>
                <w:webHidden/>
              </w:rPr>
              <w:fldChar w:fldCharType="begin"/>
            </w:r>
            <w:r w:rsidR="002571D7">
              <w:rPr>
                <w:noProof/>
                <w:webHidden/>
              </w:rPr>
              <w:instrText xml:space="preserve"> PAGEREF _Toc113977683 \h </w:instrText>
            </w:r>
            <w:r w:rsidR="002571D7">
              <w:rPr>
                <w:noProof/>
                <w:webHidden/>
              </w:rPr>
            </w:r>
            <w:r w:rsidR="002571D7">
              <w:rPr>
                <w:noProof/>
                <w:webHidden/>
              </w:rPr>
              <w:fldChar w:fldCharType="separate"/>
            </w:r>
            <w:r w:rsidR="002571D7">
              <w:rPr>
                <w:noProof/>
                <w:webHidden/>
              </w:rPr>
              <w:t>10</w:t>
            </w:r>
            <w:r w:rsidR="002571D7">
              <w:rPr>
                <w:noProof/>
                <w:webHidden/>
              </w:rPr>
              <w:fldChar w:fldCharType="end"/>
            </w:r>
          </w:hyperlink>
        </w:p>
        <w:p w14:paraId="6D716812" w14:textId="1FF6B1E9" w:rsidR="002571D7" w:rsidRDefault="005C5562">
          <w:pPr>
            <w:pStyle w:val="Sommario3"/>
            <w:tabs>
              <w:tab w:val="left" w:pos="1320"/>
              <w:tab w:val="right" w:leader="dot" w:pos="10763"/>
            </w:tabs>
            <w:rPr>
              <w:rFonts w:asciiTheme="minorHAnsi" w:eastAsiaTheme="minorEastAsia" w:hAnsiTheme="minorHAnsi" w:cstheme="minorBidi"/>
              <w:noProof/>
              <w:sz w:val="22"/>
            </w:rPr>
          </w:pPr>
          <w:hyperlink w:anchor="_Toc113977684" w:history="1">
            <w:r w:rsidR="002571D7" w:rsidRPr="00EF0DDA">
              <w:rPr>
                <w:rStyle w:val="Collegamentoipertestuale"/>
                <w:noProof/>
              </w:rPr>
              <w:t>3.1.1.2.</w:t>
            </w:r>
            <w:r w:rsidR="002571D7">
              <w:rPr>
                <w:rFonts w:asciiTheme="minorHAnsi" w:eastAsiaTheme="minorEastAsia" w:hAnsiTheme="minorHAnsi" w:cstheme="minorBidi"/>
                <w:noProof/>
                <w:sz w:val="22"/>
              </w:rPr>
              <w:tab/>
            </w:r>
            <w:r w:rsidR="002571D7" w:rsidRPr="00EF0DDA">
              <w:rPr>
                <w:rStyle w:val="Collegamentoipertestuale"/>
                <w:noProof/>
              </w:rPr>
              <w:t>Livello di automazione dei processi di management, modalità e strumenti di controllo centralizzato (Case Management)</w:t>
            </w:r>
            <w:r w:rsidR="002571D7">
              <w:rPr>
                <w:noProof/>
                <w:webHidden/>
              </w:rPr>
              <w:tab/>
            </w:r>
            <w:r w:rsidR="002571D7">
              <w:rPr>
                <w:noProof/>
                <w:webHidden/>
              </w:rPr>
              <w:fldChar w:fldCharType="begin"/>
            </w:r>
            <w:r w:rsidR="002571D7">
              <w:rPr>
                <w:noProof/>
                <w:webHidden/>
              </w:rPr>
              <w:instrText xml:space="preserve"> PAGEREF _Toc113977684 \h </w:instrText>
            </w:r>
            <w:r w:rsidR="002571D7">
              <w:rPr>
                <w:noProof/>
                <w:webHidden/>
              </w:rPr>
            </w:r>
            <w:r w:rsidR="002571D7">
              <w:rPr>
                <w:noProof/>
                <w:webHidden/>
              </w:rPr>
              <w:fldChar w:fldCharType="separate"/>
            </w:r>
            <w:r w:rsidR="002571D7">
              <w:rPr>
                <w:noProof/>
                <w:webHidden/>
              </w:rPr>
              <w:t>12</w:t>
            </w:r>
            <w:r w:rsidR="002571D7">
              <w:rPr>
                <w:noProof/>
                <w:webHidden/>
              </w:rPr>
              <w:fldChar w:fldCharType="end"/>
            </w:r>
          </w:hyperlink>
        </w:p>
        <w:p w14:paraId="32B27DF7" w14:textId="7E6AA88D" w:rsidR="002571D7" w:rsidRDefault="005C5562">
          <w:pPr>
            <w:pStyle w:val="Sommario3"/>
            <w:tabs>
              <w:tab w:val="left" w:pos="1320"/>
              <w:tab w:val="right" w:leader="dot" w:pos="10763"/>
            </w:tabs>
            <w:rPr>
              <w:rFonts w:asciiTheme="minorHAnsi" w:eastAsiaTheme="minorEastAsia" w:hAnsiTheme="minorHAnsi" w:cstheme="minorBidi"/>
              <w:noProof/>
              <w:sz w:val="22"/>
            </w:rPr>
          </w:pPr>
          <w:hyperlink w:anchor="_Toc113977685" w:history="1">
            <w:r w:rsidR="002571D7" w:rsidRPr="00EF0DDA">
              <w:rPr>
                <w:rStyle w:val="Collegamentoipertestuale"/>
                <w:noProof/>
              </w:rPr>
              <w:t>3.1.1.3.</w:t>
            </w:r>
            <w:r w:rsidR="002571D7">
              <w:rPr>
                <w:rFonts w:asciiTheme="minorHAnsi" w:eastAsiaTheme="minorEastAsia" w:hAnsiTheme="minorHAnsi" w:cstheme="minorBidi"/>
                <w:noProof/>
                <w:sz w:val="22"/>
              </w:rPr>
              <w:tab/>
            </w:r>
            <w:r w:rsidR="002571D7" w:rsidRPr="00EF0DDA">
              <w:rPr>
                <w:rStyle w:val="Collegamentoipertestuale"/>
                <w:noProof/>
              </w:rPr>
              <w:t>Caratteristiche tecniche della soluzione software SIEM</w:t>
            </w:r>
            <w:r w:rsidR="002571D7">
              <w:rPr>
                <w:noProof/>
                <w:webHidden/>
              </w:rPr>
              <w:tab/>
            </w:r>
            <w:r w:rsidR="002571D7">
              <w:rPr>
                <w:noProof/>
                <w:webHidden/>
              </w:rPr>
              <w:fldChar w:fldCharType="begin"/>
            </w:r>
            <w:r w:rsidR="002571D7">
              <w:rPr>
                <w:noProof/>
                <w:webHidden/>
              </w:rPr>
              <w:instrText xml:space="preserve"> PAGEREF _Toc113977685 \h </w:instrText>
            </w:r>
            <w:r w:rsidR="002571D7">
              <w:rPr>
                <w:noProof/>
                <w:webHidden/>
              </w:rPr>
            </w:r>
            <w:r w:rsidR="002571D7">
              <w:rPr>
                <w:noProof/>
                <w:webHidden/>
              </w:rPr>
              <w:fldChar w:fldCharType="separate"/>
            </w:r>
            <w:r w:rsidR="002571D7">
              <w:rPr>
                <w:noProof/>
                <w:webHidden/>
              </w:rPr>
              <w:t>14</w:t>
            </w:r>
            <w:r w:rsidR="002571D7">
              <w:rPr>
                <w:noProof/>
                <w:webHidden/>
              </w:rPr>
              <w:fldChar w:fldCharType="end"/>
            </w:r>
          </w:hyperlink>
        </w:p>
        <w:p w14:paraId="049742AD" w14:textId="5A136014" w:rsidR="002571D7" w:rsidRDefault="005C5562">
          <w:pPr>
            <w:pStyle w:val="Sommario3"/>
            <w:tabs>
              <w:tab w:val="left" w:pos="1320"/>
              <w:tab w:val="right" w:leader="dot" w:pos="10763"/>
            </w:tabs>
            <w:rPr>
              <w:rFonts w:asciiTheme="minorHAnsi" w:eastAsiaTheme="minorEastAsia" w:hAnsiTheme="minorHAnsi" w:cstheme="minorBidi"/>
              <w:noProof/>
              <w:sz w:val="22"/>
            </w:rPr>
          </w:pPr>
          <w:hyperlink w:anchor="_Toc113977686" w:history="1">
            <w:r w:rsidR="002571D7" w:rsidRPr="00EF0DDA">
              <w:rPr>
                <w:rStyle w:val="Collegamentoipertestuale"/>
                <w:noProof/>
              </w:rPr>
              <w:t>3.1.1.4.</w:t>
            </w:r>
            <w:r w:rsidR="002571D7">
              <w:rPr>
                <w:rFonts w:asciiTheme="minorHAnsi" w:eastAsiaTheme="minorEastAsia" w:hAnsiTheme="minorHAnsi" w:cstheme="minorBidi"/>
                <w:noProof/>
                <w:sz w:val="22"/>
              </w:rPr>
              <w:tab/>
            </w:r>
            <w:r w:rsidR="002571D7" w:rsidRPr="00EF0DDA">
              <w:rPr>
                <w:rStyle w:val="Collegamentoipertestuale"/>
                <w:noProof/>
              </w:rPr>
              <w:t>Proposte innovative per il controllo ed il miglioramento continuo della qualità percepita del servizio.</w:t>
            </w:r>
            <w:r w:rsidR="002571D7">
              <w:rPr>
                <w:noProof/>
                <w:webHidden/>
              </w:rPr>
              <w:tab/>
            </w:r>
            <w:r w:rsidR="002571D7">
              <w:rPr>
                <w:noProof/>
                <w:webHidden/>
              </w:rPr>
              <w:fldChar w:fldCharType="begin"/>
            </w:r>
            <w:r w:rsidR="002571D7">
              <w:rPr>
                <w:noProof/>
                <w:webHidden/>
              </w:rPr>
              <w:instrText xml:space="preserve"> PAGEREF _Toc113977686 \h </w:instrText>
            </w:r>
            <w:r w:rsidR="002571D7">
              <w:rPr>
                <w:noProof/>
                <w:webHidden/>
              </w:rPr>
            </w:r>
            <w:r w:rsidR="002571D7">
              <w:rPr>
                <w:noProof/>
                <w:webHidden/>
              </w:rPr>
              <w:fldChar w:fldCharType="separate"/>
            </w:r>
            <w:r w:rsidR="002571D7">
              <w:rPr>
                <w:noProof/>
                <w:webHidden/>
              </w:rPr>
              <w:t>15</w:t>
            </w:r>
            <w:r w:rsidR="002571D7">
              <w:rPr>
                <w:noProof/>
                <w:webHidden/>
              </w:rPr>
              <w:fldChar w:fldCharType="end"/>
            </w:r>
          </w:hyperlink>
        </w:p>
        <w:p w14:paraId="39E5A770" w14:textId="6C2D7D5A" w:rsidR="002571D7" w:rsidRDefault="005C5562">
          <w:pPr>
            <w:pStyle w:val="Sommario3"/>
            <w:tabs>
              <w:tab w:val="left" w:pos="1320"/>
              <w:tab w:val="right" w:leader="dot" w:pos="10763"/>
            </w:tabs>
            <w:rPr>
              <w:rFonts w:asciiTheme="minorHAnsi" w:eastAsiaTheme="minorEastAsia" w:hAnsiTheme="minorHAnsi" w:cstheme="minorBidi"/>
              <w:noProof/>
              <w:sz w:val="22"/>
            </w:rPr>
          </w:pPr>
          <w:hyperlink w:anchor="_Toc113977687" w:history="1">
            <w:r w:rsidR="002571D7" w:rsidRPr="00EF0DDA">
              <w:rPr>
                <w:rStyle w:val="Collegamentoipertestuale"/>
                <w:noProof/>
                <w:lang w:val="en-US"/>
              </w:rPr>
              <w:t>3.1.2.</w:t>
            </w:r>
            <w:r w:rsidR="002571D7">
              <w:rPr>
                <w:rFonts w:asciiTheme="minorHAnsi" w:eastAsiaTheme="minorEastAsia" w:hAnsiTheme="minorHAnsi" w:cstheme="minorBidi"/>
                <w:noProof/>
                <w:sz w:val="22"/>
              </w:rPr>
              <w:tab/>
            </w:r>
            <w:r w:rsidR="002571D7" w:rsidRPr="00EF0DDA">
              <w:rPr>
                <w:rStyle w:val="Collegamentoipertestuale"/>
                <w:noProof/>
                <w:lang w:val="en-US"/>
              </w:rPr>
              <w:t>Next Generation Firewall (NGFW) - L1.S2</w:t>
            </w:r>
            <w:r w:rsidR="002571D7">
              <w:rPr>
                <w:noProof/>
                <w:webHidden/>
              </w:rPr>
              <w:tab/>
            </w:r>
            <w:r w:rsidR="002571D7">
              <w:rPr>
                <w:noProof/>
                <w:webHidden/>
              </w:rPr>
              <w:fldChar w:fldCharType="begin"/>
            </w:r>
            <w:r w:rsidR="002571D7">
              <w:rPr>
                <w:noProof/>
                <w:webHidden/>
              </w:rPr>
              <w:instrText xml:space="preserve"> PAGEREF _Toc113977687 \h </w:instrText>
            </w:r>
            <w:r w:rsidR="002571D7">
              <w:rPr>
                <w:noProof/>
                <w:webHidden/>
              </w:rPr>
            </w:r>
            <w:r w:rsidR="002571D7">
              <w:rPr>
                <w:noProof/>
                <w:webHidden/>
              </w:rPr>
              <w:fldChar w:fldCharType="separate"/>
            </w:r>
            <w:r w:rsidR="002571D7">
              <w:rPr>
                <w:noProof/>
                <w:webHidden/>
              </w:rPr>
              <w:t>16</w:t>
            </w:r>
            <w:r w:rsidR="002571D7">
              <w:rPr>
                <w:noProof/>
                <w:webHidden/>
              </w:rPr>
              <w:fldChar w:fldCharType="end"/>
            </w:r>
          </w:hyperlink>
        </w:p>
        <w:p w14:paraId="3A553D31" w14:textId="7874220B" w:rsidR="002571D7" w:rsidRDefault="005C5562">
          <w:pPr>
            <w:pStyle w:val="Sommario3"/>
            <w:tabs>
              <w:tab w:val="left" w:pos="1320"/>
              <w:tab w:val="right" w:leader="dot" w:pos="10763"/>
            </w:tabs>
            <w:rPr>
              <w:rFonts w:asciiTheme="minorHAnsi" w:eastAsiaTheme="minorEastAsia" w:hAnsiTheme="minorHAnsi" w:cstheme="minorBidi"/>
              <w:noProof/>
              <w:sz w:val="22"/>
            </w:rPr>
          </w:pPr>
          <w:hyperlink w:anchor="_Toc113977688" w:history="1">
            <w:r w:rsidR="002571D7" w:rsidRPr="00EF0DDA">
              <w:rPr>
                <w:rStyle w:val="Collegamentoipertestuale"/>
                <w:noProof/>
              </w:rPr>
              <w:t>3.1.2.1.</w:t>
            </w:r>
            <w:r w:rsidR="002571D7">
              <w:rPr>
                <w:rFonts w:asciiTheme="minorHAnsi" w:eastAsiaTheme="minorEastAsia" w:hAnsiTheme="minorHAnsi" w:cstheme="minorBidi"/>
                <w:noProof/>
                <w:sz w:val="22"/>
              </w:rPr>
              <w:tab/>
            </w:r>
            <w:r w:rsidR="002571D7" w:rsidRPr="00EF0DDA">
              <w:rPr>
                <w:rStyle w:val="Collegamentoipertestuale"/>
                <w:noProof/>
              </w:rPr>
              <w:t>Caratteristiche tecnologiche e prestazionali migliorative</w:t>
            </w:r>
            <w:r w:rsidR="002571D7">
              <w:rPr>
                <w:noProof/>
                <w:webHidden/>
              </w:rPr>
              <w:tab/>
            </w:r>
            <w:r w:rsidR="002571D7">
              <w:rPr>
                <w:noProof/>
                <w:webHidden/>
              </w:rPr>
              <w:fldChar w:fldCharType="begin"/>
            </w:r>
            <w:r w:rsidR="002571D7">
              <w:rPr>
                <w:noProof/>
                <w:webHidden/>
              </w:rPr>
              <w:instrText xml:space="preserve"> PAGEREF _Toc113977688 \h </w:instrText>
            </w:r>
            <w:r w:rsidR="002571D7">
              <w:rPr>
                <w:noProof/>
                <w:webHidden/>
              </w:rPr>
            </w:r>
            <w:r w:rsidR="002571D7">
              <w:rPr>
                <w:noProof/>
                <w:webHidden/>
              </w:rPr>
              <w:fldChar w:fldCharType="separate"/>
            </w:r>
            <w:r w:rsidR="002571D7">
              <w:rPr>
                <w:noProof/>
                <w:webHidden/>
              </w:rPr>
              <w:t>18</w:t>
            </w:r>
            <w:r w:rsidR="002571D7">
              <w:rPr>
                <w:noProof/>
                <w:webHidden/>
              </w:rPr>
              <w:fldChar w:fldCharType="end"/>
            </w:r>
          </w:hyperlink>
        </w:p>
        <w:p w14:paraId="731961E8" w14:textId="4835C7FF" w:rsidR="002571D7" w:rsidRDefault="005C5562">
          <w:pPr>
            <w:pStyle w:val="Sommario3"/>
            <w:tabs>
              <w:tab w:val="left" w:pos="1320"/>
              <w:tab w:val="right" w:leader="dot" w:pos="10763"/>
            </w:tabs>
            <w:rPr>
              <w:rFonts w:asciiTheme="minorHAnsi" w:eastAsiaTheme="minorEastAsia" w:hAnsiTheme="minorHAnsi" w:cstheme="minorBidi"/>
              <w:noProof/>
              <w:sz w:val="22"/>
            </w:rPr>
          </w:pPr>
          <w:hyperlink w:anchor="_Toc113977689" w:history="1">
            <w:r w:rsidR="002571D7" w:rsidRPr="00EF0DDA">
              <w:rPr>
                <w:rStyle w:val="Collegamentoipertestuale"/>
                <w:noProof/>
              </w:rPr>
              <w:t>3.1.2.2.</w:t>
            </w:r>
            <w:r w:rsidR="002571D7">
              <w:rPr>
                <w:rFonts w:asciiTheme="minorHAnsi" w:eastAsiaTheme="minorEastAsia" w:hAnsiTheme="minorHAnsi" w:cstheme="minorBidi"/>
                <w:noProof/>
                <w:sz w:val="22"/>
              </w:rPr>
              <w:tab/>
            </w:r>
            <w:r w:rsidR="002571D7" w:rsidRPr="00EF0DDA">
              <w:rPr>
                <w:rStyle w:val="Collegamentoipertestuale"/>
                <w:noProof/>
              </w:rPr>
              <w:t>Organizzazione del servizio, modalità di erogazione e di interazione con gli altri servizi</w:t>
            </w:r>
            <w:r w:rsidR="002571D7">
              <w:rPr>
                <w:noProof/>
                <w:webHidden/>
              </w:rPr>
              <w:tab/>
            </w:r>
            <w:r w:rsidR="002571D7">
              <w:rPr>
                <w:noProof/>
                <w:webHidden/>
              </w:rPr>
              <w:fldChar w:fldCharType="begin"/>
            </w:r>
            <w:r w:rsidR="002571D7">
              <w:rPr>
                <w:noProof/>
                <w:webHidden/>
              </w:rPr>
              <w:instrText xml:space="preserve"> PAGEREF _Toc113977689 \h </w:instrText>
            </w:r>
            <w:r w:rsidR="002571D7">
              <w:rPr>
                <w:noProof/>
                <w:webHidden/>
              </w:rPr>
            </w:r>
            <w:r w:rsidR="002571D7">
              <w:rPr>
                <w:noProof/>
                <w:webHidden/>
              </w:rPr>
              <w:fldChar w:fldCharType="separate"/>
            </w:r>
            <w:r w:rsidR="002571D7">
              <w:rPr>
                <w:noProof/>
                <w:webHidden/>
              </w:rPr>
              <w:t>19</w:t>
            </w:r>
            <w:r w:rsidR="002571D7">
              <w:rPr>
                <w:noProof/>
                <w:webHidden/>
              </w:rPr>
              <w:fldChar w:fldCharType="end"/>
            </w:r>
          </w:hyperlink>
        </w:p>
        <w:p w14:paraId="2FCDEAB5" w14:textId="36D5F32C" w:rsidR="002571D7" w:rsidRDefault="005C5562">
          <w:pPr>
            <w:pStyle w:val="Sommario3"/>
            <w:tabs>
              <w:tab w:val="left" w:pos="1320"/>
              <w:tab w:val="right" w:leader="dot" w:pos="10763"/>
            </w:tabs>
            <w:rPr>
              <w:rFonts w:asciiTheme="minorHAnsi" w:eastAsiaTheme="minorEastAsia" w:hAnsiTheme="minorHAnsi" w:cstheme="minorBidi"/>
              <w:noProof/>
              <w:sz w:val="22"/>
            </w:rPr>
          </w:pPr>
          <w:hyperlink w:anchor="_Toc113977690" w:history="1">
            <w:r w:rsidR="002571D7" w:rsidRPr="00EF0DDA">
              <w:rPr>
                <w:rStyle w:val="Collegamentoipertestuale"/>
                <w:noProof/>
              </w:rPr>
              <w:t>3.1.2.3.</w:t>
            </w:r>
            <w:r w:rsidR="002571D7">
              <w:rPr>
                <w:rFonts w:asciiTheme="minorHAnsi" w:eastAsiaTheme="minorEastAsia" w:hAnsiTheme="minorHAnsi" w:cstheme="minorBidi"/>
                <w:noProof/>
                <w:sz w:val="22"/>
              </w:rPr>
              <w:tab/>
            </w:r>
            <w:r w:rsidR="002571D7" w:rsidRPr="00EF0DDA">
              <w:rPr>
                <w:rStyle w:val="Collegamentoipertestuale"/>
                <w:noProof/>
              </w:rPr>
              <w:t>Capacità di fornire visibilità e controllo degli utenti per creare policy, generare report ed eseguire indagini forensi</w:t>
            </w:r>
            <w:r w:rsidR="002571D7">
              <w:rPr>
                <w:noProof/>
                <w:webHidden/>
              </w:rPr>
              <w:tab/>
            </w:r>
            <w:r w:rsidR="002571D7">
              <w:rPr>
                <w:noProof/>
                <w:webHidden/>
              </w:rPr>
              <w:fldChar w:fldCharType="begin"/>
            </w:r>
            <w:r w:rsidR="002571D7">
              <w:rPr>
                <w:noProof/>
                <w:webHidden/>
              </w:rPr>
              <w:instrText xml:space="preserve"> PAGEREF _Toc113977690 \h </w:instrText>
            </w:r>
            <w:r w:rsidR="002571D7">
              <w:rPr>
                <w:noProof/>
                <w:webHidden/>
              </w:rPr>
            </w:r>
            <w:r w:rsidR="002571D7">
              <w:rPr>
                <w:noProof/>
                <w:webHidden/>
              </w:rPr>
              <w:fldChar w:fldCharType="separate"/>
            </w:r>
            <w:r w:rsidR="002571D7">
              <w:rPr>
                <w:noProof/>
                <w:webHidden/>
              </w:rPr>
              <w:t>20</w:t>
            </w:r>
            <w:r w:rsidR="002571D7">
              <w:rPr>
                <w:noProof/>
                <w:webHidden/>
              </w:rPr>
              <w:fldChar w:fldCharType="end"/>
            </w:r>
          </w:hyperlink>
        </w:p>
        <w:p w14:paraId="09B1EB1D" w14:textId="706DBCAF" w:rsidR="002571D7" w:rsidRDefault="005C5562">
          <w:pPr>
            <w:pStyle w:val="Sommario3"/>
            <w:tabs>
              <w:tab w:val="left" w:pos="1320"/>
              <w:tab w:val="right" w:leader="dot" w:pos="10763"/>
            </w:tabs>
            <w:rPr>
              <w:rFonts w:asciiTheme="minorHAnsi" w:eastAsiaTheme="minorEastAsia" w:hAnsiTheme="minorHAnsi" w:cstheme="minorBidi"/>
              <w:noProof/>
              <w:sz w:val="22"/>
            </w:rPr>
          </w:pPr>
          <w:hyperlink w:anchor="_Toc113977691" w:history="1">
            <w:r w:rsidR="002571D7" w:rsidRPr="00EF0DDA">
              <w:rPr>
                <w:rStyle w:val="Collegamentoipertestuale"/>
                <w:noProof/>
                <w:lang w:val="en-US"/>
              </w:rPr>
              <w:t>3.1.3.</w:t>
            </w:r>
            <w:r w:rsidR="002571D7">
              <w:rPr>
                <w:rFonts w:asciiTheme="minorHAnsi" w:eastAsiaTheme="minorEastAsia" w:hAnsiTheme="minorHAnsi" w:cstheme="minorBidi"/>
                <w:noProof/>
                <w:sz w:val="22"/>
              </w:rPr>
              <w:tab/>
            </w:r>
            <w:r w:rsidR="002571D7" w:rsidRPr="00EF0DDA">
              <w:rPr>
                <w:rStyle w:val="Collegamentoipertestuale"/>
                <w:noProof/>
                <w:lang w:val="en-US"/>
              </w:rPr>
              <w:t>Web Application Firewall (WAF) - L1.S3</w:t>
            </w:r>
            <w:r w:rsidR="002571D7">
              <w:rPr>
                <w:noProof/>
                <w:webHidden/>
              </w:rPr>
              <w:tab/>
            </w:r>
            <w:r w:rsidR="002571D7">
              <w:rPr>
                <w:noProof/>
                <w:webHidden/>
              </w:rPr>
              <w:fldChar w:fldCharType="begin"/>
            </w:r>
            <w:r w:rsidR="002571D7">
              <w:rPr>
                <w:noProof/>
                <w:webHidden/>
              </w:rPr>
              <w:instrText xml:space="preserve"> PAGEREF _Toc113977691 \h </w:instrText>
            </w:r>
            <w:r w:rsidR="002571D7">
              <w:rPr>
                <w:noProof/>
                <w:webHidden/>
              </w:rPr>
            </w:r>
            <w:r w:rsidR="002571D7">
              <w:rPr>
                <w:noProof/>
                <w:webHidden/>
              </w:rPr>
              <w:fldChar w:fldCharType="separate"/>
            </w:r>
            <w:r w:rsidR="002571D7">
              <w:rPr>
                <w:noProof/>
                <w:webHidden/>
              </w:rPr>
              <w:t>21</w:t>
            </w:r>
            <w:r w:rsidR="002571D7">
              <w:rPr>
                <w:noProof/>
                <w:webHidden/>
              </w:rPr>
              <w:fldChar w:fldCharType="end"/>
            </w:r>
          </w:hyperlink>
        </w:p>
        <w:p w14:paraId="09956459" w14:textId="13216007" w:rsidR="002571D7" w:rsidRDefault="005C5562">
          <w:pPr>
            <w:pStyle w:val="Sommario3"/>
            <w:tabs>
              <w:tab w:val="left" w:pos="1320"/>
              <w:tab w:val="right" w:leader="dot" w:pos="10763"/>
            </w:tabs>
            <w:rPr>
              <w:rFonts w:asciiTheme="minorHAnsi" w:eastAsiaTheme="minorEastAsia" w:hAnsiTheme="minorHAnsi" w:cstheme="minorBidi"/>
              <w:noProof/>
              <w:sz w:val="22"/>
            </w:rPr>
          </w:pPr>
          <w:hyperlink w:anchor="_Toc113977692" w:history="1">
            <w:r w:rsidR="002571D7" w:rsidRPr="00EF0DDA">
              <w:rPr>
                <w:rStyle w:val="Collegamentoipertestuale"/>
                <w:noProof/>
              </w:rPr>
              <w:t>3.1.3.1.</w:t>
            </w:r>
            <w:r w:rsidR="002571D7">
              <w:rPr>
                <w:rFonts w:asciiTheme="minorHAnsi" w:eastAsiaTheme="minorEastAsia" w:hAnsiTheme="minorHAnsi" w:cstheme="minorBidi"/>
                <w:noProof/>
                <w:sz w:val="22"/>
              </w:rPr>
              <w:tab/>
            </w:r>
            <w:r w:rsidR="002571D7" w:rsidRPr="00EF0DDA">
              <w:rPr>
                <w:rStyle w:val="Collegamentoipertestuale"/>
                <w:noProof/>
              </w:rPr>
              <w:t>Caratteristiche tecnologiche e prestazionali migliorative</w:t>
            </w:r>
            <w:r w:rsidR="002571D7">
              <w:rPr>
                <w:noProof/>
                <w:webHidden/>
              </w:rPr>
              <w:tab/>
            </w:r>
            <w:r w:rsidR="002571D7">
              <w:rPr>
                <w:noProof/>
                <w:webHidden/>
              </w:rPr>
              <w:fldChar w:fldCharType="begin"/>
            </w:r>
            <w:r w:rsidR="002571D7">
              <w:rPr>
                <w:noProof/>
                <w:webHidden/>
              </w:rPr>
              <w:instrText xml:space="preserve"> PAGEREF _Toc113977692 \h </w:instrText>
            </w:r>
            <w:r w:rsidR="002571D7">
              <w:rPr>
                <w:noProof/>
                <w:webHidden/>
              </w:rPr>
            </w:r>
            <w:r w:rsidR="002571D7">
              <w:rPr>
                <w:noProof/>
                <w:webHidden/>
              </w:rPr>
              <w:fldChar w:fldCharType="separate"/>
            </w:r>
            <w:r w:rsidR="002571D7">
              <w:rPr>
                <w:noProof/>
                <w:webHidden/>
              </w:rPr>
              <w:t>22</w:t>
            </w:r>
            <w:r w:rsidR="002571D7">
              <w:rPr>
                <w:noProof/>
                <w:webHidden/>
              </w:rPr>
              <w:fldChar w:fldCharType="end"/>
            </w:r>
          </w:hyperlink>
        </w:p>
        <w:p w14:paraId="43374F46" w14:textId="47BEE537" w:rsidR="002571D7" w:rsidRDefault="005C5562">
          <w:pPr>
            <w:pStyle w:val="Sommario3"/>
            <w:tabs>
              <w:tab w:val="left" w:pos="1320"/>
              <w:tab w:val="right" w:leader="dot" w:pos="10763"/>
            </w:tabs>
            <w:rPr>
              <w:rFonts w:asciiTheme="minorHAnsi" w:eastAsiaTheme="minorEastAsia" w:hAnsiTheme="minorHAnsi" w:cstheme="minorBidi"/>
              <w:noProof/>
              <w:sz w:val="22"/>
            </w:rPr>
          </w:pPr>
          <w:hyperlink w:anchor="_Toc113977693" w:history="1">
            <w:r w:rsidR="002571D7" w:rsidRPr="00EF0DDA">
              <w:rPr>
                <w:rStyle w:val="Collegamentoipertestuale"/>
                <w:noProof/>
              </w:rPr>
              <w:t>3.1.3.2.</w:t>
            </w:r>
            <w:r w:rsidR="002571D7">
              <w:rPr>
                <w:rFonts w:asciiTheme="minorHAnsi" w:eastAsiaTheme="minorEastAsia" w:hAnsiTheme="minorHAnsi" w:cstheme="minorBidi"/>
                <w:noProof/>
                <w:sz w:val="22"/>
              </w:rPr>
              <w:tab/>
            </w:r>
            <w:r w:rsidR="002571D7" w:rsidRPr="00EF0DDA">
              <w:rPr>
                <w:rStyle w:val="Collegamentoipertestuale"/>
                <w:noProof/>
              </w:rPr>
              <w:t>Protezione da exploit zero-day, infezioni da malware e vulnerabilità</w:t>
            </w:r>
            <w:r w:rsidR="002571D7">
              <w:rPr>
                <w:noProof/>
                <w:webHidden/>
              </w:rPr>
              <w:tab/>
            </w:r>
            <w:r w:rsidR="002571D7">
              <w:rPr>
                <w:noProof/>
                <w:webHidden/>
              </w:rPr>
              <w:fldChar w:fldCharType="begin"/>
            </w:r>
            <w:r w:rsidR="002571D7">
              <w:rPr>
                <w:noProof/>
                <w:webHidden/>
              </w:rPr>
              <w:instrText xml:space="preserve"> PAGEREF _Toc113977693 \h </w:instrText>
            </w:r>
            <w:r w:rsidR="002571D7">
              <w:rPr>
                <w:noProof/>
                <w:webHidden/>
              </w:rPr>
            </w:r>
            <w:r w:rsidR="002571D7">
              <w:rPr>
                <w:noProof/>
                <w:webHidden/>
              </w:rPr>
              <w:fldChar w:fldCharType="separate"/>
            </w:r>
            <w:r w:rsidR="002571D7">
              <w:rPr>
                <w:noProof/>
                <w:webHidden/>
              </w:rPr>
              <w:t>23</w:t>
            </w:r>
            <w:r w:rsidR="002571D7">
              <w:rPr>
                <w:noProof/>
                <w:webHidden/>
              </w:rPr>
              <w:fldChar w:fldCharType="end"/>
            </w:r>
          </w:hyperlink>
        </w:p>
        <w:p w14:paraId="3BE8F8F6" w14:textId="750D5369" w:rsidR="002571D7" w:rsidRDefault="005C5562">
          <w:pPr>
            <w:pStyle w:val="Sommario3"/>
            <w:tabs>
              <w:tab w:val="left" w:pos="1320"/>
              <w:tab w:val="right" w:leader="dot" w:pos="10763"/>
            </w:tabs>
            <w:rPr>
              <w:rFonts w:asciiTheme="minorHAnsi" w:eastAsiaTheme="minorEastAsia" w:hAnsiTheme="minorHAnsi" w:cstheme="minorBidi"/>
              <w:noProof/>
              <w:sz w:val="22"/>
            </w:rPr>
          </w:pPr>
          <w:hyperlink w:anchor="_Toc113977694" w:history="1">
            <w:r w:rsidR="002571D7" w:rsidRPr="00EF0DDA">
              <w:rPr>
                <w:rStyle w:val="Collegamentoipertestuale"/>
                <w:noProof/>
              </w:rPr>
              <w:t>3.1.3.3.</w:t>
            </w:r>
            <w:r w:rsidR="002571D7">
              <w:rPr>
                <w:rFonts w:asciiTheme="minorHAnsi" w:eastAsiaTheme="minorEastAsia" w:hAnsiTheme="minorHAnsi" w:cstheme="minorBidi"/>
                <w:noProof/>
                <w:sz w:val="22"/>
              </w:rPr>
              <w:tab/>
            </w:r>
            <w:r w:rsidR="002571D7" w:rsidRPr="00EF0DDA">
              <w:rPr>
                <w:rStyle w:val="Collegamentoipertestuale"/>
                <w:noProof/>
              </w:rPr>
              <w:t>Organizzazione del servizio, modalità di erogazione e di interazione con gli altri servizi</w:t>
            </w:r>
            <w:r w:rsidR="002571D7">
              <w:rPr>
                <w:noProof/>
                <w:webHidden/>
              </w:rPr>
              <w:tab/>
            </w:r>
            <w:r w:rsidR="002571D7">
              <w:rPr>
                <w:noProof/>
                <w:webHidden/>
              </w:rPr>
              <w:fldChar w:fldCharType="begin"/>
            </w:r>
            <w:r w:rsidR="002571D7">
              <w:rPr>
                <w:noProof/>
                <w:webHidden/>
              </w:rPr>
              <w:instrText xml:space="preserve"> PAGEREF _Toc113977694 \h </w:instrText>
            </w:r>
            <w:r w:rsidR="002571D7">
              <w:rPr>
                <w:noProof/>
                <w:webHidden/>
              </w:rPr>
            </w:r>
            <w:r w:rsidR="002571D7">
              <w:rPr>
                <w:noProof/>
                <w:webHidden/>
              </w:rPr>
              <w:fldChar w:fldCharType="separate"/>
            </w:r>
            <w:r w:rsidR="002571D7">
              <w:rPr>
                <w:noProof/>
                <w:webHidden/>
              </w:rPr>
              <w:t>24</w:t>
            </w:r>
            <w:r w:rsidR="002571D7">
              <w:rPr>
                <w:noProof/>
                <w:webHidden/>
              </w:rPr>
              <w:fldChar w:fldCharType="end"/>
            </w:r>
          </w:hyperlink>
        </w:p>
        <w:p w14:paraId="73A3C89C" w14:textId="0B1C6D8E" w:rsidR="002571D7" w:rsidRDefault="005C5562">
          <w:pPr>
            <w:pStyle w:val="Sommario3"/>
            <w:tabs>
              <w:tab w:val="left" w:pos="1320"/>
              <w:tab w:val="right" w:leader="dot" w:pos="10763"/>
            </w:tabs>
            <w:rPr>
              <w:rFonts w:asciiTheme="minorHAnsi" w:eastAsiaTheme="minorEastAsia" w:hAnsiTheme="minorHAnsi" w:cstheme="minorBidi"/>
              <w:noProof/>
              <w:sz w:val="22"/>
            </w:rPr>
          </w:pPr>
          <w:hyperlink w:anchor="_Toc113977695" w:history="1">
            <w:r w:rsidR="002571D7" w:rsidRPr="00EF0DDA">
              <w:rPr>
                <w:rStyle w:val="Collegamentoipertestuale"/>
                <w:noProof/>
              </w:rPr>
              <w:t>3.1.4.</w:t>
            </w:r>
            <w:r w:rsidR="002571D7">
              <w:rPr>
                <w:rFonts w:asciiTheme="minorHAnsi" w:eastAsiaTheme="minorEastAsia" w:hAnsiTheme="minorHAnsi" w:cstheme="minorBidi"/>
                <w:noProof/>
                <w:sz w:val="22"/>
              </w:rPr>
              <w:tab/>
            </w:r>
            <w:r w:rsidR="002571D7" w:rsidRPr="00EF0DDA">
              <w:rPr>
                <w:rStyle w:val="Collegamentoipertestuale"/>
                <w:noProof/>
              </w:rPr>
              <w:t>Gestione continua delle vulnerabilità di sicurezza - L1.S4</w:t>
            </w:r>
            <w:r w:rsidR="002571D7">
              <w:rPr>
                <w:noProof/>
                <w:webHidden/>
              </w:rPr>
              <w:tab/>
            </w:r>
            <w:r w:rsidR="002571D7">
              <w:rPr>
                <w:noProof/>
                <w:webHidden/>
              </w:rPr>
              <w:fldChar w:fldCharType="begin"/>
            </w:r>
            <w:r w:rsidR="002571D7">
              <w:rPr>
                <w:noProof/>
                <w:webHidden/>
              </w:rPr>
              <w:instrText xml:space="preserve"> PAGEREF _Toc113977695 \h </w:instrText>
            </w:r>
            <w:r w:rsidR="002571D7">
              <w:rPr>
                <w:noProof/>
                <w:webHidden/>
              </w:rPr>
            </w:r>
            <w:r w:rsidR="002571D7">
              <w:rPr>
                <w:noProof/>
                <w:webHidden/>
              </w:rPr>
              <w:fldChar w:fldCharType="separate"/>
            </w:r>
            <w:r w:rsidR="002571D7">
              <w:rPr>
                <w:noProof/>
                <w:webHidden/>
              </w:rPr>
              <w:t>26</w:t>
            </w:r>
            <w:r w:rsidR="002571D7">
              <w:rPr>
                <w:noProof/>
                <w:webHidden/>
              </w:rPr>
              <w:fldChar w:fldCharType="end"/>
            </w:r>
          </w:hyperlink>
        </w:p>
        <w:p w14:paraId="6D54014E" w14:textId="5097C3E8" w:rsidR="002571D7" w:rsidRDefault="005C5562">
          <w:pPr>
            <w:pStyle w:val="Sommario3"/>
            <w:tabs>
              <w:tab w:val="left" w:pos="1320"/>
              <w:tab w:val="right" w:leader="dot" w:pos="10763"/>
            </w:tabs>
            <w:rPr>
              <w:rFonts w:asciiTheme="minorHAnsi" w:eastAsiaTheme="minorEastAsia" w:hAnsiTheme="minorHAnsi" w:cstheme="minorBidi"/>
              <w:noProof/>
              <w:sz w:val="22"/>
            </w:rPr>
          </w:pPr>
          <w:hyperlink w:anchor="_Toc113977696" w:history="1">
            <w:r w:rsidR="002571D7" w:rsidRPr="00EF0DDA">
              <w:rPr>
                <w:rStyle w:val="Collegamentoipertestuale"/>
                <w:noProof/>
              </w:rPr>
              <w:t>3.1.4.1.</w:t>
            </w:r>
            <w:r w:rsidR="002571D7">
              <w:rPr>
                <w:rFonts w:asciiTheme="minorHAnsi" w:eastAsiaTheme="minorEastAsia" w:hAnsiTheme="minorHAnsi" w:cstheme="minorBidi"/>
                <w:noProof/>
                <w:sz w:val="22"/>
              </w:rPr>
              <w:tab/>
            </w:r>
            <w:r w:rsidR="002571D7" w:rsidRPr="00EF0DDA">
              <w:rPr>
                <w:rStyle w:val="Collegamentoipertestuale"/>
                <w:noProof/>
              </w:rPr>
              <w:t>Caratteristiche tecnologiche e prestazionali migliorative</w:t>
            </w:r>
            <w:r w:rsidR="002571D7">
              <w:rPr>
                <w:noProof/>
                <w:webHidden/>
              </w:rPr>
              <w:tab/>
            </w:r>
            <w:r w:rsidR="002571D7">
              <w:rPr>
                <w:noProof/>
                <w:webHidden/>
              </w:rPr>
              <w:fldChar w:fldCharType="begin"/>
            </w:r>
            <w:r w:rsidR="002571D7">
              <w:rPr>
                <w:noProof/>
                <w:webHidden/>
              </w:rPr>
              <w:instrText xml:space="preserve"> PAGEREF _Toc113977696 \h </w:instrText>
            </w:r>
            <w:r w:rsidR="002571D7">
              <w:rPr>
                <w:noProof/>
                <w:webHidden/>
              </w:rPr>
            </w:r>
            <w:r w:rsidR="002571D7">
              <w:rPr>
                <w:noProof/>
                <w:webHidden/>
              </w:rPr>
              <w:fldChar w:fldCharType="separate"/>
            </w:r>
            <w:r w:rsidR="002571D7">
              <w:rPr>
                <w:noProof/>
                <w:webHidden/>
              </w:rPr>
              <w:t>26</w:t>
            </w:r>
            <w:r w:rsidR="002571D7">
              <w:rPr>
                <w:noProof/>
                <w:webHidden/>
              </w:rPr>
              <w:fldChar w:fldCharType="end"/>
            </w:r>
          </w:hyperlink>
        </w:p>
        <w:p w14:paraId="4AC2F842" w14:textId="61DCDD24" w:rsidR="002571D7" w:rsidRDefault="005C5562">
          <w:pPr>
            <w:pStyle w:val="Sommario3"/>
            <w:tabs>
              <w:tab w:val="left" w:pos="1320"/>
              <w:tab w:val="right" w:leader="dot" w:pos="10763"/>
            </w:tabs>
            <w:rPr>
              <w:rFonts w:asciiTheme="minorHAnsi" w:eastAsiaTheme="minorEastAsia" w:hAnsiTheme="minorHAnsi" w:cstheme="minorBidi"/>
              <w:noProof/>
              <w:sz w:val="22"/>
            </w:rPr>
          </w:pPr>
          <w:hyperlink w:anchor="_Toc113977697" w:history="1">
            <w:r w:rsidR="002571D7" w:rsidRPr="00EF0DDA">
              <w:rPr>
                <w:rStyle w:val="Collegamentoipertestuale"/>
                <w:noProof/>
              </w:rPr>
              <w:t>3.1.4.2.</w:t>
            </w:r>
            <w:r w:rsidR="002571D7">
              <w:rPr>
                <w:rFonts w:asciiTheme="minorHAnsi" w:eastAsiaTheme="minorEastAsia" w:hAnsiTheme="minorHAnsi" w:cstheme="minorBidi"/>
                <w:noProof/>
                <w:sz w:val="22"/>
              </w:rPr>
              <w:tab/>
            </w:r>
            <w:r w:rsidR="002571D7" w:rsidRPr="00EF0DDA">
              <w:rPr>
                <w:rStyle w:val="Collegamentoipertestuale"/>
                <w:noProof/>
              </w:rPr>
              <w:t>Organizzazione del servizio, modalità di erogazione</w:t>
            </w:r>
            <w:r w:rsidR="002571D7">
              <w:rPr>
                <w:noProof/>
                <w:webHidden/>
              </w:rPr>
              <w:tab/>
            </w:r>
            <w:r w:rsidR="002571D7">
              <w:rPr>
                <w:noProof/>
                <w:webHidden/>
              </w:rPr>
              <w:fldChar w:fldCharType="begin"/>
            </w:r>
            <w:r w:rsidR="002571D7">
              <w:rPr>
                <w:noProof/>
                <w:webHidden/>
              </w:rPr>
              <w:instrText xml:space="preserve"> PAGEREF _Toc113977697 \h </w:instrText>
            </w:r>
            <w:r w:rsidR="002571D7">
              <w:rPr>
                <w:noProof/>
                <w:webHidden/>
              </w:rPr>
            </w:r>
            <w:r w:rsidR="002571D7">
              <w:rPr>
                <w:noProof/>
                <w:webHidden/>
              </w:rPr>
              <w:fldChar w:fldCharType="separate"/>
            </w:r>
            <w:r w:rsidR="002571D7">
              <w:rPr>
                <w:noProof/>
                <w:webHidden/>
              </w:rPr>
              <w:t>27</w:t>
            </w:r>
            <w:r w:rsidR="002571D7">
              <w:rPr>
                <w:noProof/>
                <w:webHidden/>
              </w:rPr>
              <w:fldChar w:fldCharType="end"/>
            </w:r>
          </w:hyperlink>
        </w:p>
        <w:p w14:paraId="34BADD9C" w14:textId="45622E0B" w:rsidR="002571D7" w:rsidRDefault="005C5562">
          <w:pPr>
            <w:pStyle w:val="Sommario3"/>
            <w:tabs>
              <w:tab w:val="left" w:pos="1320"/>
              <w:tab w:val="right" w:leader="dot" w:pos="10763"/>
            </w:tabs>
            <w:rPr>
              <w:rFonts w:asciiTheme="minorHAnsi" w:eastAsiaTheme="minorEastAsia" w:hAnsiTheme="minorHAnsi" w:cstheme="minorBidi"/>
              <w:noProof/>
              <w:sz w:val="22"/>
            </w:rPr>
          </w:pPr>
          <w:hyperlink w:anchor="_Toc113977698" w:history="1">
            <w:r w:rsidR="002571D7" w:rsidRPr="00EF0DDA">
              <w:rPr>
                <w:rStyle w:val="Collegamentoipertestuale"/>
                <w:noProof/>
              </w:rPr>
              <w:t>3.1.4.3.</w:t>
            </w:r>
            <w:r w:rsidR="002571D7">
              <w:rPr>
                <w:rFonts w:asciiTheme="minorHAnsi" w:eastAsiaTheme="minorEastAsia" w:hAnsiTheme="minorHAnsi" w:cstheme="minorBidi"/>
                <w:noProof/>
                <w:sz w:val="22"/>
              </w:rPr>
              <w:tab/>
            </w:r>
            <w:r w:rsidR="002571D7" w:rsidRPr="00EF0DDA">
              <w:rPr>
                <w:rStyle w:val="Collegamentoipertestuale"/>
                <w:noProof/>
              </w:rPr>
              <w:t>Dimensionamento del servizio</w:t>
            </w:r>
            <w:r w:rsidR="002571D7">
              <w:rPr>
                <w:noProof/>
                <w:webHidden/>
              </w:rPr>
              <w:tab/>
            </w:r>
            <w:r w:rsidR="002571D7">
              <w:rPr>
                <w:noProof/>
                <w:webHidden/>
              </w:rPr>
              <w:fldChar w:fldCharType="begin"/>
            </w:r>
            <w:r w:rsidR="002571D7">
              <w:rPr>
                <w:noProof/>
                <w:webHidden/>
              </w:rPr>
              <w:instrText xml:space="preserve"> PAGEREF _Toc113977698 \h </w:instrText>
            </w:r>
            <w:r w:rsidR="002571D7">
              <w:rPr>
                <w:noProof/>
                <w:webHidden/>
              </w:rPr>
            </w:r>
            <w:r w:rsidR="002571D7">
              <w:rPr>
                <w:noProof/>
                <w:webHidden/>
              </w:rPr>
              <w:fldChar w:fldCharType="separate"/>
            </w:r>
            <w:r w:rsidR="002571D7">
              <w:rPr>
                <w:noProof/>
                <w:webHidden/>
              </w:rPr>
              <w:t>28</w:t>
            </w:r>
            <w:r w:rsidR="002571D7">
              <w:rPr>
                <w:noProof/>
                <w:webHidden/>
              </w:rPr>
              <w:fldChar w:fldCharType="end"/>
            </w:r>
          </w:hyperlink>
        </w:p>
        <w:p w14:paraId="7FD47725" w14:textId="493DD2F5" w:rsidR="002571D7" w:rsidRDefault="005C5562">
          <w:pPr>
            <w:pStyle w:val="Sommario3"/>
            <w:tabs>
              <w:tab w:val="left" w:pos="1320"/>
              <w:tab w:val="right" w:leader="dot" w:pos="10763"/>
            </w:tabs>
            <w:rPr>
              <w:rFonts w:asciiTheme="minorHAnsi" w:eastAsiaTheme="minorEastAsia" w:hAnsiTheme="minorHAnsi" w:cstheme="minorBidi"/>
              <w:noProof/>
              <w:sz w:val="22"/>
            </w:rPr>
          </w:pPr>
          <w:hyperlink w:anchor="_Toc113977699" w:history="1">
            <w:r w:rsidR="002571D7" w:rsidRPr="00EF0DDA">
              <w:rPr>
                <w:rStyle w:val="Collegamentoipertestuale"/>
                <w:noProof/>
              </w:rPr>
              <w:t>3.1.4.4.</w:t>
            </w:r>
            <w:r w:rsidR="002571D7">
              <w:rPr>
                <w:rFonts w:asciiTheme="minorHAnsi" w:eastAsiaTheme="minorEastAsia" w:hAnsiTheme="minorHAnsi" w:cstheme="minorBidi"/>
                <w:noProof/>
                <w:sz w:val="22"/>
              </w:rPr>
              <w:tab/>
            </w:r>
            <w:r w:rsidR="002571D7" w:rsidRPr="00EF0DDA">
              <w:rPr>
                <w:rStyle w:val="Collegamentoipertestuale"/>
                <w:noProof/>
              </w:rPr>
              <w:t>Configurazione specifica del servizio</w:t>
            </w:r>
            <w:r w:rsidR="002571D7">
              <w:rPr>
                <w:noProof/>
                <w:webHidden/>
              </w:rPr>
              <w:tab/>
            </w:r>
            <w:r w:rsidR="002571D7">
              <w:rPr>
                <w:noProof/>
                <w:webHidden/>
              </w:rPr>
              <w:fldChar w:fldCharType="begin"/>
            </w:r>
            <w:r w:rsidR="002571D7">
              <w:rPr>
                <w:noProof/>
                <w:webHidden/>
              </w:rPr>
              <w:instrText xml:space="preserve"> PAGEREF _Toc113977699 \h </w:instrText>
            </w:r>
            <w:r w:rsidR="002571D7">
              <w:rPr>
                <w:noProof/>
                <w:webHidden/>
              </w:rPr>
            </w:r>
            <w:r w:rsidR="002571D7">
              <w:rPr>
                <w:noProof/>
                <w:webHidden/>
              </w:rPr>
              <w:fldChar w:fldCharType="separate"/>
            </w:r>
            <w:r w:rsidR="002571D7">
              <w:rPr>
                <w:noProof/>
                <w:webHidden/>
              </w:rPr>
              <w:t>28</w:t>
            </w:r>
            <w:r w:rsidR="002571D7">
              <w:rPr>
                <w:noProof/>
                <w:webHidden/>
              </w:rPr>
              <w:fldChar w:fldCharType="end"/>
            </w:r>
          </w:hyperlink>
        </w:p>
        <w:p w14:paraId="14EBBF9A" w14:textId="70729F7D" w:rsidR="002571D7" w:rsidRDefault="005C5562">
          <w:pPr>
            <w:pStyle w:val="Sommario3"/>
            <w:tabs>
              <w:tab w:val="left" w:pos="1320"/>
              <w:tab w:val="right" w:leader="dot" w:pos="10763"/>
            </w:tabs>
            <w:rPr>
              <w:rFonts w:asciiTheme="minorHAnsi" w:eastAsiaTheme="minorEastAsia" w:hAnsiTheme="minorHAnsi" w:cstheme="minorBidi"/>
              <w:noProof/>
              <w:sz w:val="22"/>
            </w:rPr>
          </w:pPr>
          <w:hyperlink w:anchor="_Toc113977700" w:history="1">
            <w:r w:rsidR="002571D7" w:rsidRPr="00EF0DDA">
              <w:rPr>
                <w:rStyle w:val="Collegamentoipertestuale"/>
                <w:noProof/>
                <w:lang w:val="en-GB"/>
              </w:rPr>
              <w:t>3.1.5.</w:t>
            </w:r>
            <w:r w:rsidR="002571D7">
              <w:rPr>
                <w:rFonts w:asciiTheme="minorHAnsi" w:eastAsiaTheme="minorEastAsia" w:hAnsiTheme="minorHAnsi" w:cstheme="minorBidi"/>
                <w:noProof/>
                <w:sz w:val="22"/>
              </w:rPr>
              <w:tab/>
            </w:r>
            <w:r w:rsidR="002571D7" w:rsidRPr="00EF0DDA">
              <w:rPr>
                <w:rStyle w:val="Collegamentoipertestuale"/>
                <w:noProof/>
                <w:lang w:val="en-GB"/>
              </w:rPr>
              <w:t>Threat Intelligence &amp; Vulnerability Data Feed – L1.S5</w:t>
            </w:r>
            <w:r w:rsidR="002571D7">
              <w:rPr>
                <w:noProof/>
                <w:webHidden/>
              </w:rPr>
              <w:tab/>
            </w:r>
            <w:r w:rsidR="002571D7">
              <w:rPr>
                <w:noProof/>
                <w:webHidden/>
              </w:rPr>
              <w:fldChar w:fldCharType="begin"/>
            </w:r>
            <w:r w:rsidR="002571D7">
              <w:rPr>
                <w:noProof/>
                <w:webHidden/>
              </w:rPr>
              <w:instrText xml:space="preserve"> PAGEREF _Toc113977700 \h </w:instrText>
            </w:r>
            <w:r w:rsidR="002571D7">
              <w:rPr>
                <w:noProof/>
                <w:webHidden/>
              </w:rPr>
            </w:r>
            <w:r w:rsidR="002571D7">
              <w:rPr>
                <w:noProof/>
                <w:webHidden/>
              </w:rPr>
              <w:fldChar w:fldCharType="separate"/>
            </w:r>
            <w:r w:rsidR="002571D7">
              <w:rPr>
                <w:noProof/>
                <w:webHidden/>
              </w:rPr>
              <w:t>28</w:t>
            </w:r>
            <w:r w:rsidR="002571D7">
              <w:rPr>
                <w:noProof/>
                <w:webHidden/>
              </w:rPr>
              <w:fldChar w:fldCharType="end"/>
            </w:r>
          </w:hyperlink>
        </w:p>
        <w:p w14:paraId="332245D9" w14:textId="003DBD1C" w:rsidR="002571D7" w:rsidRDefault="005C5562">
          <w:pPr>
            <w:pStyle w:val="Sommario3"/>
            <w:tabs>
              <w:tab w:val="left" w:pos="1320"/>
              <w:tab w:val="right" w:leader="dot" w:pos="10763"/>
            </w:tabs>
            <w:rPr>
              <w:rFonts w:asciiTheme="minorHAnsi" w:eastAsiaTheme="minorEastAsia" w:hAnsiTheme="minorHAnsi" w:cstheme="minorBidi"/>
              <w:noProof/>
              <w:sz w:val="22"/>
            </w:rPr>
          </w:pPr>
          <w:hyperlink w:anchor="_Toc113977701" w:history="1">
            <w:r w:rsidR="002571D7" w:rsidRPr="00EF0DDA">
              <w:rPr>
                <w:rStyle w:val="Collegamentoipertestuale"/>
                <w:noProof/>
              </w:rPr>
              <w:t>3.1.5.1.</w:t>
            </w:r>
            <w:r w:rsidR="002571D7">
              <w:rPr>
                <w:rFonts w:asciiTheme="minorHAnsi" w:eastAsiaTheme="minorEastAsia" w:hAnsiTheme="minorHAnsi" w:cstheme="minorBidi"/>
                <w:noProof/>
                <w:sz w:val="22"/>
              </w:rPr>
              <w:tab/>
            </w:r>
            <w:r w:rsidR="002571D7" w:rsidRPr="00EF0DDA">
              <w:rPr>
                <w:rStyle w:val="Collegamentoipertestuale"/>
                <w:noProof/>
              </w:rPr>
              <w:t>Caratteristiche tecnologiche e prestazionali migliorative</w:t>
            </w:r>
            <w:r w:rsidR="002571D7">
              <w:rPr>
                <w:noProof/>
                <w:webHidden/>
              </w:rPr>
              <w:tab/>
            </w:r>
            <w:r w:rsidR="002571D7">
              <w:rPr>
                <w:noProof/>
                <w:webHidden/>
              </w:rPr>
              <w:fldChar w:fldCharType="begin"/>
            </w:r>
            <w:r w:rsidR="002571D7">
              <w:rPr>
                <w:noProof/>
                <w:webHidden/>
              </w:rPr>
              <w:instrText xml:space="preserve"> PAGEREF _Toc113977701 \h </w:instrText>
            </w:r>
            <w:r w:rsidR="002571D7">
              <w:rPr>
                <w:noProof/>
                <w:webHidden/>
              </w:rPr>
            </w:r>
            <w:r w:rsidR="002571D7">
              <w:rPr>
                <w:noProof/>
                <w:webHidden/>
              </w:rPr>
              <w:fldChar w:fldCharType="separate"/>
            </w:r>
            <w:r w:rsidR="002571D7">
              <w:rPr>
                <w:noProof/>
                <w:webHidden/>
              </w:rPr>
              <w:t>28</w:t>
            </w:r>
            <w:r w:rsidR="002571D7">
              <w:rPr>
                <w:noProof/>
                <w:webHidden/>
              </w:rPr>
              <w:fldChar w:fldCharType="end"/>
            </w:r>
          </w:hyperlink>
        </w:p>
        <w:p w14:paraId="44DE5393" w14:textId="2AF577DA" w:rsidR="002571D7" w:rsidRDefault="005C5562">
          <w:pPr>
            <w:pStyle w:val="Sommario3"/>
            <w:tabs>
              <w:tab w:val="left" w:pos="1320"/>
              <w:tab w:val="right" w:leader="dot" w:pos="10763"/>
            </w:tabs>
            <w:rPr>
              <w:rFonts w:asciiTheme="minorHAnsi" w:eastAsiaTheme="minorEastAsia" w:hAnsiTheme="minorHAnsi" w:cstheme="minorBidi"/>
              <w:noProof/>
              <w:sz w:val="22"/>
            </w:rPr>
          </w:pPr>
          <w:hyperlink w:anchor="_Toc113977702" w:history="1">
            <w:r w:rsidR="002571D7" w:rsidRPr="00EF0DDA">
              <w:rPr>
                <w:rStyle w:val="Collegamentoipertestuale"/>
                <w:noProof/>
              </w:rPr>
              <w:t>3.1.5.2.</w:t>
            </w:r>
            <w:r w:rsidR="002571D7">
              <w:rPr>
                <w:rFonts w:asciiTheme="minorHAnsi" w:eastAsiaTheme="minorEastAsia" w:hAnsiTheme="minorHAnsi" w:cstheme="minorBidi"/>
                <w:noProof/>
                <w:sz w:val="22"/>
              </w:rPr>
              <w:tab/>
            </w:r>
            <w:r w:rsidR="002571D7" w:rsidRPr="00EF0DDA">
              <w:rPr>
                <w:rStyle w:val="Collegamentoipertestuale"/>
                <w:noProof/>
              </w:rPr>
              <w:t>Organizzazione del servizio, modalità di erogazione</w:t>
            </w:r>
            <w:r w:rsidR="002571D7">
              <w:rPr>
                <w:noProof/>
                <w:webHidden/>
              </w:rPr>
              <w:tab/>
            </w:r>
            <w:r w:rsidR="002571D7">
              <w:rPr>
                <w:noProof/>
                <w:webHidden/>
              </w:rPr>
              <w:fldChar w:fldCharType="begin"/>
            </w:r>
            <w:r w:rsidR="002571D7">
              <w:rPr>
                <w:noProof/>
                <w:webHidden/>
              </w:rPr>
              <w:instrText xml:space="preserve"> PAGEREF _Toc113977702 \h </w:instrText>
            </w:r>
            <w:r w:rsidR="002571D7">
              <w:rPr>
                <w:noProof/>
                <w:webHidden/>
              </w:rPr>
            </w:r>
            <w:r w:rsidR="002571D7">
              <w:rPr>
                <w:noProof/>
                <w:webHidden/>
              </w:rPr>
              <w:fldChar w:fldCharType="separate"/>
            </w:r>
            <w:r w:rsidR="002571D7">
              <w:rPr>
                <w:noProof/>
                <w:webHidden/>
              </w:rPr>
              <w:t>30</w:t>
            </w:r>
            <w:r w:rsidR="002571D7">
              <w:rPr>
                <w:noProof/>
                <w:webHidden/>
              </w:rPr>
              <w:fldChar w:fldCharType="end"/>
            </w:r>
          </w:hyperlink>
        </w:p>
        <w:p w14:paraId="2038FBA8" w14:textId="277D2EF8" w:rsidR="002571D7" w:rsidRDefault="005C5562">
          <w:pPr>
            <w:pStyle w:val="Sommario3"/>
            <w:tabs>
              <w:tab w:val="left" w:pos="1320"/>
              <w:tab w:val="right" w:leader="dot" w:pos="10763"/>
            </w:tabs>
            <w:rPr>
              <w:rFonts w:asciiTheme="minorHAnsi" w:eastAsiaTheme="minorEastAsia" w:hAnsiTheme="minorHAnsi" w:cstheme="minorBidi"/>
              <w:noProof/>
              <w:sz w:val="22"/>
            </w:rPr>
          </w:pPr>
          <w:hyperlink w:anchor="_Toc113977703" w:history="1">
            <w:r w:rsidR="002571D7" w:rsidRPr="00EF0DDA">
              <w:rPr>
                <w:rStyle w:val="Collegamentoipertestuale"/>
                <w:noProof/>
              </w:rPr>
              <w:t>3.1.5.3.</w:t>
            </w:r>
            <w:r w:rsidR="002571D7">
              <w:rPr>
                <w:rFonts w:asciiTheme="minorHAnsi" w:eastAsiaTheme="minorEastAsia" w:hAnsiTheme="minorHAnsi" w:cstheme="minorBidi"/>
                <w:noProof/>
                <w:sz w:val="22"/>
              </w:rPr>
              <w:tab/>
            </w:r>
            <w:r w:rsidR="002571D7" w:rsidRPr="00EF0DDA">
              <w:rPr>
                <w:rStyle w:val="Collegamentoipertestuale"/>
                <w:noProof/>
              </w:rPr>
              <w:t>Dimensionamento del servizio</w:t>
            </w:r>
            <w:r w:rsidR="002571D7">
              <w:rPr>
                <w:noProof/>
                <w:webHidden/>
              </w:rPr>
              <w:tab/>
            </w:r>
            <w:r w:rsidR="002571D7">
              <w:rPr>
                <w:noProof/>
                <w:webHidden/>
              </w:rPr>
              <w:fldChar w:fldCharType="begin"/>
            </w:r>
            <w:r w:rsidR="002571D7">
              <w:rPr>
                <w:noProof/>
                <w:webHidden/>
              </w:rPr>
              <w:instrText xml:space="preserve"> PAGEREF _Toc113977703 \h </w:instrText>
            </w:r>
            <w:r w:rsidR="002571D7">
              <w:rPr>
                <w:noProof/>
                <w:webHidden/>
              </w:rPr>
            </w:r>
            <w:r w:rsidR="002571D7">
              <w:rPr>
                <w:noProof/>
                <w:webHidden/>
              </w:rPr>
              <w:fldChar w:fldCharType="separate"/>
            </w:r>
            <w:r w:rsidR="002571D7">
              <w:rPr>
                <w:noProof/>
                <w:webHidden/>
              </w:rPr>
              <w:t>31</w:t>
            </w:r>
            <w:r w:rsidR="002571D7">
              <w:rPr>
                <w:noProof/>
                <w:webHidden/>
              </w:rPr>
              <w:fldChar w:fldCharType="end"/>
            </w:r>
          </w:hyperlink>
        </w:p>
        <w:p w14:paraId="451B19EC" w14:textId="5832B57C" w:rsidR="002571D7" w:rsidRDefault="005C5562">
          <w:pPr>
            <w:pStyle w:val="Sommario3"/>
            <w:tabs>
              <w:tab w:val="left" w:pos="1320"/>
              <w:tab w:val="right" w:leader="dot" w:pos="10763"/>
            </w:tabs>
            <w:rPr>
              <w:rFonts w:asciiTheme="minorHAnsi" w:eastAsiaTheme="minorEastAsia" w:hAnsiTheme="minorHAnsi" w:cstheme="minorBidi"/>
              <w:noProof/>
              <w:sz w:val="22"/>
            </w:rPr>
          </w:pPr>
          <w:hyperlink w:anchor="_Toc113977704" w:history="1">
            <w:r w:rsidR="002571D7" w:rsidRPr="00EF0DDA">
              <w:rPr>
                <w:rStyle w:val="Collegamentoipertestuale"/>
                <w:noProof/>
              </w:rPr>
              <w:t>3.1.5.4.</w:t>
            </w:r>
            <w:r w:rsidR="002571D7">
              <w:rPr>
                <w:rFonts w:asciiTheme="minorHAnsi" w:eastAsiaTheme="minorEastAsia" w:hAnsiTheme="minorHAnsi" w:cstheme="minorBidi"/>
                <w:noProof/>
                <w:sz w:val="22"/>
              </w:rPr>
              <w:tab/>
            </w:r>
            <w:r w:rsidR="002571D7" w:rsidRPr="00EF0DDA">
              <w:rPr>
                <w:rStyle w:val="Collegamentoipertestuale"/>
                <w:noProof/>
              </w:rPr>
              <w:t>Configurazione specifica del servizio</w:t>
            </w:r>
            <w:r w:rsidR="002571D7">
              <w:rPr>
                <w:noProof/>
                <w:webHidden/>
              </w:rPr>
              <w:tab/>
            </w:r>
            <w:r w:rsidR="002571D7">
              <w:rPr>
                <w:noProof/>
                <w:webHidden/>
              </w:rPr>
              <w:fldChar w:fldCharType="begin"/>
            </w:r>
            <w:r w:rsidR="002571D7">
              <w:rPr>
                <w:noProof/>
                <w:webHidden/>
              </w:rPr>
              <w:instrText xml:space="preserve"> PAGEREF _Toc113977704 \h </w:instrText>
            </w:r>
            <w:r w:rsidR="002571D7">
              <w:rPr>
                <w:noProof/>
                <w:webHidden/>
              </w:rPr>
            </w:r>
            <w:r w:rsidR="002571D7">
              <w:rPr>
                <w:noProof/>
                <w:webHidden/>
              </w:rPr>
              <w:fldChar w:fldCharType="separate"/>
            </w:r>
            <w:r w:rsidR="002571D7">
              <w:rPr>
                <w:noProof/>
                <w:webHidden/>
              </w:rPr>
              <w:t>31</w:t>
            </w:r>
            <w:r w:rsidR="002571D7">
              <w:rPr>
                <w:noProof/>
                <w:webHidden/>
              </w:rPr>
              <w:fldChar w:fldCharType="end"/>
            </w:r>
          </w:hyperlink>
        </w:p>
        <w:p w14:paraId="3BBE4DEC" w14:textId="665CA923" w:rsidR="002571D7" w:rsidRDefault="005C5562">
          <w:pPr>
            <w:pStyle w:val="Sommario3"/>
            <w:tabs>
              <w:tab w:val="left" w:pos="1320"/>
              <w:tab w:val="right" w:leader="dot" w:pos="10763"/>
            </w:tabs>
            <w:rPr>
              <w:rFonts w:asciiTheme="minorHAnsi" w:eastAsiaTheme="minorEastAsia" w:hAnsiTheme="minorHAnsi" w:cstheme="minorBidi"/>
              <w:noProof/>
              <w:sz w:val="22"/>
            </w:rPr>
          </w:pPr>
          <w:hyperlink w:anchor="_Toc113977705" w:history="1">
            <w:r w:rsidR="002571D7" w:rsidRPr="00EF0DDA">
              <w:rPr>
                <w:rStyle w:val="Collegamentoipertestuale"/>
                <w:noProof/>
              </w:rPr>
              <w:t>3.1.6.</w:t>
            </w:r>
            <w:r w:rsidR="002571D7">
              <w:rPr>
                <w:rFonts w:asciiTheme="minorHAnsi" w:eastAsiaTheme="minorEastAsia" w:hAnsiTheme="minorHAnsi" w:cstheme="minorBidi"/>
                <w:noProof/>
                <w:sz w:val="22"/>
              </w:rPr>
              <w:tab/>
            </w:r>
            <w:r w:rsidR="002571D7" w:rsidRPr="00EF0DDA">
              <w:rPr>
                <w:rStyle w:val="Collegamentoipertestuale"/>
                <w:noProof/>
              </w:rPr>
              <w:t>Protezione navigazione Internet e Posta elettronica (SWG&amp;SEG) - L1.S6</w:t>
            </w:r>
            <w:r w:rsidR="002571D7">
              <w:rPr>
                <w:noProof/>
                <w:webHidden/>
              </w:rPr>
              <w:tab/>
            </w:r>
            <w:r w:rsidR="002571D7">
              <w:rPr>
                <w:noProof/>
                <w:webHidden/>
              </w:rPr>
              <w:fldChar w:fldCharType="begin"/>
            </w:r>
            <w:r w:rsidR="002571D7">
              <w:rPr>
                <w:noProof/>
                <w:webHidden/>
              </w:rPr>
              <w:instrText xml:space="preserve"> PAGEREF _Toc113977705 \h </w:instrText>
            </w:r>
            <w:r w:rsidR="002571D7">
              <w:rPr>
                <w:noProof/>
                <w:webHidden/>
              </w:rPr>
            </w:r>
            <w:r w:rsidR="002571D7">
              <w:rPr>
                <w:noProof/>
                <w:webHidden/>
              </w:rPr>
              <w:fldChar w:fldCharType="separate"/>
            </w:r>
            <w:r w:rsidR="002571D7">
              <w:rPr>
                <w:noProof/>
                <w:webHidden/>
              </w:rPr>
              <w:t>31</w:t>
            </w:r>
            <w:r w:rsidR="002571D7">
              <w:rPr>
                <w:noProof/>
                <w:webHidden/>
              </w:rPr>
              <w:fldChar w:fldCharType="end"/>
            </w:r>
          </w:hyperlink>
        </w:p>
        <w:p w14:paraId="0EC032C0" w14:textId="3FDFCD4C" w:rsidR="002571D7" w:rsidRDefault="005C5562">
          <w:pPr>
            <w:pStyle w:val="Sommario3"/>
            <w:tabs>
              <w:tab w:val="left" w:pos="1320"/>
              <w:tab w:val="right" w:leader="dot" w:pos="10763"/>
            </w:tabs>
            <w:rPr>
              <w:rFonts w:asciiTheme="minorHAnsi" w:eastAsiaTheme="minorEastAsia" w:hAnsiTheme="minorHAnsi" w:cstheme="minorBidi"/>
              <w:noProof/>
              <w:sz w:val="22"/>
            </w:rPr>
          </w:pPr>
          <w:hyperlink w:anchor="_Toc113977706" w:history="1">
            <w:r w:rsidR="002571D7" w:rsidRPr="00EF0DDA">
              <w:rPr>
                <w:rStyle w:val="Collegamentoipertestuale"/>
                <w:noProof/>
              </w:rPr>
              <w:t>3.1.6.1.</w:t>
            </w:r>
            <w:r w:rsidR="002571D7">
              <w:rPr>
                <w:rFonts w:asciiTheme="minorHAnsi" w:eastAsiaTheme="minorEastAsia" w:hAnsiTheme="minorHAnsi" w:cstheme="minorBidi"/>
                <w:noProof/>
                <w:sz w:val="22"/>
              </w:rPr>
              <w:tab/>
            </w:r>
            <w:r w:rsidR="002571D7" w:rsidRPr="00EF0DDA">
              <w:rPr>
                <w:rStyle w:val="Collegamentoipertestuale"/>
                <w:noProof/>
              </w:rPr>
              <w:t>Organizzazione dei servizi, modalità di erogazione e di interazione con gli altri servizi</w:t>
            </w:r>
            <w:r w:rsidR="002571D7">
              <w:rPr>
                <w:noProof/>
                <w:webHidden/>
              </w:rPr>
              <w:tab/>
            </w:r>
            <w:r w:rsidR="002571D7">
              <w:rPr>
                <w:noProof/>
                <w:webHidden/>
              </w:rPr>
              <w:fldChar w:fldCharType="begin"/>
            </w:r>
            <w:r w:rsidR="002571D7">
              <w:rPr>
                <w:noProof/>
                <w:webHidden/>
              </w:rPr>
              <w:instrText xml:space="preserve"> PAGEREF _Toc113977706 \h </w:instrText>
            </w:r>
            <w:r w:rsidR="002571D7">
              <w:rPr>
                <w:noProof/>
                <w:webHidden/>
              </w:rPr>
            </w:r>
            <w:r w:rsidR="002571D7">
              <w:rPr>
                <w:noProof/>
                <w:webHidden/>
              </w:rPr>
              <w:fldChar w:fldCharType="separate"/>
            </w:r>
            <w:r w:rsidR="002571D7">
              <w:rPr>
                <w:noProof/>
                <w:webHidden/>
              </w:rPr>
              <w:t>32</w:t>
            </w:r>
            <w:r w:rsidR="002571D7">
              <w:rPr>
                <w:noProof/>
                <w:webHidden/>
              </w:rPr>
              <w:fldChar w:fldCharType="end"/>
            </w:r>
          </w:hyperlink>
        </w:p>
        <w:p w14:paraId="7E67A552" w14:textId="00D54F00" w:rsidR="002571D7" w:rsidRDefault="005C5562">
          <w:pPr>
            <w:pStyle w:val="Sommario3"/>
            <w:tabs>
              <w:tab w:val="left" w:pos="1320"/>
              <w:tab w:val="right" w:leader="dot" w:pos="10763"/>
            </w:tabs>
            <w:rPr>
              <w:rFonts w:asciiTheme="minorHAnsi" w:eastAsiaTheme="minorEastAsia" w:hAnsiTheme="minorHAnsi" w:cstheme="minorBidi"/>
              <w:noProof/>
              <w:sz w:val="22"/>
            </w:rPr>
          </w:pPr>
          <w:hyperlink w:anchor="_Toc113977707" w:history="1">
            <w:r w:rsidR="002571D7" w:rsidRPr="00EF0DDA">
              <w:rPr>
                <w:rStyle w:val="Collegamentoipertestuale"/>
                <w:noProof/>
              </w:rPr>
              <w:t>3.1.6.2.</w:t>
            </w:r>
            <w:r w:rsidR="002571D7">
              <w:rPr>
                <w:rFonts w:asciiTheme="minorHAnsi" w:eastAsiaTheme="minorEastAsia" w:hAnsiTheme="minorHAnsi" w:cstheme="minorBidi"/>
                <w:noProof/>
                <w:sz w:val="22"/>
              </w:rPr>
              <w:tab/>
            </w:r>
            <w:r w:rsidR="002571D7" w:rsidRPr="00EF0DDA">
              <w:rPr>
                <w:rStyle w:val="Collegamentoipertestuale"/>
                <w:noProof/>
              </w:rPr>
              <w:t>Capacità del servizio di protezione internet di “deep inspection”</w:t>
            </w:r>
            <w:r w:rsidR="002571D7">
              <w:rPr>
                <w:noProof/>
                <w:webHidden/>
              </w:rPr>
              <w:tab/>
            </w:r>
            <w:r w:rsidR="002571D7">
              <w:rPr>
                <w:noProof/>
                <w:webHidden/>
              </w:rPr>
              <w:fldChar w:fldCharType="begin"/>
            </w:r>
            <w:r w:rsidR="002571D7">
              <w:rPr>
                <w:noProof/>
                <w:webHidden/>
              </w:rPr>
              <w:instrText xml:space="preserve"> PAGEREF _Toc113977707 \h </w:instrText>
            </w:r>
            <w:r w:rsidR="002571D7">
              <w:rPr>
                <w:noProof/>
                <w:webHidden/>
              </w:rPr>
            </w:r>
            <w:r w:rsidR="002571D7">
              <w:rPr>
                <w:noProof/>
                <w:webHidden/>
              </w:rPr>
              <w:fldChar w:fldCharType="separate"/>
            </w:r>
            <w:r w:rsidR="002571D7">
              <w:rPr>
                <w:noProof/>
                <w:webHidden/>
              </w:rPr>
              <w:t>34</w:t>
            </w:r>
            <w:r w:rsidR="002571D7">
              <w:rPr>
                <w:noProof/>
                <w:webHidden/>
              </w:rPr>
              <w:fldChar w:fldCharType="end"/>
            </w:r>
          </w:hyperlink>
        </w:p>
        <w:p w14:paraId="693E361E" w14:textId="655A2196" w:rsidR="002571D7" w:rsidRDefault="005C5562">
          <w:pPr>
            <w:pStyle w:val="Sommario3"/>
            <w:tabs>
              <w:tab w:val="left" w:pos="1320"/>
              <w:tab w:val="right" w:leader="dot" w:pos="10763"/>
            </w:tabs>
            <w:rPr>
              <w:rFonts w:asciiTheme="minorHAnsi" w:eastAsiaTheme="minorEastAsia" w:hAnsiTheme="minorHAnsi" w:cstheme="minorBidi"/>
              <w:noProof/>
              <w:sz w:val="22"/>
            </w:rPr>
          </w:pPr>
          <w:hyperlink w:anchor="_Toc113977708" w:history="1">
            <w:r w:rsidR="002571D7" w:rsidRPr="00EF0DDA">
              <w:rPr>
                <w:rStyle w:val="Collegamentoipertestuale"/>
                <w:noProof/>
              </w:rPr>
              <w:t>3.1.6.3.</w:t>
            </w:r>
            <w:r w:rsidR="002571D7">
              <w:rPr>
                <w:rFonts w:asciiTheme="minorHAnsi" w:eastAsiaTheme="minorEastAsia" w:hAnsiTheme="minorHAnsi" w:cstheme="minorBidi"/>
                <w:noProof/>
                <w:sz w:val="22"/>
              </w:rPr>
              <w:tab/>
            </w:r>
            <w:r w:rsidR="002571D7" w:rsidRPr="00EF0DDA">
              <w:rPr>
                <w:rStyle w:val="Collegamentoipertestuale"/>
                <w:noProof/>
              </w:rPr>
              <w:t>Capacità del servizio di protezione internet di discovery di accessi ad applicazioni in cloud (Saas)</w:t>
            </w:r>
            <w:r w:rsidR="002571D7">
              <w:rPr>
                <w:noProof/>
                <w:webHidden/>
              </w:rPr>
              <w:tab/>
            </w:r>
            <w:r w:rsidR="002571D7">
              <w:rPr>
                <w:noProof/>
                <w:webHidden/>
              </w:rPr>
              <w:fldChar w:fldCharType="begin"/>
            </w:r>
            <w:r w:rsidR="002571D7">
              <w:rPr>
                <w:noProof/>
                <w:webHidden/>
              </w:rPr>
              <w:instrText xml:space="preserve"> PAGEREF _Toc113977708 \h </w:instrText>
            </w:r>
            <w:r w:rsidR="002571D7">
              <w:rPr>
                <w:noProof/>
                <w:webHidden/>
              </w:rPr>
            </w:r>
            <w:r w:rsidR="002571D7">
              <w:rPr>
                <w:noProof/>
                <w:webHidden/>
              </w:rPr>
              <w:fldChar w:fldCharType="separate"/>
            </w:r>
            <w:r w:rsidR="002571D7">
              <w:rPr>
                <w:noProof/>
                <w:webHidden/>
              </w:rPr>
              <w:t>35</w:t>
            </w:r>
            <w:r w:rsidR="002571D7">
              <w:rPr>
                <w:noProof/>
                <w:webHidden/>
              </w:rPr>
              <w:fldChar w:fldCharType="end"/>
            </w:r>
          </w:hyperlink>
        </w:p>
        <w:p w14:paraId="12AF1C81" w14:textId="4E2E627A" w:rsidR="002571D7" w:rsidRDefault="005C5562">
          <w:pPr>
            <w:pStyle w:val="Sommario3"/>
            <w:tabs>
              <w:tab w:val="left" w:pos="1320"/>
              <w:tab w:val="right" w:leader="dot" w:pos="10763"/>
            </w:tabs>
            <w:rPr>
              <w:rFonts w:asciiTheme="minorHAnsi" w:eastAsiaTheme="minorEastAsia" w:hAnsiTheme="minorHAnsi" w:cstheme="minorBidi"/>
              <w:noProof/>
              <w:sz w:val="22"/>
            </w:rPr>
          </w:pPr>
          <w:hyperlink w:anchor="_Toc113977709" w:history="1">
            <w:r w:rsidR="002571D7" w:rsidRPr="00EF0DDA">
              <w:rPr>
                <w:rStyle w:val="Collegamentoipertestuale"/>
                <w:noProof/>
              </w:rPr>
              <w:t>3.1.7.</w:t>
            </w:r>
            <w:r w:rsidR="002571D7">
              <w:rPr>
                <w:rFonts w:asciiTheme="minorHAnsi" w:eastAsiaTheme="minorEastAsia" w:hAnsiTheme="minorHAnsi" w:cstheme="minorBidi"/>
                <w:noProof/>
                <w:sz w:val="22"/>
              </w:rPr>
              <w:tab/>
            </w:r>
            <w:r w:rsidR="002571D7" w:rsidRPr="00EF0DDA">
              <w:rPr>
                <w:rStyle w:val="Collegamentoipertestuale"/>
                <w:noProof/>
              </w:rPr>
              <w:t>Protezione degli end-point (EPP) - L1.S7</w:t>
            </w:r>
            <w:r w:rsidR="002571D7">
              <w:rPr>
                <w:noProof/>
                <w:webHidden/>
              </w:rPr>
              <w:tab/>
            </w:r>
            <w:r w:rsidR="002571D7">
              <w:rPr>
                <w:noProof/>
                <w:webHidden/>
              </w:rPr>
              <w:fldChar w:fldCharType="begin"/>
            </w:r>
            <w:r w:rsidR="002571D7">
              <w:rPr>
                <w:noProof/>
                <w:webHidden/>
              </w:rPr>
              <w:instrText xml:space="preserve"> PAGEREF _Toc113977709 \h </w:instrText>
            </w:r>
            <w:r w:rsidR="002571D7">
              <w:rPr>
                <w:noProof/>
                <w:webHidden/>
              </w:rPr>
            </w:r>
            <w:r w:rsidR="002571D7">
              <w:rPr>
                <w:noProof/>
                <w:webHidden/>
              </w:rPr>
              <w:fldChar w:fldCharType="separate"/>
            </w:r>
            <w:r w:rsidR="002571D7">
              <w:rPr>
                <w:noProof/>
                <w:webHidden/>
              </w:rPr>
              <w:t>36</w:t>
            </w:r>
            <w:r w:rsidR="002571D7">
              <w:rPr>
                <w:noProof/>
                <w:webHidden/>
              </w:rPr>
              <w:fldChar w:fldCharType="end"/>
            </w:r>
          </w:hyperlink>
        </w:p>
        <w:p w14:paraId="62E54126" w14:textId="26BDC1A8" w:rsidR="002571D7" w:rsidRDefault="005C5562">
          <w:pPr>
            <w:pStyle w:val="Sommario3"/>
            <w:tabs>
              <w:tab w:val="left" w:pos="1320"/>
              <w:tab w:val="right" w:leader="dot" w:pos="10763"/>
            </w:tabs>
            <w:rPr>
              <w:rFonts w:asciiTheme="minorHAnsi" w:eastAsiaTheme="minorEastAsia" w:hAnsiTheme="minorHAnsi" w:cstheme="minorBidi"/>
              <w:noProof/>
              <w:sz w:val="22"/>
            </w:rPr>
          </w:pPr>
          <w:hyperlink w:anchor="_Toc113977710" w:history="1">
            <w:r w:rsidR="002571D7" w:rsidRPr="00EF0DDA">
              <w:rPr>
                <w:rStyle w:val="Collegamentoipertestuale"/>
                <w:noProof/>
              </w:rPr>
              <w:t>3.1.7.1.</w:t>
            </w:r>
            <w:r w:rsidR="002571D7">
              <w:rPr>
                <w:rFonts w:asciiTheme="minorHAnsi" w:eastAsiaTheme="minorEastAsia" w:hAnsiTheme="minorHAnsi" w:cstheme="minorBidi"/>
                <w:noProof/>
                <w:sz w:val="22"/>
              </w:rPr>
              <w:tab/>
            </w:r>
            <w:r w:rsidR="002571D7" w:rsidRPr="00EF0DDA">
              <w:rPr>
                <w:rStyle w:val="Collegamentoipertestuale"/>
                <w:noProof/>
              </w:rPr>
              <w:t>Caratteristiche tecnologiche e prestazionali migliorative</w:t>
            </w:r>
            <w:r w:rsidR="002571D7">
              <w:rPr>
                <w:noProof/>
                <w:webHidden/>
              </w:rPr>
              <w:tab/>
            </w:r>
            <w:r w:rsidR="002571D7">
              <w:rPr>
                <w:noProof/>
                <w:webHidden/>
              </w:rPr>
              <w:fldChar w:fldCharType="begin"/>
            </w:r>
            <w:r w:rsidR="002571D7">
              <w:rPr>
                <w:noProof/>
                <w:webHidden/>
              </w:rPr>
              <w:instrText xml:space="preserve"> PAGEREF _Toc113977710 \h </w:instrText>
            </w:r>
            <w:r w:rsidR="002571D7">
              <w:rPr>
                <w:noProof/>
                <w:webHidden/>
              </w:rPr>
            </w:r>
            <w:r w:rsidR="002571D7">
              <w:rPr>
                <w:noProof/>
                <w:webHidden/>
              </w:rPr>
              <w:fldChar w:fldCharType="separate"/>
            </w:r>
            <w:r w:rsidR="002571D7">
              <w:rPr>
                <w:noProof/>
                <w:webHidden/>
              </w:rPr>
              <w:t>37</w:t>
            </w:r>
            <w:r w:rsidR="002571D7">
              <w:rPr>
                <w:noProof/>
                <w:webHidden/>
              </w:rPr>
              <w:fldChar w:fldCharType="end"/>
            </w:r>
          </w:hyperlink>
        </w:p>
        <w:p w14:paraId="1001492A" w14:textId="16966078" w:rsidR="002571D7" w:rsidRDefault="005C5562">
          <w:pPr>
            <w:pStyle w:val="Sommario3"/>
            <w:tabs>
              <w:tab w:val="left" w:pos="1320"/>
              <w:tab w:val="right" w:leader="dot" w:pos="10763"/>
            </w:tabs>
            <w:rPr>
              <w:rFonts w:asciiTheme="minorHAnsi" w:eastAsiaTheme="minorEastAsia" w:hAnsiTheme="minorHAnsi" w:cstheme="minorBidi"/>
              <w:noProof/>
              <w:sz w:val="22"/>
            </w:rPr>
          </w:pPr>
          <w:hyperlink w:anchor="_Toc113977711" w:history="1">
            <w:r w:rsidR="002571D7" w:rsidRPr="00EF0DDA">
              <w:rPr>
                <w:rStyle w:val="Collegamentoipertestuale"/>
                <w:noProof/>
              </w:rPr>
              <w:t>3.1.7.2.</w:t>
            </w:r>
            <w:r w:rsidR="002571D7">
              <w:rPr>
                <w:rFonts w:asciiTheme="minorHAnsi" w:eastAsiaTheme="minorEastAsia" w:hAnsiTheme="minorHAnsi" w:cstheme="minorBidi"/>
                <w:noProof/>
                <w:sz w:val="22"/>
              </w:rPr>
              <w:tab/>
            </w:r>
            <w:r w:rsidR="002571D7" w:rsidRPr="00EF0DDA">
              <w:rPr>
                <w:rStyle w:val="Collegamentoipertestuale"/>
                <w:noProof/>
              </w:rPr>
              <w:t>Organizzazione del servizio, modalità di erogazione</w:t>
            </w:r>
            <w:r w:rsidR="002571D7">
              <w:rPr>
                <w:noProof/>
                <w:webHidden/>
              </w:rPr>
              <w:tab/>
            </w:r>
            <w:r w:rsidR="002571D7">
              <w:rPr>
                <w:noProof/>
                <w:webHidden/>
              </w:rPr>
              <w:fldChar w:fldCharType="begin"/>
            </w:r>
            <w:r w:rsidR="002571D7">
              <w:rPr>
                <w:noProof/>
                <w:webHidden/>
              </w:rPr>
              <w:instrText xml:space="preserve"> PAGEREF _Toc113977711 \h </w:instrText>
            </w:r>
            <w:r w:rsidR="002571D7">
              <w:rPr>
                <w:noProof/>
                <w:webHidden/>
              </w:rPr>
            </w:r>
            <w:r w:rsidR="002571D7">
              <w:rPr>
                <w:noProof/>
                <w:webHidden/>
              </w:rPr>
              <w:fldChar w:fldCharType="separate"/>
            </w:r>
            <w:r w:rsidR="002571D7">
              <w:rPr>
                <w:noProof/>
                <w:webHidden/>
              </w:rPr>
              <w:t>39</w:t>
            </w:r>
            <w:r w:rsidR="002571D7">
              <w:rPr>
                <w:noProof/>
                <w:webHidden/>
              </w:rPr>
              <w:fldChar w:fldCharType="end"/>
            </w:r>
          </w:hyperlink>
        </w:p>
        <w:p w14:paraId="1C609B7D" w14:textId="3342E7D6" w:rsidR="002571D7" w:rsidRDefault="005C5562">
          <w:pPr>
            <w:pStyle w:val="Sommario3"/>
            <w:tabs>
              <w:tab w:val="left" w:pos="1320"/>
              <w:tab w:val="right" w:leader="dot" w:pos="10763"/>
            </w:tabs>
            <w:rPr>
              <w:rFonts w:asciiTheme="minorHAnsi" w:eastAsiaTheme="minorEastAsia" w:hAnsiTheme="minorHAnsi" w:cstheme="minorBidi"/>
              <w:noProof/>
              <w:sz w:val="22"/>
            </w:rPr>
          </w:pPr>
          <w:hyperlink w:anchor="_Toc113977712" w:history="1">
            <w:r w:rsidR="002571D7" w:rsidRPr="00EF0DDA">
              <w:rPr>
                <w:rStyle w:val="Collegamentoipertestuale"/>
                <w:noProof/>
              </w:rPr>
              <w:t>3.1.7.3.</w:t>
            </w:r>
            <w:r w:rsidR="002571D7">
              <w:rPr>
                <w:rFonts w:asciiTheme="minorHAnsi" w:eastAsiaTheme="minorEastAsia" w:hAnsiTheme="minorHAnsi" w:cstheme="minorBidi"/>
                <w:noProof/>
                <w:sz w:val="22"/>
              </w:rPr>
              <w:tab/>
            </w:r>
            <w:r w:rsidR="002571D7" w:rsidRPr="00EF0DDA">
              <w:rPr>
                <w:rStyle w:val="Collegamentoipertestuale"/>
                <w:noProof/>
              </w:rPr>
              <w:t>Dimensionamento del servizio</w:t>
            </w:r>
            <w:r w:rsidR="002571D7">
              <w:rPr>
                <w:noProof/>
                <w:webHidden/>
              </w:rPr>
              <w:tab/>
            </w:r>
            <w:r w:rsidR="002571D7">
              <w:rPr>
                <w:noProof/>
                <w:webHidden/>
              </w:rPr>
              <w:fldChar w:fldCharType="begin"/>
            </w:r>
            <w:r w:rsidR="002571D7">
              <w:rPr>
                <w:noProof/>
                <w:webHidden/>
              </w:rPr>
              <w:instrText xml:space="preserve"> PAGEREF _Toc113977712 \h </w:instrText>
            </w:r>
            <w:r w:rsidR="002571D7">
              <w:rPr>
                <w:noProof/>
                <w:webHidden/>
              </w:rPr>
            </w:r>
            <w:r w:rsidR="002571D7">
              <w:rPr>
                <w:noProof/>
                <w:webHidden/>
              </w:rPr>
              <w:fldChar w:fldCharType="separate"/>
            </w:r>
            <w:r w:rsidR="002571D7">
              <w:rPr>
                <w:noProof/>
                <w:webHidden/>
              </w:rPr>
              <w:t>40</w:t>
            </w:r>
            <w:r w:rsidR="002571D7">
              <w:rPr>
                <w:noProof/>
                <w:webHidden/>
              </w:rPr>
              <w:fldChar w:fldCharType="end"/>
            </w:r>
          </w:hyperlink>
        </w:p>
        <w:p w14:paraId="4139CBF9" w14:textId="36FA53B2" w:rsidR="002571D7" w:rsidRDefault="005C5562">
          <w:pPr>
            <w:pStyle w:val="Sommario3"/>
            <w:tabs>
              <w:tab w:val="left" w:pos="1320"/>
              <w:tab w:val="right" w:leader="dot" w:pos="10763"/>
            </w:tabs>
            <w:rPr>
              <w:rFonts w:asciiTheme="minorHAnsi" w:eastAsiaTheme="minorEastAsia" w:hAnsiTheme="minorHAnsi" w:cstheme="minorBidi"/>
              <w:noProof/>
              <w:sz w:val="22"/>
            </w:rPr>
          </w:pPr>
          <w:hyperlink w:anchor="_Toc113977713" w:history="1">
            <w:r w:rsidR="002571D7" w:rsidRPr="00EF0DDA">
              <w:rPr>
                <w:rStyle w:val="Collegamentoipertestuale"/>
                <w:noProof/>
              </w:rPr>
              <w:t>3.1.7.4.</w:t>
            </w:r>
            <w:r w:rsidR="002571D7">
              <w:rPr>
                <w:rFonts w:asciiTheme="minorHAnsi" w:eastAsiaTheme="minorEastAsia" w:hAnsiTheme="minorHAnsi" w:cstheme="minorBidi"/>
                <w:noProof/>
                <w:sz w:val="22"/>
              </w:rPr>
              <w:tab/>
            </w:r>
            <w:r w:rsidR="002571D7" w:rsidRPr="00EF0DDA">
              <w:rPr>
                <w:rStyle w:val="Collegamentoipertestuale"/>
                <w:noProof/>
              </w:rPr>
              <w:t>Configurazione specifica del servizio</w:t>
            </w:r>
            <w:r w:rsidR="002571D7">
              <w:rPr>
                <w:noProof/>
                <w:webHidden/>
              </w:rPr>
              <w:tab/>
            </w:r>
            <w:r w:rsidR="002571D7">
              <w:rPr>
                <w:noProof/>
                <w:webHidden/>
              </w:rPr>
              <w:fldChar w:fldCharType="begin"/>
            </w:r>
            <w:r w:rsidR="002571D7">
              <w:rPr>
                <w:noProof/>
                <w:webHidden/>
              </w:rPr>
              <w:instrText xml:space="preserve"> PAGEREF _Toc113977713 \h </w:instrText>
            </w:r>
            <w:r w:rsidR="002571D7">
              <w:rPr>
                <w:noProof/>
                <w:webHidden/>
              </w:rPr>
            </w:r>
            <w:r w:rsidR="002571D7">
              <w:rPr>
                <w:noProof/>
                <w:webHidden/>
              </w:rPr>
              <w:fldChar w:fldCharType="separate"/>
            </w:r>
            <w:r w:rsidR="002571D7">
              <w:rPr>
                <w:noProof/>
                <w:webHidden/>
              </w:rPr>
              <w:t>40</w:t>
            </w:r>
            <w:r w:rsidR="002571D7">
              <w:rPr>
                <w:noProof/>
                <w:webHidden/>
              </w:rPr>
              <w:fldChar w:fldCharType="end"/>
            </w:r>
          </w:hyperlink>
        </w:p>
        <w:p w14:paraId="6152E6D2" w14:textId="1EFA17EE" w:rsidR="002571D7" w:rsidRDefault="005C5562">
          <w:pPr>
            <w:pStyle w:val="Sommario3"/>
            <w:tabs>
              <w:tab w:val="left" w:pos="1320"/>
              <w:tab w:val="right" w:leader="dot" w:pos="10763"/>
            </w:tabs>
            <w:rPr>
              <w:rFonts w:asciiTheme="minorHAnsi" w:eastAsiaTheme="minorEastAsia" w:hAnsiTheme="minorHAnsi" w:cstheme="minorBidi"/>
              <w:noProof/>
              <w:sz w:val="22"/>
            </w:rPr>
          </w:pPr>
          <w:hyperlink w:anchor="_Toc113977714" w:history="1">
            <w:r w:rsidR="002571D7" w:rsidRPr="00EF0DDA">
              <w:rPr>
                <w:rStyle w:val="Collegamentoipertestuale"/>
                <w:noProof/>
              </w:rPr>
              <w:t>3.1.8.</w:t>
            </w:r>
            <w:r w:rsidR="002571D7">
              <w:rPr>
                <w:rFonts w:asciiTheme="minorHAnsi" w:eastAsiaTheme="minorEastAsia" w:hAnsiTheme="minorHAnsi" w:cstheme="minorBidi"/>
                <w:noProof/>
                <w:sz w:val="22"/>
              </w:rPr>
              <w:tab/>
            </w:r>
            <w:r w:rsidR="002571D7" w:rsidRPr="00EF0DDA">
              <w:rPr>
                <w:rStyle w:val="Collegamentoipertestuale"/>
                <w:noProof/>
              </w:rPr>
              <w:t>Certificati SSL - L1.S8</w:t>
            </w:r>
            <w:r w:rsidR="002571D7">
              <w:rPr>
                <w:noProof/>
                <w:webHidden/>
              </w:rPr>
              <w:tab/>
            </w:r>
            <w:r w:rsidR="002571D7">
              <w:rPr>
                <w:noProof/>
                <w:webHidden/>
              </w:rPr>
              <w:fldChar w:fldCharType="begin"/>
            </w:r>
            <w:r w:rsidR="002571D7">
              <w:rPr>
                <w:noProof/>
                <w:webHidden/>
              </w:rPr>
              <w:instrText xml:space="preserve"> PAGEREF _Toc113977714 \h </w:instrText>
            </w:r>
            <w:r w:rsidR="002571D7">
              <w:rPr>
                <w:noProof/>
                <w:webHidden/>
              </w:rPr>
            </w:r>
            <w:r w:rsidR="002571D7">
              <w:rPr>
                <w:noProof/>
                <w:webHidden/>
              </w:rPr>
              <w:fldChar w:fldCharType="separate"/>
            </w:r>
            <w:r w:rsidR="002571D7">
              <w:rPr>
                <w:noProof/>
                <w:webHidden/>
              </w:rPr>
              <w:t>40</w:t>
            </w:r>
            <w:r w:rsidR="002571D7">
              <w:rPr>
                <w:noProof/>
                <w:webHidden/>
              </w:rPr>
              <w:fldChar w:fldCharType="end"/>
            </w:r>
          </w:hyperlink>
        </w:p>
        <w:p w14:paraId="446DFE8D" w14:textId="7AE8EF3A" w:rsidR="002571D7" w:rsidRDefault="005C5562">
          <w:pPr>
            <w:pStyle w:val="Sommario3"/>
            <w:tabs>
              <w:tab w:val="left" w:pos="1320"/>
              <w:tab w:val="right" w:leader="dot" w:pos="10763"/>
            </w:tabs>
            <w:rPr>
              <w:rFonts w:asciiTheme="minorHAnsi" w:eastAsiaTheme="minorEastAsia" w:hAnsiTheme="minorHAnsi" w:cstheme="minorBidi"/>
              <w:noProof/>
              <w:sz w:val="22"/>
            </w:rPr>
          </w:pPr>
          <w:hyperlink w:anchor="_Toc113977715" w:history="1">
            <w:r w:rsidR="002571D7" w:rsidRPr="00EF0DDA">
              <w:rPr>
                <w:rStyle w:val="Collegamentoipertestuale"/>
                <w:noProof/>
              </w:rPr>
              <w:t>3.1.8.1.</w:t>
            </w:r>
            <w:r w:rsidR="002571D7">
              <w:rPr>
                <w:rFonts w:asciiTheme="minorHAnsi" w:eastAsiaTheme="minorEastAsia" w:hAnsiTheme="minorHAnsi" w:cstheme="minorBidi"/>
                <w:noProof/>
                <w:sz w:val="22"/>
              </w:rPr>
              <w:tab/>
            </w:r>
            <w:r w:rsidR="002571D7" w:rsidRPr="00EF0DDA">
              <w:rPr>
                <w:rStyle w:val="Collegamentoipertestuale"/>
                <w:noProof/>
              </w:rPr>
              <w:t>Certificati SSL Client/ Server</w:t>
            </w:r>
            <w:r w:rsidR="002571D7">
              <w:rPr>
                <w:noProof/>
                <w:webHidden/>
              </w:rPr>
              <w:tab/>
            </w:r>
            <w:r w:rsidR="002571D7">
              <w:rPr>
                <w:noProof/>
                <w:webHidden/>
              </w:rPr>
              <w:fldChar w:fldCharType="begin"/>
            </w:r>
            <w:r w:rsidR="002571D7">
              <w:rPr>
                <w:noProof/>
                <w:webHidden/>
              </w:rPr>
              <w:instrText xml:space="preserve"> PAGEREF _Toc113977715 \h </w:instrText>
            </w:r>
            <w:r w:rsidR="002571D7">
              <w:rPr>
                <w:noProof/>
                <w:webHidden/>
              </w:rPr>
            </w:r>
            <w:r w:rsidR="002571D7">
              <w:rPr>
                <w:noProof/>
                <w:webHidden/>
              </w:rPr>
              <w:fldChar w:fldCharType="separate"/>
            </w:r>
            <w:r w:rsidR="002571D7">
              <w:rPr>
                <w:noProof/>
                <w:webHidden/>
              </w:rPr>
              <w:t>40</w:t>
            </w:r>
            <w:r w:rsidR="002571D7">
              <w:rPr>
                <w:noProof/>
                <w:webHidden/>
              </w:rPr>
              <w:fldChar w:fldCharType="end"/>
            </w:r>
          </w:hyperlink>
        </w:p>
        <w:p w14:paraId="4ACB2F27" w14:textId="31A21A90" w:rsidR="002571D7" w:rsidRDefault="005C5562">
          <w:pPr>
            <w:pStyle w:val="Sommario3"/>
            <w:tabs>
              <w:tab w:val="left" w:pos="1320"/>
              <w:tab w:val="right" w:leader="dot" w:pos="10763"/>
            </w:tabs>
            <w:rPr>
              <w:rFonts w:asciiTheme="minorHAnsi" w:eastAsiaTheme="minorEastAsia" w:hAnsiTheme="minorHAnsi" w:cstheme="minorBidi"/>
              <w:noProof/>
              <w:sz w:val="22"/>
            </w:rPr>
          </w:pPr>
          <w:hyperlink w:anchor="_Toc113977716" w:history="1">
            <w:r w:rsidR="002571D7" w:rsidRPr="00EF0DDA">
              <w:rPr>
                <w:rStyle w:val="Collegamentoipertestuale"/>
                <w:noProof/>
              </w:rPr>
              <w:t>3.1.8.2.</w:t>
            </w:r>
            <w:r w:rsidR="002571D7">
              <w:rPr>
                <w:rFonts w:asciiTheme="minorHAnsi" w:eastAsiaTheme="minorEastAsia" w:hAnsiTheme="minorHAnsi" w:cstheme="minorBidi"/>
                <w:noProof/>
                <w:sz w:val="22"/>
              </w:rPr>
              <w:tab/>
            </w:r>
            <w:r w:rsidR="002571D7" w:rsidRPr="00EF0DDA">
              <w:rPr>
                <w:rStyle w:val="Collegamentoipertestuale"/>
                <w:noProof/>
              </w:rPr>
              <w:t>Code Signing</w:t>
            </w:r>
            <w:r w:rsidR="002571D7">
              <w:rPr>
                <w:noProof/>
                <w:webHidden/>
              </w:rPr>
              <w:tab/>
            </w:r>
            <w:r w:rsidR="002571D7">
              <w:rPr>
                <w:noProof/>
                <w:webHidden/>
              </w:rPr>
              <w:fldChar w:fldCharType="begin"/>
            </w:r>
            <w:r w:rsidR="002571D7">
              <w:rPr>
                <w:noProof/>
                <w:webHidden/>
              </w:rPr>
              <w:instrText xml:space="preserve"> PAGEREF _Toc113977716 \h </w:instrText>
            </w:r>
            <w:r w:rsidR="002571D7">
              <w:rPr>
                <w:noProof/>
                <w:webHidden/>
              </w:rPr>
            </w:r>
            <w:r w:rsidR="002571D7">
              <w:rPr>
                <w:noProof/>
                <w:webHidden/>
              </w:rPr>
              <w:fldChar w:fldCharType="separate"/>
            </w:r>
            <w:r w:rsidR="002571D7">
              <w:rPr>
                <w:noProof/>
                <w:webHidden/>
              </w:rPr>
              <w:t>41</w:t>
            </w:r>
            <w:r w:rsidR="002571D7">
              <w:rPr>
                <w:noProof/>
                <w:webHidden/>
              </w:rPr>
              <w:fldChar w:fldCharType="end"/>
            </w:r>
          </w:hyperlink>
        </w:p>
        <w:p w14:paraId="6FDCD364" w14:textId="0BEFA4F8" w:rsidR="002571D7" w:rsidRDefault="005C5562">
          <w:pPr>
            <w:pStyle w:val="Sommario3"/>
            <w:tabs>
              <w:tab w:val="left" w:pos="1320"/>
              <w:tab w:val="right" w:leader="dot" w:pos="10763"/>
            </w:tabs>
            <w:rPr>
              <w:rFonts w:asciiTheme="minorHAnsi" w:eastAsiaTheme="minorEastAsia" w:hAnsiTheme="minorHAnsi" w:cstheme="minorBidi"/>
              <w:noProof/>
              <w:sz w:val="22"/>
            </w:rPr>
          </w:pPr>
          <w:hyperlink w:anchor="_Toc113977717" w:history="1">
            <w:r w:rsidR="002571D7" w:rsidRPr="00EF0DDA">
              <w:rPr>
                <w:rStyle w:val="Collegamentoipertestuale"/>
                <w:noProof/>
                <w:lang w:val="en-US"/>
              </w:rPr>
              <w:t>3.1.8.3.</w:t>
            </w:r>
            <w:r w:rsidR="002571D7">
              <w:rPr>
                <w:rFonts w:asciiTheme="minorHAnsi" w:eastAsiaTheme="minorEastAsia" w:hAnsiTheme="minorHAnsi" w:cstheme="minorBidi"/>
                <w:noProof/>
                <w:sz w:val="22"/>
              </w:rPr>
              <w:tab/>
            </w:r>
            <w:r w:rsidR="002571D7" w:rsidRPr="00EF0DDA">
              <w:rPr>
                <w:rStyle w:val="Collegamentoipertestuale"/>
                <w:noProof/>
                <w:lang w:val="en-US"/>
              </w:rPr>
              <w:t>Client Auth (S/MIME)</w:t>
            </w:r>
            <w:r w:rsidR="002571D7">
              <w:rPr>
                <w:noProof/>
                <w:webHidden/>
              </w:rPr>
              <w:tab/>
            </w:r>
            <w:r w:rsidR="002571D7">
              <w:rPr>
                <w:noProof/>
                <w:webHidden/>
              </w:rPr>
              <w:fldChar w:fldCharType="begin"/>
            </w:r>
            <w:r w:rsidR="002571D7">
              <w:rPr>
                <w:noProof/>
                <w:webHidden/>
              </w:rPr>
              <w:instrText xml:space="preserve"> PAGEREF _Toc113977717 \h </w:instrText>
            </w:r>
            <w:r w:rsidR="002571D7">
              <w:rPr>
                <w:noProof/>
                <w:webHidden/>
              </w:rPr>
            </w:r>
            <w:r w:rsidR="002571D7">
              <w:rPr>
                <w:noProof/>
                <w:webHidden/>
              </w:rPr>
              <w:fldChar w:fldCharType="separate"/>
            </w:r>
            <w:r w:rsidR="002571D7">
              <w:rPr>
                <w:noProof/>
                <w:webHidden/>
              </w:rPr>
              <w:t>41</w:t>
            </w:r>
            <w:r w:rsidR="002571D7">
              <w:rPr>
                <w:noProof/>
                <w:webHidden/>
              </w:rPr>
              <w:fldChar w:fldCharType="end"/>
            </w:r>
          </w:hyperlink>
        </w:p>
        <w:p w14:paraId="05A69692" w14:textId="4A057CEB" w:rsidR="002571D7" w:rsidRDefault="005C5562">
          <w:pPr>
            <w:pStyle w:val="Sommario3"/>
            <w:tabs>
              <w:tab w:val="left" w:pos="1320"/>
              <w:tab w:val="right" w:leader="dot" w:pos="10763"/>
            </w:tabs>
            <w:rPr>
              <w:rFonts w:asciiTheme="minorHAnsi" w:eastAsiaTheme="minorEastAsia" w:hAnsiTheme="minorHAnsi" w:cstheme="minorBidi"/>
              <w:noProof/>
              <w:sz w:val="22"/>
            </w:rPr>
          </w:pPr>
          <w:hyperlink w:anchor="_Toc113977718" w:history="1">
            <w:r w:rsidR="002571D7" w:rsidRPr="00EF0DDA">
              <w:rPr>
                <w:rStyle w:val="Collegamentoipertestuale"/>
                <w:noProof/>
              </w:rPr>
              <w:t>3.1.9.</w:t>
            </w:r>
            <w:r w:rsidR="002571D7">
              <w:rPr>
                <w:rFonts w:asciiTheme="minorHAnsi" w:eastAsiaTheme="minorEastAsia" w:hAnsiTheme="minorHAnsi" w:cstheme="minorBidi"/>
                <w:noProof/>
                <w:sz w:val="22"/>
              </w:rPr>
              <w:tab/>
            </w:r>
            <w:r w:rsidR="002571D7" w:rsidRPr="00EF0DDA">
              <w:rPr>
                <w:rStyle w:val="Collegamentoipertestuale"/>
                <w:noProof/>
              </w:rPr>
              <w:t>Servizio di Formazione e Security awareness - L1.S9</w:t>
            </w:r>
            <w:r w:rsidR="002571D7">
              <w:rPr>
                <w:noProof/>
                <w:webHidden/>
              </w:rPr>
              <w:tab/>
            </w:r>
            <w:r w:rsidR="002571D7">
              <w:rPr>
                <w:noProof/>
                <w:webHidden/>
              </w:rPr>
              <w:fldChar w:fldCharType="begin"/>
            </w:r>
            <w:r w:rsidR="002571D7">
              <w:rPr>
                <w:noProof/>
                <w:webHidden/>
              </w:rPr>
              <w:instrText xml:space="preserve"> PAGEREF _Toc113977718 \h </w:instrText>
            </w:r>
            <w:r w:rsidR="002571D7">
              <w:rPr>
                <w:noProof/>
                <w:webHidden/>
              </w:rPr>
            </w:r>
            <w:r w:rsidR="002571D7">
              <w:rPr>
                <w:noProof/>
                <w:webHidden/>
              </w:rPr>
              <w:fldChar w:fldCharType="separate"/>
            </w:r>
            <w:r w:rsidR="002571D7">
              <w:rPr>
                <w:noProof/>
                <w:webHidden/>
              </w:rPr>
              <w:t>41</w:t>
            </w:r>
            <w:r w:rsidR="002571D7">
              <w:rPr>
                <w:noProof/>
                <w:webHidden/>
              </w:rPr>
              <w:fldChar w:fldCharType="end"/>
            </w:r>
          </w:hyperlink>
        </w:p>
        <w:p w14:paraId="62EB2099" w14:textId="60B49482" w:rsidR="002571D7" w:rsidRDefault="005C5562">
          <w:pPr>
            <w:pStyle w:val="Sommario3"/>
            <w:tabs>
              <w:tab w:val="left" w:pos="1320"/>
              <w:tab w:val="right" w:leader="dot" w:pos="10763"/>
            </w:tabs>
            <w:rPr>
              <w:rFonts w:asciiTheme="minorHAnsi" w:eastAsiaTheme="minorEastAsia" w:hAnsiTheme="minorHAnsi" w:cstheme="minorBidi"/>
              <w:noProof/>
              <w:sz w:val="22"/>
            </w:rPr>
          </w:pPr>
          <w:hyperlink w:anchor="_Toc113977719" w:history="1">
            <w:r w:rsidR="002571D7" w:rsidRPr="00EF0DDA">
              <w:rPr>
                <w:rStyle w:val="Collegamentoipertestuale"/>
                <w:noProof/>
              </w:rPr>
              <w:t>3.1.9.1.</w:t>
            </w:r>
            <w:r w:rsidR="002571D7">
              <w:rPr>
                <w:rFonts w:asciiTheme="minorHAnsi" w:eastAsiaTheme="minorEastAsia" w:hAnsiTheme="minorHAnsi" w:cstheme="minorBidi"/>
                <w:noProof/>
                <w:sz w:val="22"/>
              </w:rPr>
              <w:tab/>
            </w:r>
            <w:r w:rsidR="002571D7" w:rsidRPr="00EF0DDA">
              <w:rPr>
                <w:rStyle w:val="Collegamentoipertestuale"/>
                <w:noProof/>
              </w:rPr>
              <w:t>Metodologie e competenze messe a disposizione</w:t>
            </w:r>
            <w:r w:rsidR="002571D7">
              <w:rPr>
                <w:noProof/>
                <w:webHidden/>
              </w:rPr>
              <w:tab/>
            </w:r>
            <w:r w:rsidR="002571D7">
              <w:rPr>
                <w:noProof/>
                <w:webHidden/>
              </w:rPr>
              <w:fldChar w:fldCharType="begin"/>
            </w:r>
            <w:r w:rsidR="002571D7">
              <w:rPr>
                <w:noProof/>
                <w:webHidden/>
              </w:rPr>
              <w:instrText xml:space="preserve"> PAGEREF _Toc113977719 \h </w:instrText>
            </w:r>
            <w:r w:rsidR="002571D7">
              <w:rPr>
                <w:noProof/>
                <w:webHidden/>
              </w:rPr>
            </w:r>
            <w:r w:rsidR="002571D7">
              <w:rPr>
                <w:noProof/>
                <w:webHidden/>
              </w:rPr>
              <w:fldChar w:fldCharType="separate"/>
            </w:r>
            <w:r w:rsidR="002571D7">
              <w:rPr>
                <w:noProof/>
                <w:webHidden/>
              </w:rPr>
              <w:t>41</w:t>
            </w:r>
            <w:r w:rsidR="002571D7">
              <w:rPr>
                <w:noProof/>
                <w:webHidden/>
              </w:rPr>
              <w:fldChar w:fldCharType="end"/>
            </w:r>
          </w:hyperlink>
        </w:p>
        <w:p w14:paraId="714E8B4F" w14:textId="79FEF3E7" w:rsidR="002571D7" w:rsidRDefault="005C5562">
          <w:pPr>
            <w:pStyle w:val="Sommario3"/>
            <w:tabs>
              <w:tab w:val="left" w:pos="1320"/>
              <w:tab w:val="right" w:leader="dot" w:pos="10763"/>
            </w:tabs>
            <w:rPr>
              <w:rFonts w:asciiTheme="minorHAnsi" w:eastAsiaTheme="minorEastAsia" w:hAnsiTheme="minorHAnsi" w:cstheme="minorBidi"/>
              <w:noProof/>
              <w:sz w:val="22"/>
            </w:rPr>
          </w:pPr>
          <w:hyperlink w:anchor="_Toc113977720" w:history="1">
            <w:r w:rsidR="002571D7" w:rsidRPr="00EF0DDA">
              <w:rPr>
                <w:rStyle w:val="Collegamentoipertestuale"/>
                <w:noProof/>
              </w:rPr>
              <w:t>3.1.9.2.</w:t>
            </w:r>
            <w:r w:rsidR="002571D7">
              <w:rPr>
                <w:rFonts w:asciiTheme="minorHAnsi" w:eastAsiaTheme="minorEastAsia" w:hAnsiTheme="minorHAnsi" w:cstheme="minorBidi"/>
                <w:noProof/>
                <w:sz w:val="22"/>
              </w:rPr>
              <w:tab/>
            </w:r>
            <w:r w:rsidR="002571D7" w:rsidRPr="00EF0DDA">
              <w:rPr>
                <w:rStyle w:val="Collegamentoipertestuale"/>
                <w:noProof/>
              </w:rPr>
              <w:t>Proposte innovative, adeguatezza dei contenuti ed efficacia degli strumenti per l’erogazione del servizio</w:t>
            </w:r>
            <w:r w:rsidR="002571D7">
              <w:rPr>
                <w:noProof/>
                <w:webHidden/>
              </w:rPr>
              <w:tab/>
            </w:r>
            <w:r w:rsidR="002571D7">
              <w:rPr>
                <w:noProof/>
                <w:webHidden/>
              </w:rPr>
              <w:fldChar w:fldCharType="begin"/>
            </w:r>
            <w:r w:rsidR="002571D7">
              <w:rPr>
                <w:noProof/>
                <w:webHidden/>
              </w:rPr>
              <w:instrText xml:space="preserve"> PAGEREF _Toc113977720 \h </w:instrText>
            </w:r>
            <w:r w:rsidR="002571D7">
              <w:rPr>
                <w:noProof/>
                <w:webHidden/>
              </w:rPr>
            </w:r>
            <w:r w:rsidR="002571D7">
              <w:rPr>
                <w:noProof/>
                <w:webHidden/>
              </w:rPr>
              <w:fldChar w:fldCharType="separate"/>
            </w:r>
            <w:r w:rsidR="002571D7">
              <w:rPr>
                <w:noProof/>
                <w:webHidden/>
              </w:rPr>
              <w:t>42</w:t>
            </w:r>
            <w:r w:rsidR="002571D7">
              <w:rPr>
                <w:noProof/>
                <w:webHidden/>
              </w:rPr>
              <w:fldChar w:fldCharType="end"/>
            </w:r>
          </w:hyperlink>
        </w:p>
        <w:p w14:paraId="6D434DF5" w14:textId="49CE00C2" w:rsidR="002571D7" w:rsidRDefault="005C5562">
          <w:pPr>
            <w:pStyle w:val="Sommario3"/>
            <w:tabs>
              <w:tab w:val="left" w:pos="1320"/>
              <w:tab w:val="right" w:leader="dot" w:pos="10763"/>
            </w:tabs>
            <w:rPr>
              <w:rFonts w:asciiTheme="minorHAnsi" w:eastAsiaTheme="minorEastAsia" w:hAnsiTheme="minorHAnsi" w:cstheme="minorBidi"/>
              <w:noProof/>
              <w:sz w:val="22"/>
            </w:rPr>
          </w:pPr>
          <w:hyperlink w:anchor="_Toc113977721" w:history="1">
            <w:r w:rsidR="002571D7" w:rsidRPr="00EF0DDA">
              <w:rPr>
                <w:rStyle w:val="Collegamentoipertestuale"/>
                <w:noProof/>
              </w:rPr>
              <w:t>3.1.9.3.</w:t>
            </w:r>
            <w:r w:rsidR="002571D7">
              <w:rPr>
                <w:rFonts w:asciiTheme="minorHAnsi" w:eastAsiaTheme="minorEastAsia" w:hAnsiTheme="minorHAnsi" w:cstheme="minorBidi"/>
                <w:noProof/>
                <w:sz w:val="22"/>
              </w:rPr>
              <w:tab/>
            </w:r>
            <w:r w:rsidR="002571D7" w:rsidRPr="00EF0DDA">
              <w:rPr>
                <w:rStyle w:val="Collegamentoipertestuale"/>
                <w:noProof/>
              </w:rPr>
              <w:t>Tecniche innovative di verifica del livello di apprendimento e sensibilizzazione</w:t>
            </w:r>
            <w:r w:rsidR="002571D7">
              <w:rPr>
                <w:noProof/>
                <w:webHidden/>
              </w:rPr>
              <w:tab/>
            </w:r>
            <w:r w:rsidR="002571D7">
              <w:rPr>
                <w:noProof/>
                <w:webHidden/>
              </w:rPr>
              <w:fldChar w:fldCharType="begin"/>
            </w:r>
            <w:r w:rsidR="002571D7">
              <w:rPr>
                <w:noProof/>
                <w:webHidden/>
              </w:rPr>
              <w:instrText xml:space="preserve"> PAGEREF _Toc113977721 \h </w:instrText>
            </w:r>
            <w:r w:rsidR="002571D7">
              <w:rPr>
                <w:noProof/>
                <w:webHidden/>
              </w:rPr>
            </w:r>
            <w:r w:rsidR="002571D7">
              <w:rPr>
                <w:noProof/>
                <w:webHidden/>
              </w:rPr>
              <w:fldChar w:fldCharType="separate"/>
            </w:r>
            <w:r w:rsidR="002571D7">
              <w:rPr>
                <w:noProof/>
                <w:webHidden/>
              </w:rPr>
              <w:t>44</w:t>
            </w:r>
            <w:r w:rsidR="002571D7">
              <w:rPr>
                <w:noProof/>
                <w:webHidden/>
              </w:rPr>
              <w:fldChar w:fldCharType="end"/>
            </w:r>
          </w:hyperlink>
        </w:p>
        <w:p w14:paraId="4A129E5F" w14:textId="7D4DA2EC" w:rsidR="002571D7" w:rsidRDefault="005C5562">
          <w:pPr>
            <w:pStyle w:val="Sommario2"/>
            <w:tabs>
              <w:tab w:val="left" w:pos="880"/>
              <w:tab w:val="right" w:leader="dot" w:pos="10763"/>
            </w:tabs>
            <w:rPr>
              <w:rFonts w:asciiTheme="minorHAnsi" w:eastAsiaTheme="minorEastAsia" w:hAnsiTheme="minorHAnsi" w:cstheme="minorBidi"/>
              <w:noProof/>
              <w:sz w:val="22"/>
            </w:rPr>
          </w:pPr>
          <w:hyperlink w:anchor="_Toc113977722" w:history="1">
            <w:r w:rsidR="002571D7" w:rsidRPr="00EF0DDA">
              <w:rPr>
                <w:rStyle w:val="Collegamentoipertestuale"/>
                <w:noProof/>
              </w:rPr>
              <w:t>3.2.</w:t>
            </w:r>
            <w:r w:rsidR="002571D7">
              <w:rPr>
                <w:rFonts w:asciiTheme="minorHAnsi" w:eastAsiaTheme="minorEastAsia" w:hAnsiTheme="minorHAnsi" w:cstheme="minorBidi"/>
                <w:noProof/>
                <w:sz w:val="22"/>
              </w:rPr>
              <w:tab/>
            </w:r>
            <w:r w:rsidR="002571D7" w:rsidRPr="00EF0DDA">
              <w:rPr>
                <w:rStyle w:val="Collegamentoipertestuale"/>
                <w:noProof/>
              </w:rPr>
              <w:t>Autenticazione degli accessi e validità probatoria</w:t>
            </w:r>
            <w:r w:rsidR="002571D7">
              <w:rPr>
                <w:noProof/>
                <w:webHidden/>
              </w:rPr>
              <w:tab/>
            </w:r>
            <w:r w:rsidR="002571D7">
              <w:rPr>
                <w:noProof/>
                <w:webHidden/>
              </w:rPr>
              <w:fldChar w:fldCharType="begin"/>
            </w:r>
            <w:r w:rsidR="002571D7">
              <w:rPr>
                <w:noProof/>
                <w:webHidden/>
              </w:rPr>
              <w:instrText xml:space="preserve"> PAGEREF _Toc113977722 \h </w:instrText>
            </w:r>
            <w:r w:rsidR="002571D7">
              <w:rPr>
                <w:noProof/>
                <w:webHidden/>
              </w:rPr>
            </w:r>
            <w:r w:rsidR="002571D7">
              <w:rPr>
                <w:noProof/>
                <w:webHidden/>
              </w:rPr>
              <w:fldChar w:fldCharType="separate"/>
            </w:r>
            <w:r w:rsidR="002571D7">
              <w:rPr>
                <w:noProof/>
                <w:webHidden/>
              </w:rPr>
              <w:t>45</w:t>
            </w:r>
            <w:r w:rsidR="002571D7">
              <w:rPr>
                <w:noProof/>
                <w:webHidden/>
              </w:rPr>
              <w:fldChar w:fldCharType="end"/>
            </w:r>
          </w:hyperlink>
        </w:p>
        <w:p w14:paraId="475291C8" w14:textId="4DFFA371" w:rsidR="002571D7" w:rsidRDefault="005C5562">
          <w:pPr>
            <w:pStyle w:val="Sommario3"/>
            <w:tabs>
              <w:tab w:val="left" w:pos="1320"/>
              <w:tab w:val="right" w:leader="dot" w:pos="10763"/>
            </w:tabs>
            <w:rPr>
              <w:rFonts w:asciiTheme="minorHAnsi" w:eastAsiaTheme="minorEastAsia" w:hAnsiTheme="minorHAnsi" w:cstheme="minorBidi"/>
              <w:noProof/>
              <w:sz w:val="22"/>
            </w:rPr>
          </w:pPr>
          <w:hyperlink w:anchor="_Toc113977723" w:history="1">
            <w:r w:rsidR="002571D7" w:rsidRPr="00EF0DDA">
              <w:rPr>
                <w:rStyle w:val="Collegamentoipertestuale"/>
                <w:noProof/>
              </w:rPr>
              <w:t>3.2.1.</w:t>
            </w:r>
            <w:r w:rsidR="002571D7">
              <w:rPr>
                <w:rFonts w:asciiTheme="minorHAnsi" w:eastAsiaTheme="minorEastAsia" w:hAnsiTheme="minorHAnsi" w:cstheme="minorBidi"/>
                <w:noProof/>
                <w:sz w:val="22"/>
              </w:rPr>
              <w:tab/>
            </w:r>
            <w:r w:rsidR="002571D7" w:rsidRPr="00EF0DDA">
              <w:rPr>
                <w:rStyle w:val="Collegamentoipertestuale"/>
                <w:noProof/>
              </w:rPr>
              <w:t>Gestione dell’identità e l’accesso utente (IAM) - L1.S10</w:t>
            </w:r>
            <w:r w:rsidR="002571D7">
              <w:rPr>
                <w:noProof/>
                <w:webHidden/>
              </w:rPr>
              <w:tab/>
            </w:r>
            <w:r w:rsidR="002571D7">
              <w:rPr>
                <w:noProof/>
                <w:webHidden/>
              </w:rPr>
              <w:fldChar w:fldCharType="begin"/>
            </w:r>
            <w:r w:rsidR="002571D7">
              <w:rPr>
                <w:noProof/>
                <w:webHidden/>
              </w:rPr>
              <w:instrText xml:space="preserve"> PAGEREF _Toc113977723 \h </w:instrText>
            </w:r>
            <w:r w:rsidR="002571D7">
              <w:rPr>
                <w:noProof/>
                <w:webHidden/>
              </w:rPr>
            </w:r>
            <w:r w:rsidR="002571D7">
              <w:rPr>
                <w:noProof/>
                <w:webHidden/>
              </w:rPr>
              <w:fldChar w:fldCharType="separate"/>
            </w:r>
            <w:r w:rsidR="002571D7">
              <w:rPr>
                <w:noProof/>
                <w:webHidden/>
              </w:rPr>
              <w:t>45</w:t>
            </w:r>
            <w:r w:rsidR="002571D7">
              <w:rPr>
                <w:noProof/>
                <w:webHidden/>
              </w:rPr>
              <w:fldChar w:fldCharType="end"/>
            </w:r>
          </w:hyperlink>
        </w:p>
        <w:p w14:paraId="45AF7561" w14:textId="7E6AC700" w:rsidR="002571D7" w:rsidRDefault="005C5562">
          <w:pPr>
            <w:pStyle w:val="Sommario3"/>
            <w:tabs>
              <w:tab w:val="left" w:pos="1320"/>
              <w:tab w:val="right" w:leader="dot" w:pos="10763"/>
            </w:tabs>
            <w:rPr>
              <w:rFonts w:asciiTheme="minorHAnsi" w:eastAsiaTheme="minorEastAsia" w:hAnsiTheme="minorHAnsi" w:cstheme="minorBidi"/>
              <w:noProof/>
              <w:sz w:val="22"/>
            </w:rPr>
          </w:pPr>
          <w:hyperlink w:anchor="_Toc113977724" w:history="1">
            <w:r w:rsidR="002571D7" w:rsidRPr="00EF0DDA">
              <w:rPr>
                <w:rStyle w:val="Collegamentoipertestuale"/>
                <w:noProof/>
              </w:rPr>
              <w:t>3.2.1.1.</w:t>
            </w:r>
            <w:r w:rsidR="002571D7">
              <w:rPr>
                <w:rFonts w:asciiTheme="minorHAnsi" w:eastAsiaTheme="minorEastAsia" w:hAnsiTheme="minorHAnsi" w:cstheme="minorBidi"/>
                <w:noProof/>
                <w:sz w:val="22"/>
              </w:rPr>
              <w:tab/>
            </w:r>
            <w:r w:rsidR="002571D7" w:rsidRPr="00EF0DDA">
              <w:rPr>
                <w:rStyle w:val="Collegamentoipertestuale"/>
                <w:noProof/>
              </w:rPr>
              <w:t>Caratteristiche tecnologiche e prestazionali migliorative</w:t>
            </w:r>
            <w:r w:rsidR="002571D7">
              <w:rPr>
                <w:noProof/>
                <w:webHidden/>
              </w:rPr>
              <w:tab/>
            </w:r>
            <w:r w:rsidR="002571D7">
              <w:rPr>
                <w:noProof/>
                <w:webHidden/>
              </w:rPr>
              <w:fldChar w:fldCharType="begin"/>
            </w:r>
            <w:r w:rsidR="002571D7">
              <w:rPr>
                <w:noProof/>
                <w:webHidden/>
              </w:rPr>
              <w:instrText xml:space="preserve"> PAGEREF _Toc113977724 \h </w:instrText>
            </w:r>
            <w:r w:rsidR="002571D7">
              <w:rPr>
                <w:noProof/>
                <w:webHidden/>
              </w:rPr>
            </w:r>
            <w:r w:rsidR="002571D7">
              <w:rPr>
                <w:noProof/>
                <w:webHidden/>
              </w:rPr>
              <w:fldChar w:fldCharType="separate"/>
            </w:r>
            <w:r w:rsidR="002571D7">
              <w:rPr>
                <w:noProof/>
                <w:webHidden/>
              </w:rPr>
              <w:t>45</w:t>
            </w:r>
            <w:r w:rsidR="002571D7">
              <w:rPr>
                <w:noProof/>
                <w:webHidden/>
              </w:rPr>
              <w:fldChar w:fldCharType="end"/>
            </w:r>
          </w:hyperlink>
        </w:p>
        <w:p w14:paraId="7736EE44" w14:textId="1A5B48AF" w:rsidR="002571D7" w:rsidRDefault="005C5562">
          <w:pPr>
            <w:pStyle w:val="Sommario3"/>
            <w:tabs>
              <w:tab w:val="left" w:pos="1320"/>
              <w:tab w:val="right" w:leader="dot" w:pos="10763"/>
            </w:tabs>
            <w:rPr>
              <w:rFonts w:asciiTheme="minorHAnsi" w:eastAsiaTheme="minorEastAsia" w:hAnsiTheme="minorHAnsi" w:cstheme="minorBidi"/>
              <w:noProof/>
              <w:sz w:val="22"/>
            </w:rPr>
          </w:pPr>
          <w:hyperlink w:anchor="_Toc113977725" w:history="1">
            <w:r w:rsidR="002571D7" w:rsidRPr="00EF0DDA">
              <w:rPr>
                <w:rStyle w:val="Collegamentoipertestuale"/>
                <w:noProof/>
              </w:rPr>
              <w:t>3.2.1.2.</w:t>
            </w:r>
            <w:r w:rsidR="002571D7">
              <w:rPr>
                <w:rFonts w:asciiTheme="minorHAnsi" w:eastAsiaTheme="minorEastAsia" w:hAnsiTheme="minorHAnsi" w:cstheme="minorBidi"/>
                <w:noProof/>
                <w:sz w:val="22"/>
              </w:rPr>
              <w:tab/>
            </w:r>
            <w:r w:rsidR="002571D7" w:rsidRPr="00EF0DDA">
              <w:rPr>
                <w:rStyle w:val="Collegamentoipertestuale"/>
                <w:noProof/>
              </w:rPr>
              <w:t>Organizzazione del servizio, modalità di erogazione</w:t>
            </w:r>
            <w:r w:rsidR="002571D7">
              <w:rPr>
                <w:noProof/>
                <w:webHidden/>
              </w:rPr>
              <w:tab/>
            </w:r>
            <w:r w:rsidR="002571D7">
              <w:rPr>
                <w:noProof/>
                <w:webHidden/>
              </w:rPr>
              <w:fldChar w:fldCharType="begin"/>
            </w:r>
            <w:r w:rsidR="002571D7">
              <w:rPr>
                <w:noProof/>
                <w:webHidden/>
              </w:rPr>
              <w:instrText xml:space="preserve"> PAGEREF _Toc113977725 \h </w:instrText>
            </w:r>
            <w:r w:rsidR="002571D7">
              <w:rPr>
                <w:noProof/>
                <w:webHidden/>
              </w:rPr>
            </w:r>
            <w:r w:rsidR="002571D7">
              <w:rPr>
                <w:noProof/>
                <w:webHidden/>
              </w:rPr>
              <w:fldChar w:fldCharType="separate"/>
            </w:r>
            <w:r w:rsidR="002571D7">
              <w:rPr>
                <w:noProof/>
                <w:webHidden/>
              </w:rPr>
              <w:t>46</w:t>
            </w:r>
            <w:r w:rsidR="002571D7">
              <w:rPr>
                <w:noProof/>
                <w:webHidden/>
              </w:rPr>
              <w:fldChar w:fldCharType="end"/>
            </w:r>
          </w:hyperlink>
        </w:p>
        <w:p w14:paraId="115F935A" w14:textId="2F90DAF4" w:rsidR="002571D7" w:rsidRDefault="005C5562">
          <w:pPr>
            <w:pStyle w:val="Sommario3"/>
            <w:tabs>
              <w:tab w:val="left" w:pos="1320"/>
              <w:tab w:val="right" w:leader="dot" w:pos="10763"/>
            </w:tabs>
            <w:rPr>
              <w:rFonts w:asciiTheme="minorHAnsi" w:eastAsiaTheme="minorEastAsia" w:hAnsiTheme="minorHAnsi" w:cstheme="minorBidi"/>
              <w:noProof/>
              <w:sz w:val="22"/>
            </w:rPr>
          </w:pPr>
          <w:hyperlink w:anchor="_Toc113977726" w:history="1">
            <w:r w:rsidR="002571D7" w:rsidRPr="00EF0DDA">
              <w:rPr>
                <w:rStyle w:val="Collegamentoipertestuale"/>
                <w:noProof/>
              </w:rPr>
              <w:t>3.2.1.3.</w:t>
            </w:r>
            <w:r w:rsidR="002571D7">
              <w:rPr>
                <w:rFonts w:asciiTheme="minorHAnsi" w:eastAsiaTheme="minorEastAsia" w:hAnsiTheme="minorHAnsi" w:cstheme="minorBidi"/>
                <w:noProof/>
                <w:sz w:val="22"/>
              </w:rPr>
              <w:tab/>
            </w:r>
            <w:r w:rsidR="002571D7" w:rsidRPr="00EF0DDA">
              <w:rPr>
                <w:rStyle w:val="Collegamentoipertestuale"/>
                <w:noProof/>
              </w:rPr>
              <w:t>Dimensionamento del servizio</w:t>
            </w:r>
            <w:r w:rsidR="002571D7">
              <w:rPr>
                <w:noProof/>
                <w:webHidden/>
              </w:rPr>
              <w:tab/>
            </w:r>
            <w:r w:rsidR="002571D7">
              <w:rPr>
                <w:noProof/>
                <w:webHidden/>
              </w:rPr>
              <w:fldChar w:fldCharType="begin"/>
            </w:r>
            <w:r w:rsidR="002571D7">
              <w:rPr>
                <w:noProof/>
                <w:webHidden/>
              </w:rPr>
              <w:instrText xml:space="preserve"> PAGEREF _Toc113977726 \h </w:instrText>
            </w:r>
            <w:r w:rsidR="002571D7">
              <w:rPr>
                <w:noProof/>
                <w:webHidden/>
              </w:rPr>
            </w:r>
            <w:r w:rsidR="002571D7">
              <w:rPr>
                <w:noProof/>
                <w:webHidden/>
              </w:rPr>
              <w:fldChar w:fldCharType="separate"/>
            </w:r>
            <w:r w:rsidR="002571D7">
              <w:rPr>
                <w:noProof/>
                <w:webHidden/>
              </w:rPr>
              <w:t>46</w:t>
            </w:r>
            <w:r w:rsidR="002571D7">
              <w:rPr>
                <w:noProof/>
                <w:webHidden/>
              </w:rPr>
              <w:fldChar w:fldCharType="end"/>
            </w:r>
          </w:hyperlink>
        </w:p>
        <w:p w14:paraId="1AA4A5DC" w14:textId="1B19296B" w:rsidR="002571D7" w:rsidRDefault="005C5562">
          <w:pPr>
            <w:pStyle w:val="Sommario3"/>
            <w:tabs>
              <w:tab w:val="left" w:pos="1320"/>
              <w:tab w:val="right" w:leader="dot" w:pos="10763"/>
            </w:tabs>
            <w:rPr>
              <w:rFonts w:asciiTheme="minorHAnsi" w:eastAsiaTheme="minorEastAsia" w:hAnsiTheme="minorHAnsi" w:cstheme="minorBidi"/>
              <w:noProof/>
              <w:sz w:val="22"/>
            </w:rPr>
          </w:pPr>
          <w:hyperlink w:anchor="_Toc113977727" w:history="1">
            <w:r w:rsidR="002571D7" w:rsidRPr="00EF0DDA">
              <w:rPr>
                <w:rStyle w:val="Collegamentoipertestuale"/>
                <w:noProof/>
              </w:rPr>
              <w:t>3.2.1.4.</w:t>
            </w:r>
            <w:r w:rsidR="002571D7">
              <w:rPr>
                <w:rFonts w:asciiTheme="minorHAnsi" w:eastAsiaTheme="minorEastAsia" w:hAnsiTheme="minorHAnsi" w:cstheme="minorBidi"/>
                <w:noProof/>
                <w:sz w:val="22"/>
              </w:rPr>
              <w:tab/>
            </w:r>
            <w:r w:rsidR="002571D7" w:rsidRPr="00EF0DDA">
              <w:rPr>
                <w:rStyle w:val="Collegamentoipertestuale"/>
                <w:noProof/>
              </w:rPr>
              <w:t>Configurazione specifica del servizio</w:t>
            </w:r>
            <w:r w:rsidR="002571D7">
              <w:rPr>
                <w:noProof/>
                <w:webHidden/>
              </w:rPr>
              <w:tab/>
            </w:r>
            <w:r w:rsidR="002571D7">
              <w:rPr>
                <w:noProof/>
                <w:webHidden/>
              </w:rPr>
              <w:fldChar w:fldCharType="begin"/>
            </w:r>
            <w:r w:rsidR="002571D7">
              <w:rPr>
                <w:noProof/>
                <w:webHidden/>
              </w:rPr>
              <w:instrText xml:space="preserve"> PAGEREF _Toc113977727 \h </w:instrText>
            </w:r>
            <w:r w:rsidR="002571D7">
              <w:rPr>
                <w:noProof/>
                <w:webHidden/>
              </w:rPr>
            </w:r>
            <w:r w:rsidR="002571D7">
              <w:rPr>
                <w:noProof/>
                <w:webHidden/>
              </w:rPr>
              <w:fldChar w:fldCharType="separate"/>
            </w:r>
            <w:r w:rsidR="002571D7">
              <w:rPr>
                <w:noProof/>
                <w:webHidden/>
              </w:rPr>
              <w:t>46</w:t>
            </w:r>
            <w:r w:rsidR="002571D7">
              <w:rPr>
                <w:noProof/>
                <w:webHidden/>
              </w:rPr>
              <w:fldChar w:fldCharType="end"/>
            </w:r>
          </w:hyperlink>
        </w:p>
        <w:p w14:paraId="397BAB4F" w14:textId="04014D0C" w:rsidR="002571D7" w:rsidRDefault="005C5562">
          <w:pPr>
            <w:pStyle w:val="Sommario3"/>
            <w:tabs>
              <w:tab w:val="left" w:pos="1320"/>
              <w:tab w:val="right" w:leader="dot" w:pos="10763"/>
            </w:tabs>
            <w:rPr>
              <w:rFonts w:asciiTheme="minorHAnsi" w:eastAsiaTheme="minorEastAsia" w:hAnsiTheme="minorHAnsi" w:cstheme="minorBidi"/>
              <w:noProof/>
              <w:sz w:val="22"/>
            </w:rPr>
          </w:pPr>
          <w:hyperlink w:anchor="_Toc113977728" w:history="1">
            <w:r w:rsidR="002571D7" w:rsidRPr="00EF0DDA">
              <w:rPr>
                <w:rStyle w:val="Collegamentoipertestuale"/>
                <w:noProof/>
              </w:rPr>
              <w:t>3.2.2.</w:t>
            </w:r>
            <w:r w:rsidR="002571D7">
              <w:rPr>
                <w:rFonts w:asciiTheme="minorHAnsi" w:eastAsiaTheme="minorEastAsia" w:hAnsiTheme="minorHAnsi" w:cstheme="minorBidi"/>
                <w:noProof/>
                <w:sz w:val="22"/>
              </w:rPr>
              <w:tab/>
            </w:r>
            <w:r w:rsidR="002571D7" w:rsidRPr="00EF0DDA">
              <w:rPr>
                <w:rStyle w:val="Collegamentoipertestuale"/>
                <w:noProof/>
              </w:rPr>
              <w:t>Firma digitale remota - L1.S11</w:t>
            </w:r>
            <w:r w:rsidR="002571D7">
              <w:rPr>
                <w:noProof/>
                <w:webHidden/>
              </w:rPr>
              <w:tab/>
            </w:r>
            <w:r w:rsidR="002571D7">
              <w:rPr>
                <w:noProof/>
                <w:webHidden/>
              </w:rPr>
              <w:fldChar w:fldCharType="begin"/>
            </w:r>
            <w:r w:rsidR="002571D7">
              <w:rPr>
                <w:noProof/>
                <w:webHidden/>
              </w:rPr>
              <w:instrText xml:space="preserve"> PAGEREF _Toc113977728 \h </w:instrText>
            </w:r>
            <w:r w:rsidR="002571D7">
              <w:rPr>
                <w:noProof/>
                <w:webHidden/>
              </w:rPr>
            </w:r>
            <w:r w:rsidR="002571D7">
              <w:rPr>
                <w:noProof/>
                <w:webHidden/>
              </w:rPr>
              <w:fldChar w:fldCharType="separate"/>
            </w:r>
            <w:r w:rsidR="002571D7">
              <w:rPr>
                <w:noProof/>
                <w:webHidden/>
              </w:rPr>
              <w:t>46</w:t>
            </w:r>
            <w:r w:rsidR="002571D7">
              <w:rPr>
                <w:noProof/>
                <w:webHidden/>
              </w:rPr>
              <w:fldChar w:fldCharType="end"/>
            </w:r>
          </w:hyperlink>
        </w:p>
        <w:p w14:paraId="5867CCFD" w14:textId="179BCE1B" w:rsidR="002571D7" w:rsidRDefault="005C5562">
          <w:pPr>
            <w:pStyle w:val="Sommario3"/>
            <w:tabs>
              <w:tab w:val="left" w:pos="1320"/>
              <w:tab w:val="right" w:leader="dot" w:pos="10763"/>
            </w:tabs>
            <w:rPr>
              <w:rFonts w:asciiTheme="minorHAnsi" w:eastAsiaTheme="minorEastAsia" w:hAnsiTheme="minorHAnsi" w:cstheme="minorBidi"/>
              <w:noProof/>
              <w:sz w:val="22"/>
            </w:rPr>
          </w:pPr>
          <w:hyperlink w:anchor="_Toc113977729" w:history="1">
            <w:r w:rsidR="002571D7" w:rsidRPr="00EF0DDA">
              <w:rPr>
                <w:rStyle w:val="Collegamentoipertestuale"/>
                <w:noProof/>
              </w:rPr>
              <w:t>3.2.3.</w:t>
            </w:r>
            <w:r w:rsidR="002571D7">
              <w:rPr>
                <w:rFonts w:asciiTheme="minorHAnsi" w:eastAsiaTheme="minorEastAsia" w:hAnsiTheme="minorHAnsi" w:cstheme="minorBidi"/>
                <w:noProof/>
                <w:sz w:val="22"/>
              </w:rPr>
              <w:tab/>
            </w:r>
            <w:r w:rsidR="002571D7" w:rsidRPr="00EF0DDA">
              <w:rPr>
                <w:rStyle w:val="Collegamentoipertestuale"/>
                <w:noProof/>
              </w:rPr>
              <w:t>Sigillo elettronico - L1.S12</w:t>
            </w:r>
            <w:r w:rsidR="002571D7">
              <w:rPr>
                <w:noProof/>
                <w:webHidden/>
              </w:rPr>
              <w:tab/>
            </w:r>
            <w:r w:rsidR="002571D7">
              <w:rPr>
                <w:noProof/>
                <w:webHidden/>
              </w:rPr>
              <w:fldChar w:fldCharType="begin"/>
            </w:r>
            <w:r w:rsidR="002571D7">
              <w:rPr>
                <w:noProof/>
                <w:webHidden/>
              </w:rPr>
              <w:instrText xml:space="preserve"> PAGEREF _Toc113977729 \h </w:instrText>
            </w:r>
            <w:r w:rsidR="002571D7">
              <w:rPr>
                <w:noProof/>
                <w:webHidden/>
              </w:rPr>
            </w:r>
            <w:r w:rsidR="002571D7">
              <w:rPr>
                <w:noProof/>
                <w:webHidden/>
              </w:rPr>
              <w:fldChar w:fldCharType="separate"/>
            </w:r>
            <w:r w:rsidR="002571D7">
              <w:rPr>
                <w:noProof/>
                <w:webHidden/>
              </w:rPr>
              <w:t>48</w:t>
            </w:r>
            <w:r w:rsidR="002571D7">
              <w:rPr>
                <w:noProof/>
                <w:webHidden/>
              </w:rPr>
              <w:fldChar w:fldCharType="end"/>
            </w:r>
          </w:hyperlink>
        </w:p>
        <w:p w14:paraId="212FF734" w14:textId="3FE24A10" w:rsidR="002571D7" w:rsidRDefault="005C5562">
          <w:pPr>
            <w:pStyle w:val="Sommario3"/>
            <w:tabs>
              <w:tab w:val="left" w:pos="1320"/>
              <w:tab w:val="right" w:leader="dot" w:pos="10763"/>
            </w:tabs>
            <w:rPr>
              <w:rFonts w:asciiTheme="minorHAnsi" w:eastAsiaTheme="minorEastAsia" w:hAnsiTheme="minorHAnsi" w:cstheme="minorBidi"/>
              <w:noProof/>
              <w:sz w:val="22"/>
            </w:rPr>
          </w:pPr>
          <w:hyperlink w:anchor="_Toc113977730" w:history="1">
            <w:r w:rsidR="002571D7" w:rsidRPr="00EF0DDA">
              <w:rPr>
                <w:rStyle w:val="Collegamentoipertestuale"/>
                <w:noProof/>
              </w:rPr>
              <w:t>3.2.4.</w:t>
            </w:r>
            <w:r w:rsidR="002571D7">
              <w:rPr>
                <w:rFonts w:asciiTheme="minorHAnsi" w:eastAsiaTheme="minorEastAsia" w:hAnsiTheme="minorHAnsi" w:cstheme="minorBidi"/>
                <w:noProof/>
                <w:sz w:val="22"/>
              </w:rPr>
              <w:tab/>
            </w:r>
            <w:r w:rsidR="002571D7" w:rsidRPr="00EF0DDA">
              <w:rPr>
                <w:rStyle w:val="Collegamentoipertestuale"/>
                <w:noProof/>
              </w:rPr>
              <w:t>Timbro elettronico - L1.S13</w:t>
            </w:r>
            <w:r w:rsidR="002571D7">
              <w:rPr>
                <w:noProof/>
                <w:webHidden/>
              </w:rPr>
              <w:tab/>
            </w:r>
            <w:r w:rsidR="002571D7">
              <w:rPr>
                <w:noProof/>
                <w:webHidden/>
              </w:rPr>
              <w:fldChar w:fldCharType="begin"/>
            </w:r>
            <w:r w:rsidR="002571D7">
              <w:rPr>
                <w:noProof/>
                <w:webHidden/>
              </w:rPr>
              <w:instrText xml:space="preserve"> PAGEREF _Toc113977730 \h </w:instrText>
            </w:r>
            <w:r w:rsidR="002571D7">
              <w:rPr>
                <w:noProof/>
                <w:webHidden/>
              </w:rPr>
            </w:r>
            <w:r w:rsidR="002571D7">
              <w:rPr>
                <w:noProof/>
                <w:webHidden/>
              </w:rPr>
              <w:fldChar w:fldCharType="separate"/>
            </w:r>
            <w:r w:rsidR="002571D7">
              <w:rPr>
                <w:noProof/>
                <w:webHidden/>
              </w:rPr>
              <w:t>48</w:t>
            </w:r>
            <w:r w:rsidR="002571D7">
              <w:rPr>
                <w:noProof/>
                <w:webHidden/>
              </w:rPr>
              <w:fldChar w:fldCharType="end"/>
            </w:r>
          </w:hyperlink>
        </w:p>
        <w:p w14:paraId="482B51F1" w14:textId="0ABE2DE3" w:rsidR="002571D7" w:rsidRDefault="005C5562">
          <w:pPr>
            <w:pStyle w:val="Sommario3"/>
            <w:tabs>
              <w:tab w:val="left" w:pos="1320"/>
              <w:tab w:val="right" w:leader="dot" w:pos="10763"/>
            </w:tabs>
            <w:rPr>
              <w:rFonts w:asciiTheme="minorHAnsi" w:eastAsiaTheme="minorEastAsia" w:hAnsiTheme="minorHAnsi" w:cstheme="minorBidi"/>
              <w:noProof/>
              <w:sz w:val="22"/>
            </w:rPr>
          </w:pPr>
          <w:hyperlink w:anchor="_Toc113977731" w:history="1">
            <w:r w:rsidR="002571D7" w:rsidRPr="00EF0DDA">
              <w:rPr>
                <w:rStyle w:val="Collegamentoipertestuale"/>
                <w:noProof/>
              </w:rPr>
              <w:t>3.2.5.</w:t>
            </w:r>
            <w:r w:rsidR="002571D7">
              <w:rPr>
                <w:rFonts w:asciiTheme="minorHAnsi" w:eastAsiaTheme="minorEastAsia" w:hAnsiTheme="minorHAnsi" w:cstheme="minorBidi"/>
                <w:noProof/>
                <w:sz w:val="22"/>
              </w:rPr>
              <w:tab/>
            </w:r>
            <w:r w:rsidR="002571D7" w:rsidRPr="00EF0DDA">
              <w:rPr>
                <w:rStyle w:val="Collegamentoipertestuale"/>
                <w:noProof/>
              </w:rPr>
              <w:t>Validazione temporale elettronica qualificata - L1.S14</w:t>
            </w:r>
            <w:r w:rsidR="002571D7">
              <w:rPr>
                <w:noProof/>
                <w:webHidden/>
              </w:rPr>
              <w:tab/>
            </w:r>
            <w:r w:rsidR="002571D7">
              <w:rPr>
                <w:noProof/>
                <w:webHidden/>
              </w:rPr>
              <w:fldChar w:fldCharType="begin"/>
            </w:r>
            <w:r w:rsidR="002571D7">
              <w:rPr>
                <w:noProof/>
                <w:webHidden/>
              </w:rPr>
              <w:instrText xml:space="preserve"> PAGEREF _Toc113977731 \h </w:instrText>
            </w:r>
            <w:r w:rsidR="002571D7">
              <w:rPr>
                <w:noProof/>
                <w:webHidden/>
              </w:rPr>
            </w:r>
            <w:r w:rsidR="002571D7">
              <w:rPr>
                <w:noProof/>
                <w:webHidden/>
              </w:rPr>
              <w:fldChar w:fldCharType="separate"/>
            </w:r>
            <w:r w:rsidR="002571D7">
              <w:rPr>
                <w:noProof/>
                <w:webHidden/>
              </w:rPr>
              <w:t>49</w:t>
            </w:r>
            <w:r w:rsidR="002571D7">
              <w:rPr>
                <w:noProof/>
                <w:webHidden/>
              </w:rPr>
              <w:fldChar w:fldCharType="end"/>
            </w:r>
          </w:hyperlink>
        </w:p>
        <w:p w14:paraId="40F37267" w14:textId="3E21E999" w:rsidR="002571D7" w:rsidRDefault="005C5562">
          <w:pPr>
            <w:pStyle w:val="Sommario2"/>
            <w:tabs>
              <w:tab w:val="left" w:pos="880"/>
              <w:tab w:val="right" w:leader="dot" w:pos="10763"/>
            </w:tabs>
            <w:rPr>
              <w:rFonts w:asciiTheme="minorHAnsi" w:eastAsiaTheme="minorEastAsia" w:hAnsiTheme="minorHAnsi" w:cstheme="minorBidi"/>
              <w:noProof/>
              <w:sz w:val="22"/>
            </w:rPr>
          </w:pPr>
          <w:hyperlink w:anchor="_Toc113977732" w:history="1">
            <w:r w:rsidR="002571D7" w:rsidRPr="00EF0DDA">
              <w:rPr>
                <w:rStyle w:val="Collegamentoipertestuale"/>
                <w:noProof/>
              </w:rPr>
              <w:t>3.3.</w:t>
            </w:r>
            <w:r w:rsidR="002571D7">
              <w:rPr>
                <w:rFonts w:asciiTheme="minorHAnsi" w:eastAsiaTheme="minorEastAsia" w:hAnsiTheme="minorHAnsi" w:cstheme="minorBidi"/>
                <w:noProof/>
                <w:sz w:val="22"/>
              </w:rPr>
              <w:tab/>
            </w:r>
            <w:r w:rsidR="002571D7" w:rsidRPr="00EF0DDA">
              <w:rPr>
                <w:rStyle w:val="Collegamentoipertestuale"/>
                <w:noProof/>
              </w:rPr>
              <w:t>Supporto al delivery e alla migrazione dei servizi</w:t>
            </w:r>
            <w:r w:rsidR="002571D7">
              <w:rPr>
                <w:noProof/>
                <w:webHidden/>
              </w:rPr>
              <w:tab/>
            </w:r>
            <w:r w:rsidR="002571D7">
              <w:rPr>
                <w:noProof/>
                <w:webHidden/>
              </w:rPr>
              <w:fldChar w:fldCharType="begin"/>
            </w:r>
            <w:r w:rsidR="002571D7">
              <w:rPr>
                <w:noProof/>
                <w:webHidden/>
              </w:rPr>
              <w:instrText xml:space="preserve"> PAGEREF _Toc113977732 \h </w:instrText>
            </w:r>
            <w:r w:rsidR="002571D7">
              <w:rPr>
                <w:noProof/>
                <w:webHidden/>
              </w:rPr>
            </w:r>
            <w:r w:rsidR="002571D7">
              <w:rPr>
                <w:noProof/>
                <w:webHidden/>
              </w:rPr>
              <w:fldChar w:fldCharType="separate"/>
            </w:r>
            <w:r w:rsidR="002571D7">
              <w:rPr>
                <w:noProof/>
                <w:webHidden/>
              </w:rPr>
              <w:t>50</w:t>
            </w:r>
            <w:r w:rsidR="002571D7">
              <w:rPr>
                <w:noProof/>
                <w:webHidden/>
              </w:rPr>
              <w:fldChar w:fldCharType="end"/>
            </w:r>
          </w:hyperlink>
        </w:p>
        <w:p w14:paraId="5678A9D1" w14:textId="7E5C86F0" w:rsidR="002571D7" w:rsidRDefault="005C5562">
          <w:pPr>
            <w:pStyle w:val="Sommario3"/>
            <w:tabs>
              <w:tab w:val="left" w:pos="1320"/>
              <w:tab w:val="right" w:leader="dot" w:pos="10763"/>
            </w:tabs>
            <w:rPr>
              <w:rFonts w:asciiTheme="minorHAnsi" w:eastAsiaTheme="minorEastAsia" w:hAnsiTheme="minorHAnsi" w:cstheme="minorBidi"/>
              <w:noProof/>
              <w:sz w:val="22"/>
            </w:rPr>
          </w:pPr>
          <w:hyperlink w:anchor="_Toc113977733" w:history="1">
            <w:r w:rsidR="002571D7" w:rsidRPr="00EF0DDA">
              <w:rPr>
                <w:rStyle w:val="Collegamentoipertestuale"/>
                <w:noProof/>
              </w:rPr>
              <w:t>3.3.1.</w:t>
            </w:r>
            <w:r w:rsidR="002571D7">
              <w:rPr>
                <w:rFonts w:asciiTheme="minorHAnsi" w:eastAsiaTheme="minorEastAsia" w:hAnsiTheme="minorHAnsi" w:cstheme="minorBidi"/>
                <w:noProof/>
                <w:sz w:val="22"/>
              </w:rPr>
              <w:tab/>
            </w:r>
            <w:r w:rsidR="002571D7" w:rsidRPr="00EF0DDA">
              <w:rPr>
                <w:rStyle w:val="Collegamentoipertestuale"/>
                <w:noProof/>
              </w:rPr>
              <w:t>Servizi specialistici - L1.S15</w:t>
            </w:r>
            <w:r w:rsidR="002571D7">
              <w:rPr>
                <w:noProof/>
                <w:webHidden/>
              </w:rPr>
              <w:tab/>
            </w:r>
            <w:r w:rsidR="002571D7">
              <w:rPr>
                <w:noProof/>
                <w:webHidden/>
              </w:rPr>
              <w:fldChar w:fldCharType="begin"/>
            </w:r>
            <w:r w:rsidR="002571D7">
              <w:rPr>
                <w:noProof/>
                <w:webHidden/>
              </w:rPr>
              <w:instrText xml:space="preserve"> PAGEREF _Toc113977733 \h </w:instrText>
            </w:r>
            <w:r w:rsidR="002571D7">
              <w:rPr>
                <w:noProof/>
                <w:webHidden/>
              </w:rPr>
            </w:r>
            <w:r w:rsidR="002571D7">
              <w:rPr>
                <w:noProof/>
                <w:webHidden/>
              </w:rPr>
              <w:fldChar w:fldCharType="separate"/>
            </w:r>
            <w:r w:rsidR="002571D7">
              <w:rPr>
                <w:noProof/>
                <w:webHidden/>
              </w:rPr>
              <w:t>50</w:t>
            </w:r>
            <w:r w:rsidR="002571D7">
              <w:rPr>
                <w:noProof/>
                <w:webHidden/>
              </w:rPr>
              <w:fldChar w:fldCharType="end"/>
            </w:r>
          </w:hyperlink>
        </w:p>
        <w:p w14:paraId="6E178CF1" w14:textId="2117370B" w:rsidR="002571D7" w:rsidRDefault="005C5562">
          <w:pPr>
            <w:pStyle w:val="Sommario1"/>
            <w:tabs>
              <w:tab w:val="left" w:pos="400"/>
              <w:tab w:val="right" w:leader="dot" w:pos="10763"/>
            </w:tabs>
            <w:rPr>
              <w:rFonts w:asciiTheme="minorHAnsi" w:eastAsiaTheme="minorEastAsia" w:hAnsiTheme="minorHAnsi" w:cstheme="minorBidi"/>
              <w:noProof/>
              <w:sz w:val="22"/>
            </w:rPr>
          </w:pPr>
          <w:hyperlink w:anchor="_Toc113977734" w:history="1">
            <w:r w:rsidR="002571D7" w:rsidRPr="00EF0DDA">
              <w:rPr>
                <w:rStyle w:val="Collegamentoipertestuale"/>
                <w:noProof/>
              </w:rPr>
              <w:t>4.</w:t>
            </w:r>
            <w:r w:rsidR="002571D7">
              <w:rPr>
                <w:rFonts w:asciiTheme="minorHAnsi" w:eastAsiaTheme="minorEastAsia" w:hAnsiTheme="minorHAnsi" w:cstheme="minorBidi"/>
                <w:noProof/>
                <w:sz w:val="22"/>
              </w:rPr>
              <w:tab/>
            </w:r>
            <w:r w:rsidR="002571D7" w:rsidRPr="00EF0DDA">
              <w:rPr>
                <w:rStyle w:val="Collegamentoipertestuale"/>
                <w:noProof/>
              </w:rPr>
              <w:t>Piano di Lavoro GENERALE</w:t>
            </w:r>
            <w:r w:rsidR="002571D7">
              <w:rPr>
                <w:noProof/>
                <w:webHidden/>
              </w:rPr>
              <w:tab/>
            </w:r>
            <w:r w:rsidR="002571D7">
              <w:rPr>
                <w:noProof/>
                <w:webHidden/>
              </w:rPr>
              <w:fldChar w:fldCharType="begin"/>
            </w:r>
            <w:r w:rsidR="002571D7">
              <w:rPr>
                <w:noProof/>
                <w:webHidden/>
              </w:rPr>
              <w:instrText xml:space="preserve"> PAGEREF _Toc113977734 \h </w:instrText>
            </w:r>
            <w:r w:rsidR="002571D7">
              <w:rPr>
                <w:noProof/>
                <w:webHidden/>
              </w:rPr>
            </w:r>
            <w:r w:rsidR="002571D7">
              <w:rPr>
                <w:noProof/>
                <w:webHidden/>
              </w:rPr>
              <w:fldChar w:fldCharType="separate"/>
            </w:r>
            <w:r w:rsidR="002571D7">
              <w:rPr>
                <w:noProof/>
                <w:webHidden/>
              </w:rPr>
              <w:t>50</w:t>
            </w:r>
            <w:r w:rsidR="002571D7">
              <w:rPr>
                <w:noProof/>
                <w:webHidden/>
              </w:rPr>
              <w:fldChar w:fldCharType="end"/>
            </w:r>
          </w:hyperlink>
        </w:p>
        <w:p w14:paraId="1886E779" w14:textId="29C7E845" w:rsidR="002571D7" w:rsidRDefault="005C5562">
          <w:pPr>
            <w:pStyle w:val="Sommario2"/>
            <w:tabs>
              <w:tab w:val="left" w:pos="880"/>
              <w:tab w:val="right" w:leader="dot" w:pos="10763"/>
            </w:tabs>
            <w:rPr>
              <w:rFonts w:asciiTheme="minorHAnsi" w:eastAsiaTheme="minorEastAsia" w:hAnsiTheme="minorHAnsi" w:cstheme="minorBidi"/>
              <w:noProof/>
              <w:sz w:val="22"/>
            </w:rPr>
          </w:pPr>
          <w:hyperlink w:anchor="_Toc113977735" w:history="1">
            <w:r w:rsidR="002571D7" w:rsidRPr="00EF0DDA">
              <w:rPr>
                <w:rStyle w:val="Collegamentoipertestuale"/>
                <w:noProof/>
              </w:rPr>
              <w:t>4.1.</w:t>
            </w:r>
            <w:r w:rsidR="002571D7">
              <w:rPr>
                <w:rFonts w:asciiTheme="minorHAnsi" w:eastAsiaTheme="minorEastAsia" w:hAnsiTheme="minorHAnsi" w:cstheme="minorBidi"/>
                <w:noProof/>
                <w:sz w:val="22"/>
              </w:rPr>
              <w:tab/>
            </w:r>
            <w:r w:rsidR="002571D7" w:rsidRPr="00EF0DDA">
              <w:rPr>
                <w:rStyle w:val="Collegamentoipertestuale"/>
                <w:noProof/>
              </w:rPr>
              <w:t>Attività propedeutiche all’attivazione dei servizi</w:t>
            </w:r>
            <w:r w:rsidR="002571D7">
              <w:rPr>
                <w:noProof/>
                <w:webHidden/>
              </w:rPr>
              <w:tab/>
            </w:r>
            <w:r w:rsidR="002571D7">
              <w:rPr>
                <w:noProof/>
                <w:webHidden/>
              </w:rPr>
              <w:fldChar w:fldCharType="begin"/>
            </w:r>
            <w:r w:rsidR="002571D7">
              <w:rPr>
                <w:noProof/>
                <w:webHidden/>
              </w:rPr>
              <w:instrText xml:space="preserve"> PAGEREF _Toc113977735 \h </w:instrText>
            </w:r>
            <w:r w:rsidR="002571D7">
              <w:rPr>
                <w:noProof/>
                <w:webHidden/>
              </w:rPr>
            </w:r>
            <w:r w:rsidR="002571D7">
              <w:rPr>
                <w:noProof/>
                <w:webHidden/>
              </w:rPr>
              <w:fldChar w:fldCharType="separate"/>
            </w:r>
            <w:r w:rsidR="002571D7">
              <w:rPr>
                <w:noProof/>
                <w:webHidden/>
              </w:rPr>
              <w:t>50</w:t>
            </w:r>
            <w:r w:rsidR="002571D7">
              <w:rPr>
                <w:noProof/>
                <w:webHidden/>
              </w:rPr>
              <w:fldChar w:fldCharType="end"/>
            </w:r>
          </w:hyperlink>
        </w:p>
        <w:p w14:paraId="0A6AD26B" w14:textId="280D0ACC" w:rsidR="002571D7" w:rsidRDefault="005C5562">
          <w:pPr>
            <w:pStyle w:val="Sommario2"/>
            <w:tabs>
              <w:tab w:val="left" w:pos="880"/>
              <w:tab w:val="right" w:leader="dot" w:pos="10763"/>
            </w:tabs>
            <w:rPr>
              <w:rFonts w:asciiTheme="minorHAnsi" w:eastAsiaTheme="minorEastAsia" w:hAnsiTheme="minorHAnsi" w:cstheme="minorBidi"/>
              <w:noProof/>
              <w:sz w:val="22"/>
            </w:rPr>
          </w:pPr>
          <w:hyperlink w:anchor="_Toc113977736" w:history="1">
            <w:r w:rsidR="002571D7" w:rsidRPr="00EF0DDA">
              <w:rPr>
                <w:rStyle w:val="Collegamentoipertestuale"/>
                <w:noProof/>
              </w:rPr>
              <w:t>4.2.</w:t>
            </w:r>
            <w:r w:rsidR="002571D7">
              <w:rPr>
                <w:rFonts w:asciiTheme="minorHAnsi" w:eastAsiaTheme="minorEastAsia" w:hAnsiTheme="minorHAnsi" w:cstheme="minorBidi"/>
                <w:noProof/>
                <w:sz w:val="22"/>
              </w:rPr>
              <w:tab/>
            </w:r>
            <w:r w:rsidR="002571D7" w:rsidRPr="00EF0DDA">
              <w:rPr>
                <w:rStyle w:val="Collegamentoipertestuale"/>
                <w:noProof/>
              </w:rPr>
              <w:t>Piano di Lavoro</w:t>
            </w:r>
            <w:r w:rsidR="002571D7">
              <w:rPr>
                <w:noProof/>
                <w:webHidden/>
              </w:rPr>
              <w:tab/>
            </w:r>
            <w:r w:rsidR="002571D7">
              <w:rPr>
                <w:noProof/>
                <w:webHidden/>
              </w:rPr>
              <w:fldChar w:fldCharType="begin"/>
            </w:r>
            <w:r w:rsidR="002571D7">
              <w:rPr>
                <w:noProof/>
                <w:webHidden/>
              </w:rPr>
              <w:instrText xml:space="preserve"> PAGEREF _Toc113977736 \h </w:instrText>
            </w:r>
            <w:r w:rsidR="002571D7">
              <w:rPr>
                <w:noProof/>
                <w:webHidden/>
              </w:rPr>
            </w:r>
            <w:r w:rsidR="002571D7">
              <w:rPr>
                <w:noProof/>
                <w:webHidden/>
              </w:rPr>
              <w:fldChar w:fldCharType="separate"/>
            </w:r>
            <w:r w:rsidR="002571D7">
              <w:rPr>
                <w:noProof/>
                <w:webHidden/>
              </w:rPr>
              <w:t>50</w:t>
            </w:r>
            <w:r w:rsidR="002571D7">
              <w:rPr>
                <w:noProof/>
                <w:webHidden/>
              </w:rPr>
              <w:fldChar w:fldCharType="end"/>
            </w:r>
          </w:hyperlink>
        </w:p>
        <w:p w14:paraId="3F1714F5" w14:textId="1AC8D4DF" w:rsidR="002571D7" w:rsidRDefault="005C5562">
          <w:pPr>
            <w:pStyle w:val="Sommario2"/>
            <w:tabs>
              <w:tab w:val="left" w:pos="880"/>
              <w:tab w:val="right" w:leader="dot" w:pos="10763"/>
            </w:tabs>
            <w:rPr>
              <w:rFonts w:asciiTheme="minorHAnsi" w:eastAsiaTheme="minorEastAsia" w:hAnsiTheme="minorHAnsi" w:cstheme="minorBidi"/>
              <w:noProof/>
              <w:sz w:val="22"/>
            </w:rPr>
          </w:pPr>
          <w:hyperlink w:anchor="_Toc113977737" w:history="1">
            <w:r w:rsidR="002571D7" w:rsidRPr="00EF0DDA">
              <w:rPr>
                <w:rStyle w:val="Collegamentoipertestuale"/>
                <w:noProof/>
              </w:rPr>
              <w:t>4.3.</w:t>
            </w:r>
            <w:r w:rsidR="002571D7">
              <w:rPr>
                <w:rFonts w:asciiTheme="minorHAnsi" w:eastAsiaTheme="minorEastAsia" w:hAnsiTheme="minorHAnsi" w:cstheme="minorBidi"/>
                <w:noProof/>
                <w:sz w:val="22"/>
              </w:rPr>
              <w:tab/>
            </w:r>
            <w:r w:rsidR="002571D7" w:rsidRPr="00EF0DDA">
              <w:rPr>
                <w:rStyle w:val="Collegamentoipertestuale"/>
                <w:noProof/>
              </w:rPr>
              <w:t>Piano di presa in carico</w:t>
            </w:r>
            <w:r w:rsidR="002571D7">
              <w:rPr>
                <w:noProof/>
                <w:webHidden/>
              </w:rPr>
              <w:tab/>
            </w:r>
            <w:r w:rsidR="002571D7">
              <w:rPr>
                <w:noProof/>
                <w:webHidden/>
              </w:rPr>
              <w:fldChar w:fldCharType="begin"/>
            </w:r>
            <w:r w:rsidR="002571D7">
              <w:rPr>
                <w:noProof/>
                <w:webHidden/>
              </w:rPr>
              <w:instrText xml:space="preserve"> PAGEREF _Toc113977737 \h </w:instrText>
            </w:r>
            <w:r w:rsidR="002571D7">
              <w:rPr>
                <w:noProof/>
                <w:webHidden/>
              </w:rPr>
            </w:r>
            <w:r w:rsidR="002571D7">
              <w:rPr>
                <w:noProof/>
                <w:webHidden/>
              </w:rPr>
              <w:fldChar w:fldCharType="separate"/>
            </w:r>
            <w:r w:rsidR="002571D7">
              <w:rPr>
                <w:noProof/>
                <w:webHidden/>
              </w:rPr>
              <w:t>51</w:t>
            </w:r>
            <w:r w:rsidR="002571D7">
              <w:rPr>
                <w:noProof/>
                <w:webHidden/>
              </w:rPr>
              <w:fldChar w:fldCharType="end"/>
            </w:r>
          </w:hyperlink>
        </w:p>
        <w:p w14:paraId="738BDCC8" w14:textId="240FF29B" w:rsidR="002571D7" w:rsidRDefault="005C5562">
          <w:pPr>
            <w:pStyle w:val="Sommario2"/>
            <w:tabs>
              <w:tab w:val="left" w:pos="880"/>
              <w:tab w:val="right" w:leader="dot" w:pos="10763"/>
            </w:tabs>
            <w:rPr>
              <w:rFonts w:asciiTheme="minorHAnsi" w:eastAsiaTheme="minorEastAsia" w:hAnsiTheme="minorHAnsi" w:cstheme="minorBidi"/>
              <w:noProof/>
              <w:sz w:val="22"/>
            </w:rPr>
          </w:pPr>
          <w:hyperlink w:anchor="_Toc113977738" w:history="1">
            <w:r w:rsidR="002571D7" w:rsidRPr="00EF0DDA">
              <w:rPr>
                <w:rStyle w:val="Collegamentoipertestuale"/>
                <w:noProof/>
              </w:rPr>
              <w:t>4.4.</w:t>
            </w:r>
            <w:r w:rsidR="002571D7">
              <w:rPr>
                <w:rFonts w:asciiTheme="minorHAnsi" w:eastAsiaTheme="minorEastAsia" w:hAnsiTheme="minorHAnsi" w:cstheme="minorBidi"/>
                <w:noProof/>
                <w:sz w:val="22"/>
              </w:rPr>
              <w:tab/>
            </w:r>
            <w:r w:rsidR="002571D7" w:rsidRPr="00EF0DDA">
              <w:rPr>
                <w:rStyle w:val="Collegamentoipertestuale"/>
                <w:noProof/>
              </w:rPr>
              <w:t>Specifiche di collaudo</w:t>
            </w:r>
            <w:r w:rsidR="002571D7">
              <w:rPr>
                <w:noProof/>
                <w:webHidden/>
              </w:rPr>
              <w:tab/>
            </w:r>
            <w:r w:rsidR="002571D7">
              <w:rPr>
                <w:noProof/>
                <w:webHidden/>
              </w:rPr>
              <w:fldChar w:fldCharType="begin"/>
            </w:r>
            <w:r w:rsidR="002571D7">
              <w:rPr>
                <w:noProof/>
                <w:webHidden/>
              </w:rPr>
              <w:instrText xml:space="preserve"> PAGEREF _Toc113977738 \h </w:instrText>
            </w:r>
            <w:r w:rsidR="002571D7">
              <w:rPr>
                <w:noProof/>
                <w:webHidden/>
              </w:rPr>
            </w:r>
            <w:r w:rsidR="002571D7">
              <w:rPr>
                <w:noProof/>
                <w:webHidden/>
              </w:rPr>
              <w:fldChar w:fldCharType="separate"/>
            </w:r>
            <w:r w:rsidR="002571D7">
              <w:rPr>
                <w:noProof/>
                <w:webHidden/>
              </w:rPr>
              <w:t>52</w:t>
            </w:r>
            <w:r w:rsidR="002571D7">
              <w:rPr>
                <w:noProof/>
                <w:webHidden/>
              </w:rPr>
              <w:fldChar w:fldCharType="end"/>
            </w:r>
          </w:hyperlink>
        </w:p>
        <w:p w14:paraId="57A1E66E" w14:textId="32128F1F" w:rsidR="002571D7" w:rsidRDefault="005C5562">
          <w:pPr>
            <w:pStyle w:val="Sommario1"/>
            <w:tabs>
              <w:tab w:val="left" w:pos="400"/>
              <w:tab w:val="right" w:leader="dot" w:pos="10763"/>
            </w:tabs>
            <w:rPr>
              <w:rFonts w:asciiTheme="minorHAnsi" w:eastAsiaTheme="minorEastAsia" w:hAnsiTheme="minorHAnsi" w:cstheme="minorBidi"/>
              <w:noProof/>
              <w:sz w:val="22"/>
            </w:rPr>
          </w:pPr>
          <w:hyperlink w:anchor="_Toc113977739" w:history="1">
            <w:r w:rsidR="002571D7" w:rsidRPr="00EF0DDA">
              <w:rPr>
                <w:rStyle w:val="Collegamentoipertestuale"/>
                <w:noProof/>
              </w:rPr>
              <w:t>5.</w:t>
            </w:r>
            <w:r w:rsidR="002571D7">
              <w:rPr>
                <w:rFonts w:asciiTheme="minorHAnsi" w:eastAsiaTheme="minorEastAsia" w:hAnsiTheme="minorHAnsi" w:cstheme="minorBidi"/>
                <w:noProof/>
                <w:sz w:val="22"/>
              </w:rPr>
              <w:tab/>
            </w:r>
            <w:r w:rsidR="002571D7" w:rsidRPr="00EF0DDA">
              <w:rPr>
                <w:rStyle w:val="Collegamentoipertestuale"/>
                <w:noProof/>
              </w:rPr>
              <w:t>Tabella riepilogativa dei servizi e relativi importi contrattuali</w:t>
            </w:r>
            <w:r w:rsidR="002571D7">
              <w:rPr>
                <w:noProof/>
                <w:webHidden/>
              </w:rPr>
              <w:tab/>
            </w:r>
            <w:r w:rsidR="002571D7">
              <w:rPr>
                <w:noProof/>
                <w:webHidden/>
              </w:rPr>
              <w:fldChar w:fldCharType="begin"/>
            </w:r>
            <w:r w:rsidR="002571D7">
              <w:rPr>
                <w:noProof/>
                <w:webHidden/>
              </w:rPr>
              <w:instrText xml:space="preserve"> PAGEREF _Toc113977739 \h </w:instrText>
            </w:r>
            <w:r w:rsidR="002571D7">
              <w:rPr>
                <w:noProof/>
                <w:webHidden/>
              </w:rPr>
            </w:r>
            <w:r w:rsidR="002571D7">
              <w:rPr>
                <w:noProof/>
                <w:webHidden/>
              </w:rPr>
              <w:fldChar w:fldCharType="separate"/>
            </w:r>
            <w:r w:rsidR="002571D7">
              <w:rPr>
                <w:noProof/>
                <w:webHidden/>
              </w:rPr>
              <w:t>52</w:t>
            </w:r>
            <w:r w:rsidR="002571D7">
              <w:rPr>
                <w:noProof/>
                <w:webHidden/>
              </w:rPr>
              <w:fldChar w:fldCharType="end"/>
            </w:r>
          </w:hyperlink>
        </w:p>
        <w:p w14:paraId="7911FAE0" w14:textId="5652F3E7" w:rsidR="002571D7" w:rsidRDefault="005C5562">
          <w:pPr>
            <w:pStyle w:val="Sommario2"/>
            <w:tabs>
              <w:tab w:val="left" w:pos="880"/>
              <w:tab w:val="right" w:leader="dot" w:pos="10763"/>
            </w:tabs>
            <w:rPr>
              <w:rFonts w:asciiTheme="minorHAnsi" w:eastAsiaTheme="minorEastAsia" w:hAnsiTheme="minorHAnsi" w:cstheme="minorBidi"/>
              <w:noProof/>
              <w:sz w:val="22"/>
            </w:rPr>
          </w:pPr>
          <w:hyperlink w:anchor="_Toc113977740" w:history="1">
            <w:r w:rsidR="002571D7" w:rsidRPr="00EF0DDA">
              <w:rPr>
                <w:rStyle w:val="Collegamentoipertestuale"/>
                <w:noProof/>
              </w:rPr>
              <w:t>5.1.</w:t>
            </w:r>
            <w:r w:rsidR="002571D7">
              <w:rPr>
                <w:rFonts w:asciiTheme="minorHAnsi" w:eastAsiaTheme="minorEastAsia" w:hAnsiTheme="minorHAnsi" w:cstheme="minorBidi"/>
                <w:noProof/>
                <w:sz w:val="22"/>
              </w:rPr>
              <w:tab/>
            </w:r>
            <w:r w:rsidR="002571D7" w:rsidRPr="00EF0DDA">
              <w:rPr>
                <w:rStyle w:val="Collegamentoipertestuale"/>
                <w:noProof/>
              </w:rPr>
              <w:t>Servizi richiesti dall’amministrazione</w:t>
            </w:r>
            <w:r w:rsidR="002571D7">
              <w:rPr>
                <w:noProof/>
                <w:webHidden/>
              </w:rPr>
              <w:tab/>
            </w:r>
            <w:r w:rsidR="002571D7">
              <w:rPr>
                <w:noProof/>
                <w:webHidden/>
              </w:rPr>
              <w:fldChar w:fldCharType="begin"/>
            </w:r>
            <w:r w:rsidR="002571D7">
              <w:rPr>
                <w:noProof/>
                <w:webHidden/>
              </w:rPr>
              <w:instrText xml:space="preserve"> PAGEREF _Toc113977740 \h </w:instrText>
            </w:r>
            <w:r w:rsidR="002571D7">
              <w:rPr>
                <w:noProof/>
                <w:webHidden/>
              </w:rPr>
            </w:r>
            <w:r w:rsidR="002571D7">
              <w:rPr>
                <w:noProof/>
                <w:webHidden/>
              </w:rPr>
              <w:fldChar w:fldCharType="separate"/>
            </w:r>
            <w:r w:rsidR="002571D7">
              <w:rPr>
                <w:noProof/>
                <w:webHidden/>
              </w:rPr>
              <w:t>52</w:t>
            </w:r>
            <w:r w:rsidR="002571D7">
              <w:rPr>
                <w:noProof/>
                <w:webHidden/>
              </w:rPr>
              <w:fldChar w:fldCharType="end"/>
            </w:r>
          </w:hyperlink>
        </w:p>
        <w:p w14:paraId="41D25950" w14:textId="1978214F" w:rsidR="002571D7" w:rsidRDefault="005C5562">
          <w:pPr>
            <w:pStyle w:val="Sommario1"/>
            <w:tabs>
              <w:tab w:val="left" w:pos="400"/>
              <w:tab w:val="right" w:leader="dot" w:pos="10763"/>
            </w:tabs>
            <w:rPr>
              <w:rFonts w:asciiTheme="minorHAnsi" w:eastAsiaTheme="minorEastAsia" w:hAnsiTheme="minorHAnsi" w:cstheme="minorBidi"/>
              <w:noProof/>
              <w:sz w:val="22"/>
            </w:rPr>
          </w:pPr>
          <w:hyperlink w:anchor="_Toc113977741" w:history="1">
            <w:r w:rsidR="002571D7" w:rsidRPr="00EF0DDA">
              <w:rPr>
                <w:rStyle w:val="Collegamentoipertestuale"/>
                <w:noProof/>
              </w:rPr>
              <w:t>6.</w:t>
            </w:r>
            <w:r w:rsidR="002571D7">
              <w:rPr>
                <w:rFonts w:asciiTheme="minorHAnsi" w:eastAsiaTheme="minorEastAsia" w:hAnsiTheme="minorHAnsi" w:cstheme="minorBidi"/>
                <w:noProof/>
                <w:sz w:val="22"/>
              </w:rPr>
              <w:tab/>
            </w:r>
            <w:r w:rsidR="002571D7" w:rsidRPr="00EF0DDA">
              <w:rPr>
                <w:rStyle w:val="Collegamentoipertestuale"/>
                <w:noProof/>
              </w:rPr>
              <w:t>Prestazioni Subappalto</w:t>
            </w:r>
            <w:r w:rsidR="002571D7">
              <w:rPr>
                <w:noProof/>
                <w:webHidden/>
              </w:rPr>
              <w:tab/>
            </w:r>
            <w:r w:rsidR="002571D7">
              <w:rPr>
                <w:noProof/>
                <w:webHidden/>
              </w:rPr>
              <w:fldChar w:fldCharType="begin"/>
            </w:r>
            <w:r w:rsidR="002571D7">
              <w:rPr>
                <w:noProof/>
                <w:webHidden/>
              </w:rPr>
              <w:instrText xml:space="preserve"> PAGEREF _Toc113977741 \h </w:instrText>
            </w:r>
            <w:r w:rsidR="002571D7">
              <w:rPr>
                <w:noProof/>
                <w:webHidden/>
              </w:rPr>
            </w:r>
            <w:r w:rsidR="002571D7">
              <w:rPr>
                <w:noProof/>
                <w:webHidden/>
              </w:rPr>
              <w:fldChar w:fldCharType="separate"/>
            </w:r>
            <w:r w:rsidR="002571D7">
              <w:rPr>
                <w:noProof/>
                <w:webHidden/>
              </w:rPr>
              <w:t>52</w:t>
            </w:r>
            <w:r w:rsidR="002571D7">
              <w:rPr>
                <w:noProof/>
                <w:webHidden/>
              </w:rPr>
              <w:fldChar w:fldCharType="end"/>
            </w:r>
          </w:hyperlink>
        </w:p>
        <w:p w14:paraId="3DB9284E" w14:textId="3962A14A" w:rsidR="002571D7" w:rsidRDefault="005C5562">
          <w:pPr>
            <w:pStyle w:val="Sommario1"/>
            <w:tabs>
              <w:tab w:val="left" w:pos="400"/>
              <w:tab w:val="right" w:leader="dot" w:pos="10763"/>
            </w:tabs>
            <w:rPr>
              <w:rFonts w:asciiTheme="minorHAnsi" w:eastAsiaTheme="minorEastAsia" w:hAnsiTheme="minorHAnsi" w:cstheme="minorBidi"/>
              <w:noProof/>
              <w:sz w:val="22"/>
            </w:rPr>
          </w:pPr>
          <w:hyperlink w:anchor="_Toc113977742" w:history="1">
            <w:r w:rsidR="002571D7" w:rsidRPr="00EF0DDA">
              <w:rPr>
                <w:rStyle w:val="Collegamentoipertestuale"/>
                <w:noProof/>
              </w:rPr>
              <w:t>7.</w:t>
            </w:r>
            <w:r w:rsidR="002571D7">
              <w:rPr>
                <w:rFonts w:asciiTheme="minorHAnsi" w:eastAsiaTheme="minorEastAsia" w:hAnsiTheme="minorHAnsi" w:cstheme="minorBidi"/>
                <w:noProof/>
                <w:sz w:val="22"/>
              </w:rPr>
              <w:tab/>
            </w:r>
            <w:r w:rsidR="002571D7" w:rsidRPr="00EF0DDA">
              <w:rPr>
                <w:rStyle w:val="Collegamentoipertestuale"/>
                <w:noProof/>
              </w:rPr>
              <w:t>Piano di Qualità specifico</w:t>
            </w:r>
            <w:r w:rsidR="002571D7">
              <w:rPr>
                <w:noProof/>
                <w:webHidden/>
              </w:rPr>
              <w:tab/>
            </w:r>
            <w:r w:rsidR="002571D7">
              <w:rPr>
                <w:noProof/>
                <w:webHidden/>
              </w:rPr>
              <w:fldChar w:fldCharType="begin"/>
            </w:r>
            <w:r w:rsidR="002571D7">
              <w:rPr>
                <w:noProof/>
                <w:webHidden/>
              </w:rPr>
              <w:instrText xml:space="preserve"> PAGEREF _Toc113977742 \h </w:instrText>
            </w:r>
            <w:r w:rsidR="002571D7">
              <w:rPr>
                <w:noProof/>
                <w:webHidden/>
              </w:rPr>
            </w:r>
            <w:r w:rsidR="002571D7">
              <w:rPr>
                <w:noProof/>
                <w:webHidden/>
              </w:rPr>
              <w:fldChar w:fldCharType="separate"/>
            </w:r>
            <w:r w:rsidR="002571D7">
              <w:rPr>
                <w:noProof/>
                <w:webHidden/>
              </w:rPr>
              <w:t>52</w:t>
            </w:r>
            <w:r w:rsidR="002571D7">
              <w:rPr>
                <w:noProof/>
                <w:webHidden/>
              </w:rPr>
              <w:fldChar w:fldCharType="end"/>
            </w:r>
          </w:hyperlink>
        </w:p>
        <w:p w14:paraId="034C14CD" w14:textId="44265111" w:rsidR="002571D7" w:rsidRDefault="005C5562">
          <w:pPr>
            <w:pStyle w:val="Sommario1"/>
            <w:tabs>
              <w:tab w:val="left" w:pos="400"/>
              <w:tab w:val="right" w:leader="dot" w:pos="10763"/>
            </w:tabs>
            <w:rPr>
              <w:rFonts w:asciiTheme="minorHAnsi" w:eastAsiaTheme="minorEastAsia" w:hAnsiTheme="minorHAnsi" w:cstheme="minorBidi"/>
              <w:noProof/>
              <w:sz w:val="22"/>
            </w:rPr>
          </w:pPr>
          <w:hyperlink w:anchor="_Toc113977743" w:history="1">
            <w:r w:rsidR="002571D7" w:rsidRPr="00EF0DDA">
              <w:rPr>
                <w:rStyle w:val="Collegamentoipertestuale"/>
                <w:noProof/>
              </w:rPr>
              <w:t>8.</w:t>
            </w:r>
            <w:r w:rsidR="002571D7">
              <w:rPr>
                <w:rFonts w:asciiTheme="minorHAnsi" w:eastAsiaTheme="minorEastAsia" w:hAnsiTheme="minorHAnsi" w:cstheme="minorBidi"/>
                <w:noProof/>
                <w:sz w:val="22"/>
              </w:rPr>
              <w:tab/>
            </w:r>
            <w:r w:rsidR="002571D7" w:rsidRPr="00EF0DDA">
              <w:rPr>
                <w:rStyle w:val="Collegamentoipertestuale"/>
                <w:noProof/>
              </w:rPr>
              <w:t>RISORSE Professionali</w:t>
            </w:r>
            <w:r w:rsidR="002571D7">
              <w:rPr>
                <w:noProof/>
                <w:webHidden/>
              </w:rPr>
              <w:tab/>
            </w:r>
            <w:r w:rsidR="002571D7">
              <w:rPr>
                <w:noProof/>
                <w:webHidden/>
              </w:rPr>
              <w:fldChar w:fldCharType="begin"/>
            </w:r>
            <w:r w:rsidR="002571D7">
              <w:rPr>
                <w:noProof/>
                <w:webHidden/>
              </w:rPr>
              <w:instrText xml:space="preserve"> PAGEREF _Toc113977743 \h </w:instrText>
            </w:r>
            <w:r w:rsidR="002571D7">
              <w:rPr>
                <w:noProof/>
                <w:webHidden/>
              </w:rPr>
            </w:r>
            <w:r w:rsidR="002571D7">
              <w:rPr>
                <w:noProof/>
                <w:webHidden/>
              </w:rPr>
              <w:fldChar w:fldCharType="separate"/>
            </w:r>
            <w:r w:rsidR="002571D7">
              <w:rPr>
                <w:noProof/>
                <w:webHidden/>
              </w:rPr>
              <w:t>53</w:t>
            </w:r>
            <w:r w:rsidR="002571D7">
              <w:rPr>
                <w:noProof/>
                <w:webHidden/>
              </w:rPr>
              <w:fldChar w:fldCharType="end"/>
            </w:r>
          </w:hyperlink>
        </w:p>
        <w:p w14:paraId="18C6B57F" w14:textId="42D70D10" w:rsidR="002571D7" w:rsidRDefault="005C5562">
          <w:pPr>
            <w:pStyle w:val="Sommario2"/>
            <w:tabs>
              <w:tab w:val="left" w:pos="880"/>
              <w:tab w:val="right" w:leader="dot" w:pos="10763"/>
            </w:tabs>
            <w:rPr>
              <w:rFonts w:asciiTheme="minorHAnsi" w:eastAsiaTheme="minorEastAsia" w:hAnsiTheme="minorHAnsi" w:cstheme="minorBidi"/>
              <w:noProof/>
              <w:sz w:val="22"/>
            </w:rPr>
          </w:pPr>
          <w:hyperlink w:anchor="_Toc113977744" w:history="1">
            <w:r w:rsidR="002571D7" w:rsidRPr="00EF0DDA">
              <w:rPr>
                <w:rStyle w:val="Collegamentoipertestuale"/>
                <w:noProof/>
              </w:rPr>
              <w:t>8.1.</w:t>
            </w:r>
            <w:r w:rsidR="002571D7">
              <w:rPr>
                <w:rFonts w:asciiTheme="minorHAnsi" w:eastAsiaTheme="minorEastAsia" w:hAnsiTheme="minorHAnsi" w:cstheme="minorBidi"/>
                <w:noProof/>
                <w:sz w:val="22"/>
              </w:rPr>
              <w:tab/>
            </w:r>
            <w:r w:rsidR="002571D7" w:rsidRPr="00EF0DDA">
              <w:rPr>
                <w:rStyle w:val="Collegamentoipertestuale"/>
                <w:noProof/>
              </w:rPr>
              <w:t>CV SECURITY PRINCIPAL</w:t>
            </w:r>
            <w:r w:rsidR="002571D7">
              <w:rPr>
                <w:noProof/>
                <w:webHidden/>
              </w:rPr>
              <w:tab/>
            </w:r>
            <w:r w:rsidR="002571D7">
              <w:rPr>
                <w:noProof/>
                <w:webHidden/>
              </w:rPr>
              <w:fldChar w:fldCharType="begin"/>
            </w:r>
            <w:r w:rsidR="002571D7">
              <w:rPr>
                <w:noProof/>
                <w:webHidden/>
              </w:rPr>
              <w:instrText xml:space="preserve"> PAGEREF _Toc113977744 \h </w:instrText>
            </w:r>
            <w:r w:rsidR="002571D7">
              <w:rPr>
                <w:noProof/>
                <w:webHidden/>
              </w:rPr>
            </w:r>
            <w:r w:rsidR="002571D7">
              <w:rPr>
                <w:noProof/>
                <w:webHidden/>
              </w:rPr>
              <w:fldChar w:fldCharType="separate"/>
            </w:r>
            <w:r w:rsidR="002571D7">
              <w:rPr>
                <w:noProof/>
                <w:webHidden/>
              </w:rPr>
              <w:t>53</w:t>
            </w:r>
            <w:r w:rsidR="002571D7">
              <w:rPr>
                <w:noProof/>
                <w:webHidden/>
              </w:rPr>
              <w:fldChar w:fldCharType="end"/>
            </w:r>
          </w:hyperlink>
        </w:p>
        <w:p w14:paraId="1A2D8562" w14:textId="30CD5313" w:rsidR="002571D7" w:rsidRDefault="005C5562">
          <w:pPr>
            <w:pStyle w:val="Sommario2"/>
            <w:tabs>
              <w:tab w:val="left" w:pos="880"/>
              <w:tab w:val="right" w:leader="dot" w:pos="10763"/>
            </w:tabs>
            <w:rPr>
              <w:rFonts w:asciiTheme="minorHAnsi" w:eastAsiaTheme="minorEastAsia" w:hAnsiTheme="minorHAnsi" w:cstheme="minorBidi"/>
              <w:noProof/>
              <w:sz w:val="22"/>
            </w:rPr>
          </w:pPr>
          <w:hyperlink w:anchor="_Toc113977745" w:history="1">
            <w:r w:rsidR="002571D7" w:rsidRPr="00EF0DDA">
              <w:rPr>
                <w:rStyle w:val="Collegamentoipertestuale"/>
                <w:noProof/>
                <w:lang w:val="en-US"/>
              </w:rPr>
              <w:t>8.2.</w:t>
            </w:r>
            <w:r w:rsidR="002571D7">
              <w:rPr>
                <w:rFonts w:asciiTheme="minorHAnsi" w:eastAsiaTheme="minorEastAsia" w:hAnsiTheme="minorHAnsi" w:cstheme="minorBidi"/>
                <w:noProof/>
                <w:sz w:val="22"/>
              </w:rPr>
              <w:tab/>
            </w:r>
            <w:r w:rsidR="002571D7" w:rsidRPr="00EF0DDA">
              <w:rPr>
                <w:rStyle w:val="Collegamentoipertestuale"/>
                <w:noProof/>
                <w:lang w:val="en-US"/>
              </w:rPr>
              <w:t>CV SENIOR INFORMATION SECURITY CONSULTANT</w:t>
            </w:r>
            <w:r w:rsidR="002571D7">
              <w:rPr>
                <w:noProof/>
                <w:webHidden/>
              </w:rPr>
              <w:tab/>
            </w:r>
            <w:r w:rsidR="002571D7">
              <w:rPr>
                <w:noProof/>
                <w:webHidden/>
              </w:rPr>
              <w:fldChar w:fldCharType="begin"/>
            </w:r>
            <w:r w:rsidR="002571D7">
              <w:rPr>
                <w:noProof/>
                <w:webHidden/>
              </w:rPr>
              <w:instrText xml:space="preserve"> PAGEREF _Toc113977745 \h </w:instrText>
            </w:r>
            <w:r w:rsidR="002571D7">
              <w:rPr>
                <w:noProof/>
                <w:webHidden/>
              </w:rPr>
            </w:r>
            <w:r w:rsidR="002571D7">
              <w:rPr>
                <w:noProof/>
                <w:webHidden/>
              </w:rPr>
              <w:fldChar w:fldCharType="separate"/>
            </w:r>
            <w:r w:rsidR="002571D7">
              <w:rPr>
                <w:noProof/>
                <w:webHidden/>
              </w:rPr>
              <w:t>53</w:t>
            </w:r>
            <w:r w:rsidR="002571D7">
              <w:rPr>
                <w:noProof/>
                <w:webHidden/>
              </w:rPr>
              <w:fldChar w:fldCharType="end"/>
            </w:r>
          </w:hyperlink>
        </w:p>
        <w:p w14:paraId="5F62CC94" w14:textId="1CBE9902" w:rsidR="002571D7" w:rsidRDefault="005C5562">
          <w:pPr>
            <w:pStyle w:val="Sommario2"/>
            <w:tabs>
              <w:tab w:val="left" w:pos="880"/>
              <w:tab w:val="right" w:leader="dot" w:pos="10763"/>
            </w:tabs>
            <w:rPr>
              <w:rFonts w:asciiTheme="minorHAnsi" w:eastAsiaTheme="minorEastAsia" w:hAnsiTheme="minorHAnsi" w:cstheme="minorBidi"/>
              <w:noProof/>
              <w:sz w:val="22"/>
            </w:rPr>
          </w:pPr>
          <w:hyperlink w:anchor="_Toc113977746" w:history="1">
            <w:r w:rsidR="002571D7" w:rsidRPr="00EF0DDA">
              <w:rPr>
                <w:rStyle w:val="Collegamentoipertestuale"/>
                <w:noProof/>
              </w:rPr>
              <w:t>8.3.</w:t>
            </w:r>
            <w:r w:rsidR="002571D7">
              <w:rPr>
                <w:rFonts w:asciiTheme="minorHAnsi" w:eastAsiaTheme="minorEastAsia" w:hAnsiTheme="minorHAnsi" w:cstheme="minorBidi"/>
                <w:noProof/>
                <w:sz w:val="22"/>
              </w:rPr>
              <w:tab/>
            </w:r>
            <w:r w:rsidR="002571D7" w:rsidRPr="00EF0DDA">
              <w:rPr>
                <w:rStyle w:val="Collegamentoipertestuale"/>
                <w:noProof/>
                <w:lang w:val="en-GB"/>
              </w:rPr>
              <w:t>CV JUNIOR INFORMATION SECURITY CONSULTANT</w:t>
            </w:r>
            <w:r w:rsidR="002571D7">
              <w:rPr>
                <w:noProof/>
                <w:webHidden/>
              </w:rPr>
              <w:tab/>
            </w:r>
            <w:r w:rsidR="002571D7">
              <w:rPr>
                <w:noProof/>
                <w:webHidden/>
              </w:rPr>
              <w:fldChar w:fldCharType="begin"/>
            </w:r>
            <w:r w:rsidR="002571D7">
              <w:rPr>
                <w:noProof/>
                <w:webHidden/>
              </w:rPr>
              <w:instrText xml:space="preserve"> PAGEREF _Toc113977746 \h </w:instrText>
            </w:r>
            <w:r w:rsidR="002571D7">
              <w:rPr>
                <w:noProof/>
                <w:webHidden/>
              </w:rPr>
            </w:r>
            <w:r w:rsidR="002571D7">
              <w:rPr>
                <w:noProof/>
                <w:webHidden/>
              </w:rPr>
              <w:fldChar w:fldCharType="separate"/>
            </w:r>
            <w:r w:rsidR="002571D7">
              <w:rPr>
                <w:noProof/>
                <w:webHidden/>
              </w:rPr>
              <w:t>53</w:t>
            </w:r>
            <w:r w:rsidR="002571D7">
              <w:rPr>
                <w:noProof/>
                <w:webHidden/>
              </w:rPr>
              <w:fldChar w:fldCharType="end"/>
            </w:r>
          </w:hyperlink>
        </w:p>
        <w:p w14:paraId="6C4F2AA5" w14:textId="7819E73C" w:rsidR="002571D7" w:rsidRDefault="005C5562">
          <w:pPr>
            <w:pStyle w:val="Sommario2"/>
            <w:tabs>
              <w:tab w:val="left" w:pos="880"/>
              <w:tab w:val="right" w:leader="dot" w:pos="10763"/>
            </w:tabs>
            <w:rPr>
              <w:rFonts w:asciiTheme="minorHAnsi" w:eastAsiaTheme="minorEastAsia" w:hAnsiTheme="minorHAnsi" w:cstheme="minorBidi"/>
              <w:noProof/>
              <w:sz w:val="22"/>
            </w:rPr>
          </w:pPr>
          <w:hyperlink w:anchor="_Toc113977747" w:history="1">
            <w:r w:rsidR="002571D7" w:rsidRPr="00EF0DDA">
              <w:rPr>
                <w:rStyle w:val="Collegamentoipertestuale"/>
                <w:noProof/>
                <w:lang w:val="en-GB"/>
              </w:rPr>
              <w:t>8.4.</w:t>
            </w:r>
            <w:r w:rsidR="002571D7">
              <w:rPr>
                <w:rFonts w:asciiTheme="minorHAnsi" w:eastAsiaTheme="minorEastAsia" w:hAnsiTheme="minorHAnsi" w:cstheme="minorBidi"/>
                <w:noProof/>
                <w:sz w:val="22"/>
              </w:rPr>
              <w:tab/>
            </w:r>
            <w:r w:rsidR="002571D7" w:rsidRPr="00EF0DDA">
              <w:rPr>
                <w:rStyle w:val="Collegamentoipertestuale"/>
                <w:noProof/>
                <w:lang w:val="en-GB"/>
              </w:rPr>
              <w:t>CV SECURITY SOLUTION ARCHITECT</w:t>
            </w:r>
            <w:r w:rsidR="002571D7">
              <w:rPr>
                <w:noProof/>
                <w:webHidden/>
              </w:rPr>
              <w:tab/>
            </w:r>
            <w:r w:rsidR="002571D7">
              <w:rPr>
                <w:noProof/>
                <w:webHidden/>
              </w:rPr>
              <w:fldChar w:fldCharType="begin"/>
            </w:r>
            <w:r w:rsidR="002571D7">
              <w:rPr>
                <w:noProof/>
                <w:webHidden/>
              </w:rPr>
              <w:instrText xml:space="preserve"> PAGEREF _Toc113977747 \h </w:instrText>
            </w:r>
            <w:r w:rsidR="002571D7">
              <w:rPr>
                <w:noProof/>
                <w:webHidden/>
              </w:rPr>
            </w:r>
            <w:r w:rsidR="002571D7">
              <w:rPr>
                <w:noProof/>
                <w:webHidden/>
              </w:rPr>
              <w:fldChar w:fldCharType="separate"/>
            </w:r>
            <w:r w:rsidR="002571D7">
              <w:rPr>
                <w:noProof/>
                <w:webHidden/>
              </w:rPr>
              <w:t>53</w:t>
            </w:r>
            <w:r w:rsidR="002571D7">
              <w:rPr>
                <w:noProof/>
                <w:webHidden/>
              </w:rPr>
              <w:fldChar w:fldCharType="end"/>
            </w:r>
          </w:hyperlink>
        </w:p>
        <w:p w14:paraId="3423F6D3" w14:textId="29B53C5F" w:rsidR="002571D7" w:rsidRDefault="005C5562">
          <w:pPr>
            <w:pStyle w:val="Sommario1"/>
            <w:tabs>
              <w:tab w:val="left" w:pos="400"/>
              <w:tab w:val="right" w:leader="dot" w:pos="10763"/>
            </w:tabs>
            <w:rPr>
              <w:rFonts w:asciiTheme="minorHAnsi" w:eastAsiaTheme="minorEastAsia" w:hAnsiTheme="minorHAnsi" w:cstheme="minorBidi"/>
              <w:noProof/>
              <w:sz w:val="22"/>
            </w:rPr>
          </w:pPr>
          <w:hyperlink w:anchor="_Toc113977748" w:history="1">
            <w:r w:rsidR="002571D7" w:rsidRPr="00EF0DDA">
              <w:rPr>
                <w:rStyle w:val="Collegamentoipertestuale"/>
                <w:noProof/>
              </w:rPr>
              <w:t>9.</w:t>
            </w:r>
            <w:r w:rsidR="002571D7">
              <w:rPr>
                <w:rFonts w:asciiTheme="minorHAnsi" w:eastAsiaTheme="minorEastAsia" w:hAnsiTheme="minorHAnsi" w:cstheme="minorBidi"/>
                <w:noProof/>
                <w:sz w:val="22"/>
              </w:rPr>
              <w:tab/>
            </w:r>
            <w:r w:rsidR="002571D7" w:rsidRPr="00EF0DDA">
              <w:rPr>
                <w:rStyle w:val="Collegamentoipertestuale"/>
                <w:noProof/>
              </w:rPr>
              <w:t>Proposta Operativa relativa al documento di contesto tecnologico e applicativo dell’Amministrazione</w:t>
            </w:r>
            <w:r w:rsidR="002571D7">
              <w:rPr>
                <w:noProof/>
                <w:webHidden/>
              </w:rPr>
              <w:tab/>
            </w:r>
            <w:r w:rsidR="002571D7">
              <w:rPr>
                <w:noProof/>
                <w:webHidden/>
              </w:rPr>
              <w:fldChar w:fldCharType="begin"/>
            </w:r>
            <w:r w:rsidR="002571D7">
              <w:rPr>
                <w:noProof/>
                <w:webHidden/>
              </w:rPr>
              <w:instrText xml:space="preserve"> PAGEREF _Toc113977748 \h </w:instrText>
            </w:r>
            <w:r w:rsidR="002571D7">
              <w:rPr>
                <w:noProof/>
                <w:webHidden/>
              </w:rPr>
            </w:r>
            <w:r w:rsidR="002571D7">
              <w:rPr>
                <w:noProof/>
                <w:webHidden/>
              </w:rPr>
              <w:fldChar w:fldCharType="separate"/>
            </w:r>
            <w:r w:rsidR="002571D7">
              <w:rPr>
                <w:noProof/>
                <w:webHidden/>
              </w:rPr>
              <w:t>54</w:t>
            </w:r>
            <w:r w:rsidR="002571D7">
              <w:rPr>
                <w:noProof/>
                <w:webHidden/>
              </w:rPr>
              <w:fldChar w:fldCharType="end"/>
            </w:r>
          </w:hyperlink>
        </w:p>
        <w:p w14:paraId="5E40C816" w14:textId="62C0D24B" w:rsidR="00E13497" w:rsidRPr="00E3726D" w:rsidRDefault="00EF7C81" w:rsidP="00EF7C81">
          <w:pPr>
            <w:pStyle w:val="Sommario1"/>
            <w:tabs>
              <w:tab w:val="left" w:pos="400"/>
              <w:tab w:val="right" w:pos="10763"/>
            </w:tabs>
            <w:rPr>
              <w:sz w:val="28"/>
              <w:szCs w:val="28"/>
            </w:rPr>
          </w:pPr>
          <w:r>
            <w:rPr>
              <w:rStyle w:val="Collegamentoipertestuale"/>
              <w:noProof/>
            </w:rPr>
            <w:fldChar w:fldCharType="end"/>
          </w:r>
        </w:p>
      </w:sdtContent>
    </w:sdt>
    <w:p w14:paraId="0CC58E47" w14:textId="4F5069D7" w:rsidR="00EF7C81" w:rsidRDefault="00EF7C81">
      <w:pPr>
        <w:spacing w:after="120"/>
        <w:rPr>
          <w:sz w:val="28"/>
          <w:szCs w:val="28"/>
          <w:lang w:val="en-US"/>
        </w:rPr>
      </w:pPr>
    </w:p>
    <w:p w14:paraId="5AF94913" w14:textId="28B5CF0E" w:rsidR="00EF7C81" w:rsidRDefault="00EF7C81">
      <w:pPr>
        <w:spacing w:after="120"/>
        <w:rPr>
          <w:sz w:val="28"/>
          <w:szCs w:val="28"/>
          <w:lang w:val="en-US"/>
        </w:rPr>
      </w:pPr>
    </w:p>
    <w:p w14:paraId="61D51238" w14:textId="4628C8C8" w:rsidR="00EF7C81" w:rsidRDefault="00EF7C81">
      <w:pPr>
        <w:spacing w:after="120"/>
        <w:rPr>
          <w:sz w:val="28"/>
          <w:szCs w:val="28"/>
          <w:lang w:val="en-US"/>
        </w:rPr>
      </w:pPr>
    </w:p>
    <w:p w14:paraId="25AB83B7" w14:textId="3FE8BBE7" w:rsidR="00EF7C81" w:rsidRDefault="00EF7C81">
      <w:pPr>
        <w:spacing w:after="120"/>
        <w:rPr>
          <w:sz w:val="28"/>
          <w:szCs w:val="28"/>
          <w:lang w:val="en-US"/>
        </w:rPr>
      </w:pPr>
    </w:p>
    <w:p w14:paraId="5E7D5E24" w14:textId="18DD787F" w:rsidR="00EF7C81" w:rsidRPr="00EF7C81" w:rsidRDefault="00EF7C81">
      <w:pPr>
        <w:spacing w:after="120"/>
        <w:rPr>
          <w:b/>
          <w:bCs/>
          <w:sz w:val="28"/>
          <w:szCs w:val="28"/>
          <w:lang w:val="en-US"/>
        </w:rPr>
      </w:pPr>
      <w:r w:rsidRPr="00EF7C81">
        <w:rPr>
          <w:b/>
          <w:bCs/>
          <w:sz w:val="28"/>
          <w:szCs w:val="28"/>
          <w:lang w:val="en-US"/>
        </w:rPr>
        <w:t>Tabella Revisioni</w:t>
      </w:r>
    </w:p>
    <w:tbl>
      <w:tblPr>
        <w:tblW w:w="10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292929"/>
        <w:tblCellMar>
          <w:top w:w="15" w:type="dxa"/>
          <w:left w:w="15" w:type="dxa"/>
          <w:bottom w:w="15" w:type="dxa"/>
          <w:right w:w="15" w:type="dxa"/>
        </w:tblCellMar>
        <w:tblLook w:val="04A0" w:firstRow="1" w:lastRow="0" w:firstColumn="1" w:lastColumn="0" w:noHBand="0" w:noVBand="1"/>
      </w:tblPr>
      <w:tblGrid>
        <w:gridCol w:w="2126"/>
        <w:gridCol w:w="4536"/>
        <w:gridCol w:w="3382"/>
      </w:tblGrid>
      <w:tr w:rsidR="00EF7C81" w:rsidRPr="00686E67" w14:paraId="5B15BDB1" w14:textId="77777777" w:rsidTr="0000127C">
        <w:trPr>
          <w:jc w:val="center"/>
        </w:trPr>
        <w:tc>
          <w:tcPr>
            <w:tcW w:w="2126" w:type="dxa"/>
            <w:shd w:val="clear" w:color="auto" w:fill="auto"/>
            <w:hideMark/>
          </w:tcPr>
          <w:p w14:paraId="5594CA67" w14:textId="77777777" w:rsidR="00EF7C81" w:rsidRPr="003A4910" w:rsidRDefault="00EF7C81" w:rsidP="0000127C">
            <w:pPr>
              <w:spacing w:line="240" w:lineRule="auto"/>
              <w:jc w:val="center"/>
              <w:rPr>
                <w:rFonts w:asciiTheme="majorHAnsi" w:hAnsiTheme="majorHAnsi" w:cstheme="majorHAnsi"/>
                <w:szCs w:val="20"/>
              </w:rPr>
            </w:pPr>
            <w:r w:rsidRPr="003A4910">
              <w:rPr>
                <w:rFonts w:asciiTheme="majorHAnsi" w:hAnsiTheme="majorHAnsi" w:cstheme="majorHAnsi"/>
                <w:b/>
                <w:bCs/>
                <w:szCs w:val="20"/>
              </w:rPr>
              <w:t>Revisione</w:t>
            </w:r>
          </w:p>
        </w:tc>
        <w:tc>
          <w:tcPr>
            <w:tcW w:w="4536" w:type="dxa"/>
            <w:shd w:val="clear" w:color="auto" w:fill="auto"/>
            <w:hideMark/>
          </w:tcPr>
          <w:p w14:paraId="4825AB42" w14:textId="77777777" w:rsidR="00EF7C81" w:rsidRPr="003A4910" w:rsidRDefault="00EF7C81" w:rsidP="0000127C">
            <w:pPr>
              <w:spacing w:line="240" w:lineRule="auto"/>
              <w:jc w:val="center"/>
              <w:rPr>
                <w:rFonts w:asciiTheme="majorHAnsi" w:hAnsiTheme="majorHAnsi" w:cstheme="majorHAnsi"/>
                <w:szCs w:val="20"/>
              </w:rPr>
            </w:pPr>
            <w:r w:rsidRPr="003A4910">
              <w:rPr>
                <w:rFonts w:asciiTheme="majorHAnsi" w:hAnsiTheme="majorHAnsi" w:cstheme="majorHAnsi"/>
                <w:b/>
                <w:bCs/>
                <w:szCs w:val="20"/>
              </w:rPr>
              <w:t>Descrizione modifiche</w:t>
            </w:r>
          </w:p>
        </w:tc>
        <w:tc>
          <w:tcPr>
            <w:tcW w:w="3382" w:type="dxa"/>
            <w:shd w:val="clear" w:color="auto" w:fill="auto"/>
            <w:hideMark/>
          </w:tcPr>
          <w:p w14:paraId="6827D4A5" w14:textId="77777777" w:rsidR="00EF7C81" w:rsidRPr="003A4910" w:rsidRDefault="00EF7C81" w:rsidP="0000127C">
            <w:pPr>
              <w:spacing w:line="240" w:lineRule="auto"/>
              <w:jc w:val="center"/>
              <w:rPr>
                <w:rFonts w:asciiTheme="majorHAnsi" w:hAnsiTheme="majorHAnsi" w:cstheme="majorHAnsi"/>
                <w:szCs w:val="20"/>
              </w:rPr>
            </w:pPr>
            <w:r w:rsidRPr="003A4910">
              <w:rPr>
                <w:rFonts w:asciiTheme="majorHAnsi" w:hAnsiTheme="majorHAnsi" w:cstheme="majorHAnsi"/>
                <w:b/>
                <w:bCs/>
                <w:szCs w:val="20"/>
              </w:rPr>
              <w:t>Data</w:t>
            </w:r>
          </w:p>
        </w:tc>
      </w:tr>
      <w:tr w:rsidR="00EF7C81" w:rsidRPr="00686E67" w14:paraId="63F3418F" w14:textId="77777777" w:rsidTr="0000127C">
        <w:trPr>
          <w:trHeight w:val="145"/>
          <w:jc w:val="center"/>
        </w:trPr>
        <w:tc>
          <w:tcPr>
            <w:tcW w:w="2126" w:type="dxa"/>
            <w:shd w:val="clear" w:color="auto" w:fill="auto"/>
            <w:hideMark/>
          </w:tcPr>
          <w:p w14:paraId="6C1B23E3" w14:textId="461356FB" w:rsidR="00EF7C81" w:rsidRPr="003A4910" w:rsidRDefault="00C32E38" w:rsidP="0000127C">
            <w:pPr>
              <w:spacing w:line="240" w:lineRule="auto"/>
              <w:jc w:val="center"/>
              <w:rPr>
                <w:rFonts w:asciiTheme="majorHAnsi" w:hAnsiTheme="majorHAnsi" w:cstheme="majorHAnsi"/>
                <w:szCs w:val="20"/>
              </w:rPr>
            </w:pPr>
            <w:r>
              <w:rPr>
                <w:rFonts w:asciiTheme="majorHAnsi" w:hAnsiTheme="majorHAnsi" w:cstheme="majorHAnsi"/>
                <w:szCs w:val="20"/>
              </w:rPr>
              <w:t>1</w:t>
            </w:r>
          </w:p>
        </w:tc>
        <w:tc>
          <w:tcPr>
            <w:tcW w:w="4536" w:type="dxa"/>
            <w:shd w:val="clear" w:color="auto" w:fill="auto"/>
            <w:hideMark/>
          </w:tcPr>
          <w:p w14:paraId="683CAD94" w14:textId="77777777" w:rsidR="00EF7C81" w:rsidRPr="003A4910" w:rsidRDefault="00EF7C81" w:rsidP="0000127C">
            <w:pPr>
              <w:spacing w:line="240" w:lineRule="auto"/>
              <w:rPr>
                <w:rFonts w:asciiTheme="majorHAnsi" w:hAnsiTheme="majorHAnsi" w:cstheme="majorHAnsi"/>
                <w:szCs w:val="20"/>
              </w:rPr>
            </w:pPr>
            <w:r w:rsidRPr="003A4910">
              <w:rPr>
                <w:rFonts w:asciiTheme="majorHAnsi" w:hAnsiTheme="majorHAnsi" w:cstheme="majorHAnsi"/>
                <w:szCs w:val="20"/>
              </w:rPr>
              <w:t>Prima emissione</w:t>
            </w:r>
          </w:p>
        </w:tc>
        <w:tc>
          <w:tcPr>
            <w:tcW w:w="3382" w:type="dxa"/>
            <w:shd w:val="clear" w:color="auto" w:fill="auto"/>
            <w:hideMark/>
          </w:tcPr>
          <w:p w14:paraId="7ADBF92E" w14:textId="2BF44DA2" w:rsidR="00EF7C81" w:rsidRPr="003A4910" w:rsidRDefault="005C5562" w:rsidP="0000127C">
            <w:pPr>
              <w:spacing w:line="240" w:lineRule="auto"/>
              <w:jc w:val="center"/>
              <w:rPr>
                <w:rFonts w:asciiTheme="majorHAnsi" w:hAnsiTheme="majorHAnsi" w:cstheme="majorHAnsi"/>
                <w:szCs w:val="20"/>
              </w:rPr>
            </w:pPr>
            <w:r>
              <w:rPr>
                <w:rFonts w:asciiTheme="majorHAnsi" w:hAnsiTheme="majorHAnsi" w:cstheme="majorHAnsi"/>
                <w:szCs w:val="20"/>
                <w:highlight w:val="yellow"/>
              </w:rPr>
              <w:t>GG</w:t>
            </w:r>
            <w:r w:rsidR="00EF7C81" w:rsidRPr="004E4D3E">
              <w:rPr>
                <w:rFonts w:asciiTheme="majorHAnsi" w:hAnsiTheme="majorHAnsi" w:cstheme="majorHAnsi"/>
                <w:szCs w:val="20"/>
                <w:highlight w:val="yellow"/>
              </w:rPr>
              <w:t>/</w:t>
            </w:r>
            <w:r>
              <w:rPr>
                <w:rFonts w:asciiTheme="majorHAnsi" w:hAnsiTheme="majorHAnsi" w:cstheme="majorHAnsi"/>
                <w:szCs w:val="20"/>
                <w:highlight w:val="yellow"/>
              </w:rPr>
              <w:t>MM</w:t>
            </w:r>
            <w:r w:rsidR="00EF7C81" w:rsidRPr="004E4D3E">
              <w:rPr>
                <w:rFonts w:asciiTheme="majorHAnsi" w:hAnsiTheme="majorHAnsi" w:cstheme="majorHAnsi"/>
                <w:szCs w:val="20"/>
                <w:highlight w:val="yellow"/>
              </w:rPr>
              <w:t>/2</w:t>
            </w:r>
            <w:r w:rsidR="00EF7C81" w:rsidRPr="00444C4E">
              <w:rPr>
                <w:rFonts w:asciiTheme="majorHAnsi" w:hAnsiTheme="majorHAnsi" w:cstheme="majorHAnsi"/>
                <w:szCs w:val="20"/>
                <w:highlight w:val="yellow"/>
              </w:rPr>
              <w:t>0</w:t>
            </w:r>
            <w:r w:rsidRPr="005C5562">
              <w:rPr>
                <w:rFonts w:asciiTheme="majorHAnsi" w:hAnsiTheme="majorHAnsi" w:cstheme="majorHAnsi"/>
                <w:szCs w:val="20"/>
                <w:highlight w:val="yellow"/>
              </w:rPr>
              <w:t>AA</w:t>
            </w:r>
          </w:p>
        </w:tc>
      </w:tr>
    </w:tbl>
    <w:p w14:paraId="76311F90" w14:textId="77777777" w:rsidR="00EF7C81" w:rsidRDefault="00EF7C81">
      <w:pPr>
        <w:spacing w:after="120"/>
        <w:rPr>
          <w:sz w:val="28"/>
          <w:szCs w:val="28"/>
          <w:lang w:val="en-US"/>
        </w:rPr>
      </w:pPr>
    </w:p>
    <w:p w14:paraId="382F746C" w14:textId="77777777" w:rsidR="00EF7C81" w:rsidRDefault="00EF7C81">
      <w:pPr>
        <w:spacing w:after="120"/>
        <w:rPr>
          <w:sz w:val="28"/>
          <w:szCs w:val="28"/>
          <w:lang w:val="en-US"/>
        </w:rPr>
      </w:pPr>
    </w:p>
    <w:p w14:paraId="123CDD47" w14:textId="77777777" w:rsidR="00EF7C81" w:rsidRDefault="00EF7C81">
      <w:pPr>
        <w:spacing w:after="120"/>
        <w:rPr>
          <w:sz w:val="28"/>
          <w:szCs w:val="28"/>
          <w:lang w:val="en-US"/>
        </w:rPr>
      </w:pPr>
    </w:p>
    <w:p w14:paraId="0ED2B8B5" w14:textId="77777777" w:rsidR="009D0676" w:rsidRPr="009D0676" w:rsidRDefault="009D0676" w:rsidP="009D0676">
      <w:pPr>
        <w:rPr>
          <w:sz w:val="28"/>
          <w:szCs w:val="28"/>
          <w:lang w:val="en-US"/>
        </w:rPr>
      </w:pPr>
    </w:p>
    <w:p w14:paraId="5D411E17" w14:textId="77777777" w:rsidR="009D0676" w:rsidRPr="009D0676" w:rsidRDefault="009D0676" w:rsidP="009D0676">
      <w:pPr>
        <w:rPr>
          <w:sz w:val="28"/>
          <w:szCs w:val="28"/>
          <w:lang w:val="en-US"/>
        </w:rPr>
      </w:pPr>
    </w:p>
    <w:p w14:paraId="09FE6949" w14:textId="77777777" w:rsidR="009D0676" w:rsidRPr="009D0676" w:rsidRDefault="009D0676" w:rsidP="009D0676">
      <w:pPr>
        <w:rPr>
          <w:sz w:val="28"/>
          <w:szCs w:val="28"/>
          <w:lang w:val="en-US"/>
        </w:rPr>
      </w:pPr>
    </w:p>
    <w:p w14:paraId="799F6087" w14:textId="77777777" w:rsidR="009D0676" w:rsidRPr="009D0676" w:rsidRDefault="009D0676" w:rsidP="009D0676">
      <w:pPr>
        <w:rPr>
          <w:sz w:val="28"/>
          <w:szCs w:val="28"/>
          <w:lang w:val="en-US"/>
        </w:rPr>
      </w:pPr>
    </w:p>
    <w:p w14:paraId="2C40A708" w14:textId="77777777" w:rsidR="009D0676" w:rsidRPr="009D0676" w:rsidRDefault="009D0676" w:rsidP="009D0676">
      <w:pPr>
        <w:rPr>
          <w:sz w:val="28"/>
          <w:szCs w:val="28"/>
          <w:lang w:val="en-US"/>
        </w:rPr>
      </w:pPr>
    </w:p>
    <w:p w14:paraId="163CC188" w14:textId="77777777" w:rsidR="009D0676" w:rsidRDefault="009D0676" w:rsidP="009D0676">
      <w:pPr>
        <w:rPr>
          <w:sz w:val="28"/>
          <w:szCs w:val="28"/>
          <w:lang w:val="en-US"/>
        </w:rPr>
      </w:pPr>
    </w:p>
    <w:p w14:paraId="532A9042" w14:textId="77777777" w:rsidR="009D0676" w:rsidRDefault="009D0676" w:rsidP="009D0676">
      <w:pPr>
        <w:rPr>
          <w:sz w:val="28"/>
          <w:szCs w:val="28"/>
          <w:lang w:val="en-US"/>
        </w:rPr>
      </w:pPr>
    </w:p>
    <w:p w14:paraId="3D89DDE0" w14:textId="0E3CF25D" w:rsidR="009D0676" w:rsidRPr="009D0676" w:rsidRDefault="009D0676" w:rsidP="009D0676">
      <w:pPr>
        <w:rPr>
          <w:sz w:val="28"/>
          <w:szCs w:val="28"/>
          <w:lang w:val="en-US"/>
        </w:rPr>
        <w:sectPr w:rsidR="009D0676" w:rsidRPr="009D0676" w:rsidSect="009D0676">
          <w:pgSz w:w="11906" w:h="16838"/>
          <w:pgMar w:top="640" w:right="566" w:bottom="709" w:left="567" w:header="142" w:footer="0" w:gutter="0"/>
          <w:cols w:space="720"/>
        </w:sectPr>
      </w:pPr>
    </w:p>
    <w:p w14:paraId="4FB78D11" w14:textId="12215623" w:rsidR="007E359C" w:rsidRPr="00E3726D" w:rsidRDefault="007E359C" w:rsidP="00A37BBE">
      <w:pPr>
        <w:pStyle w:val="Titolo1"/>
      </w:pPr>
      <w:bookmarkStart w:id="2" w:name="_Toc113977673"/>
      <w:r w:rsidRPr="00E3726D">
        <w:lastRenderedPageBreak/>
        <w:t>Introduzione</w:t>
      </w:r>
      <w:bookmarkEnd w:id="2"/>
    </w:p>
    <w:p w14:paraId="6D11AA52" w14:textId="5A10FCBE" w:rsidR="00E13497" w:rsidRPr="00E3726D" w:rsidRDefault="007E359C" w:rsidP="002D1C34">
      <w:pPr>
        <w:pStyle w:val="Titolo2"/>
      </w:pPr>
      <w:bookmarkStart w:id="3" w:name="_Toc113977674"/>
      <w:r w:rsidRPr="00E3726D">
        <w:t>Premessa</w:t>
      </w:r>
      <w:bookmarkEnd w:id="3"/>
      <w:r w:rsidR="006C4895" w:rsidRPr="00E3726D">
        <w:t xml:space="preserve"> </w:t>
      </w:r>
    </w:p>
    <w:p w14:paraId="461795C4" w14:textId="7DFE3116" w:rsidR="009079B4" w:rsidRPr="00B13525" w:rsidRDefault="00C11CA6" w:rsidP="00C11CA6">
      <w:r w:rsidRPr="00E3726D">
        <w:t xml:space="preserve">Il presente documento descrive il Piano Operativo TIM, relativamente alla richiesta di fornitura di Servizi di sicurezza da remoto per la Pubblica Amministrazione Centrale </w:t>
      </w:r>
      <w:r w:rsidRPr="00E3726D">
        <w:rPr>
          <w:color w:val="FF0000"/>
          <w:highlight w:val="yellow"/>
        </w:rPr>
        <w:t>xxxxxxxxx</w:t>
      </w:r>
      <w:r w:rsidRPr="00E3726D">
        <w:t xml:space="preserve">, in conformità alle richieste espresse dall’Amministrazione nel Piano dei Fabbisogni (identificato dal codice: </w:t>
      </w:r>
      <w:r w:rsidR="009079B4" w:rsidRPr="00D85920">
        <w:rPr>
          <w:color w:val="FF0000"/>
          <w:highlight w:val="yellow"/>
        </w:rPr>
        <w:t>SdR_PdF_CFAmministrazione_XY_rev</w:t>
      </w:r>
      <w:r w:rsidR="00C32E38">
        <w:rPr>
          <w:color w:val="FF0000"/>
          <w:highlight w:val="yellow"/>
        </w:rPr>
        <w:t>.</w:t>
      </w:r>
      <w:r w:rsidR="009079B4" w:rsidRPr="00D85920">
        <w:rPr>
          <w:color w:val="FF0000"/>
          <w:highlight w:val="yellow"/>
        </w:rPr>
        <w:t>N</w:t>
      </w:r>
      <w:r w:rsidRPr="00E3726D">
        <w:t>)</w:t>
      </w:r>
      <w:r w:rsidR="00B13525">
        <w:t>,</w:t>
      </w:r>
      <w:r w:rsidR="003349D9">
        <w:t xml:space="preserve"> </w:t>
      </w:r>
      <w:r w:rsidR="00B13525" w:rsidRPr="00B13525">
        <w:t>dove:</w:t>
      </w:r>
    </w:p>
    <w:p w14:paraId="38C75472" w14:textId="77777777" w:rsidR="00B13525" w:rsidRPr="00B13525" w:rsidRDefault="00B13525" w:rsidP="00B13525">
      <w:pPr>
        <w:pStyle w:val="Paragrafoelenco"/>
        <w:numPr>
          <w:ilvl w:val="0"/>
          <w:numId w:val="68"/>
        </w:numPr>
      </w:pPr>
      <w:r w:rsidRPr="00B13525">
        <w:rPr>
          <w:color w:val="FF0000"/>
          <w:highlight w:val="yellow"/>
        </w:rPr>
        <w:t>XY</w:t>
      </w:r>
      <w:r w:rsidRPr="00B13525">
        <w:t xml:space="preserve"> indentifica la successione dei piani di fabbisogni inviati dalla stessa Amministrazione;</w:t>
      </w:r>
    </w:p>
    <w:p w14:paraId="51FF714E" w14:textId="27EC7E42" w:rsidR="00B13525" w:rsidRPr="00B13525" w:rsidRDefault="002B664E" w:rsidP="00B13525">
      <w:pPr>
        <w:pStyle w:val="Paragrafoelenco"/>
        <w:numPr>
          <w:ilvl w:val="0"/>
          <w:numId w:val="68"/>
        </w:numPr>
      </w:pPr>
      <w:r w:rsidRPr="002B664E">
        <w:rPr>
          <w:highlight w:val="yellow"/>
        </w:rPr>
        <w:t>r</w:t>
      </w:r>
      <w:r w:rsidR="00B13525" w:rsidRPr="002B664E">
        <w:rPr>
          <w:highlight w:val="yellow"/>
        </w:rPr>
        <w:t>ev</w:t>
      </w:r>
      <w:r w:rsidRPr="002B664E">
        <w:rPr>
          <w:highlight w:val="yellow"/>
        </w:rPr>
        <w:t>.</w:t>
      </w:r>
      <w:r w:rsidR="00B13525" w:rsidRPr="002B664E">
        <w:rPr>
          <w:color w:val="FF0000"/>
          <w:highlight w:val="yellow"/>
        </w:rPr>
        <w:t>N</w:t>
      </w:r>
      <w:r w:rsidR="00B13525" w:rsidRPr="00B13525">
        <w:rPr>
          <w:color w:val="FF0000"/>
        </w:rPr>
        <w:t xml:space="preserve"> </w:t>
      </w:r>
      <w:r w:rsidR="00B13525" w:rsidRPr="00B13525">
        <w:t xml:space="preserve">indica la </w:t>
      </w:r>
      <w:r w:rsidR="00444C4E">
        <w:t>revisione</w:t>
      </w:r>
      <w:r w:rsidR="00B13525" w:rsidRPr="00B13525">
        <w:t xml:space="preserve"> dello stesso Piano dei Fabbisogni in caso di variazione (entro il 20% dell'importo complessivo del Contratto Esecutivo).</w:t>
      </w:r>
    </w:p>
    <w:p w14:paraId="592342D2" w14:textId="77777777" w:rsidR="00B13525" w:rsidRPr="00B13525" w:rsidRDefault="00B13525" w:rsidP="00C11CA6"/>
    <w:p w14:paraId="188DA918" w14:textId="08F33E2B" w:rsidR="004E2507" w:rsidRPr="004E4D3E" w:rsidRDefault="004E4D3E" w:rsidP="004E4D3E">
      <w:pPr>
        <w:pStyle w:val="Titolo3"/>
      </w:pPr>
      <w:r w:rsidRPr="004E4D3E">
        <w:t>B</w:t>
      </w:r>
      <w:r w:rsidR="00217BC1" w:rsidRPr="004E4D3E">
        <w:t xml:space="preserve">reve descrizione dell’Amministrazione </w:t>
      </w:r>
      <w:r w:rsidRPr="004E4D3E">
        <w:t>C</w:t>
      </w:r>
      <w:r w:rsidR="00217BC1" w:rsidRPr="004E4D3E">
        <w:t>ontraente e del suo compito istituzionale.</w:t>
      </w:r>
    </w:p>
    <w:p w14:paraId="76A4BB94" w14:textId="3C051270" w:rsidR="004E4D3E" w:rsidRPr="004E4D3E" w:rsidRDefault="004E4D3E" w:rsidP="004E4D3E"/>
    <w:p w14:paraId="68746249" w14:textId="19BC0F22" w:rsidR="00DE5C62" w:rsidRPr="004E4D3E" w:rsidRDefault="004E4D3E" w:rsidP="004E4D3E">
      <w:pPr>
        <w:pStyle w:val="Titolo3"/>
      </w:pPr>
      <w:r w:rsidRPr="004E4D3E">
        <w:t>D</w:t>
      </w:r>
      <w:r w:rsidR="00217BC1" w:rsidRPr="004E4D3E">
        <w:t>escrizione dell’obiettivo del progetto che si intende realizzare in relazione ai servizi richiesti</w:t>
      </w:r>
      <w:r w:rsidR="008274A1" w:rsidRPr="004E4D3E">
        <w:t xml:space="preserve"> in AQ.</w:t>
      </w:r>
    </w:p>
    <w:p w14:paraId="56E301CA" w14:textId="66AA1186" w:rsidR="001F5D5E" w:rsidRPr="00E3726D" w:rsidRDefault="001F5D5E" w:rsidP="001F5D5E">
      <w:pPr>
        <w:rPr>
          <w:highlight w:val="cyan"/>
        </w:rPr>
      </w:pPr>
    </w:p>
    <w:p w14:paraId="63B05877" w14:textId="5CF9B90C" w:rsidR="00217BC1" w:rsidRPr="00E3726D" w:rsidRDefault="00217BC1" w:rsidP="00217BC1">
      <w:pPr>
        <w:pStyle w:val="Titolo2"/>
      </w:pPr>
      <w:bookmarkStart w:id="4" w:name="_Toc457812913"/>
      <w:bookmarkStart w:id="5" w:name="_Toc487107406"/>
      <w:bookmarkStart w:id="6" w:name="_Toc113977675"/>
      <w:r w:rsidRPr="00E3726D">
        <w:t>S</w:t>
      </w:r>
      <w:bookmarkEnd w:id="4"/>
      <w:r w:rsidRPr="00E3726D">
        <w:t>copo</w:t>
      </w:r>
      <w:bookmarkEnd w:id="5"/>
      <w:bookmarkEnd w:id="6"/>
      <w:r w:rsidRPr="00E3726D">
        <w:t xml:space="preserve"> </w:t>
      </w:r>
    </w:p>
    <w:p w14:paraId="7F3EA737" w14:textId="3453CA19" w:rsidR="00217BC1" w:rsidRPr="00E3726D" w:rsidRDefault="008274A1" w:rsidP="00217BC1">
      <w:r w:rsidRPr="00E3726D">
        <w:t>Lo s</w:t>
      </w:r>
      <w:r w:rsidR="00217BC1" w:rsidRPr="00E3726D">
        <w:t xml:space="preserve">copo del documento è </w:t>
      </w:r>
      <w:r w:rsidRPr="00E3726D">
        <w:t>quello di formulare una proposta tecnico/economica secondo le modalità tecniche ed i listini previsti nell’Accordo Quadro</w:t>
      </w:r>
      <w:r w:rsidR="001F5D5E" w:rsidRPr="00E3726D">
        <w:t xml:space="preserve"> </w:t>
      </w:r>
    </w:p>
    <w:p w14:paraId="348291EC" w14:textId="77777777" w:rsidR="00DE5C62" w:rsidRPr="00E3726D" w:rsidRDefault="00DE5C62" w:rsidP="00217BC1"/>
    <w:p w14:paraId="5E165E7B" w14:textId="3442321F" w:rsidR="00217BC1" w:rsidRPr="00E3726D" w:rsidRDefault="00217BC1" w:rsidP="00217BC1">
      <w:pPr>
        <w:pStyle w:val="Titolo2"/>
      </w:pPr>
      <w:bookmarkStart w:id="7" w:name="_Toc457812915"/>
      <w:bookmarkStart w:id="8" w:name="_Toc487107409"/>
      <w:bookmarkStart w:id="9" w:name="_Toc113977676"/>
      <w:r w:rsidRPr="00E3726D">
        <w:t>R</w:t>
      </w:r>
      <w:bookmarkEnd w:id="7"/>
      <w:r w:rsidRPr="00E3726D">
        <w:t>iferimenti</w:t>
      </w:r>
      <w:bookmarkEnd w:id="8"/>
      <w:bookmarkEnd w:id="9"/>
      <w:r w:rsidRPr="00E3726D">
        <w:t xml:space="preserve"> </w:t>
      </w:r>
    </w:p>
    <w:tbl>
      <w:tblPr>
        <w:tblStyle w:val="Tabellastandard-01"/>
        <w:tblW w:w="7650" w:type="dxa"/>
        <w:tblBorders>
          <w:insideH w:val="single" w:sz="6" w:space="0" w:color="4BACC6" w:themeColor="accent5"/>
          <w:insideV w:val="single" w:sz="6" w:space="0" w:color="4BACC6" w:themeColor="accent5"/>
        </w:tblBorders>
        <w:tblLook w:val="0420" w:firstRow="1" w:lastRow="0" w:firstColumn="0" w:lastColumn="0" w:noHBand="0" w:noVBand="1"/>
      </w:tblPr>
      <w:tblGrid>
        <w:gridCol w:w="7650"/>
      </w:tblGrid>
      <w:tr w:rsidR="001F5D5E" w:rsidRPr="00E3726D" w14:paraId="4564D257" w14:textId="77777777" w:rsidTr="00E3726D">
        <w:trPr>
          <w:cnfStyle w:val="100000000000" w:firstRow="1" w:lastRow="0" w:firstColumn="0" w:lastColumn="0" w:oddVBand="0" w:evenVBand="0" w:oddHBand="0" w:evenHBand="0" w:firstRowFirstColumn="0" w:firstRowLastColumn="0" w:lastRowFirstColumn="0" w:lastRowLastColumn="0"/>
          <w:trHeight w:val="115"/>
          <w:tblHeader/>
        </w:trPr>
        <w:tc>
          <w:tcPr>
            <w:tcW w:w="7650" w:type="dxa"/>
          </w:tcPr>
          <w:p w14:paraId="1B337951" w14:textId="7F939273" w:rsidR="001F5D5E" w:rsidRPr="00E3726D" w:rsidRDefault="001F5D5E" w:rsidP="00A23032">
            <w:pPr>
              <w:pStyle w:val="tabella"/>
              <w:rPr>
                <w:rFonts w:ascii="Arial" w:hAnsi="Arial" w:cs="Arial"/>
                <w:noProof/>
              </w:rPr>
            </w:pPr>
            <w:r w:rsidRPr="00E3726D">
              <w:rPr>
                <w:rFonts w:ascii="Arial" w:hAnsi="Arial" w:cs="Arial"/>
                <w:noProof/>
              </w:rPr>
              <w:t>Identificativo</w:t>
            </w:r>
          </w:p>
        </w:tc>
      </w:tr>
      <w:tr w:rsidR="006F1282" w:rsidRPr="00E3726D" w14:paraId="5D5DD8D8" w14:textId="77777777" w:rsidTr="00E3726D">
        <w:trPr>
          <w:cnfStyle w:val="000000100000" w:firstRow="0" w:lastRow="0" w:firstColumn="0" w:lastColumn="0" w:oddVBand="0" w:evenVBand="0" w:oddHBand="1" w:evenHBand="0" w:firstRowFirstColumn="0" w:firstRowLastColumn="0" w:lastRowFirstColumn="0" w:lastRowLastColumn="0"/>
          <w:trHeight w:val="320"/>
        </w:trPr>
        <w:tc>
          <w:tcPr>
            <w:tcW w:w="7650" w:type="dxa"/>
          </w:tcPr>
          <w:p w14:paraId="5A828CBB" w14:textId="7FA21526" w:rsidR="006F1282" w:rsidRPr="00E3726D" w:rsidRDefault="006F1282" w:rsidP="00A23032">
            <w:pPr>
              <w:pStyle w:val="tabella"/>
              <w:rPr>
                <w:rFonts w:ascii="Arial" w:hAnsi="Arial" w:cs="Arial"/>
              </w:rPr>
            </w:pPr>
            <w:r w:rsidRPr="00E3726D">
              <w:rPr>
                <w:rFonts w:ascii="Arial" w:hAnsi="Arial" w:cs="Arial"/>
              </w:rPr>
              <w:t>Piano dei Fabbisogni</w:t>
            </w:r>
            <w:r w:rsidR="00FD5F47" w:rsidRPr="00E3726D">
              <w:rPr>
                <w:rFonts w:ascii="Arial" w:hAnsi="Arial" w:cs="Arial"/>
              </w:rPr>
              <w:t xml:space="preserve"> - </w:t>
            </w:r>
            <w:r w:rsidR="003349D9" w:rsidRPr="00D85920">
              <w:rPr>
                <w:color w:val="FF0000"/>
                <w:highlight w:val="yellow"/>
              </w:rPr>
              <w:t>SdR_PdF_CFAmministrazione_XY_rev</w:t>
            </w:r>
            <w:r w:rsidR="002B664E">
              <w:rPr>
                <w:color w:val="FF0000"/>
                <w:highlight w:val="yellow"/>
              </w:rPr>
              <w:t>.</w:t>
            </w:r>
            <w:r w:rsidR="003349D9" w:rsidRPr="00D85920">
              <w:rPr>
                <w:color w:val="FF0000"/>
                <w:highlight w:val="yellow"/>
              </w:rPr>
              <w:t>N</w:t>
            </w:r>
          </w:p>
        </w:tc>
      </w:tr>
      <w:tr w:rsidR="001F5D5E" w:rsidRPr="00E3726D" w14:paraId="25BFE091" w14:textId="77777777" w:rsidTr="00E3726D">
        <w:trPr>
          <w:trHeight w:val="320"/>
        </w:trPr>
        <w:tc>
          <w:tcPr>
            <w:tcW w:w="7650" w:type="dxa"/>
          </w:tcPr>
          <w:p w14:paraId="6614DD53" w14:textId="72152660" w:rsidR="001F5D5E" w:rsidRPr="00E3726D" w:rsidRDefault="001F5D5E" w:rsidP="00A23032">
            <w:pPr>
              <w:pStyle w:val="tabella"/>
              <w:rPr>
                <w:rFonts w:ascii="Arial" w:hAnsi="Arial" w:cs="Arial"/>
              </w:rPr>
            </w:pPr>
            <w:r w:rsidRPr="00E3726D">
              <w:rPr>
                <w:rFonts w:ascii="Arial" w:hAnsi="Arial" w:cs="Arial"/>
              </w:rPr>
              <w:t>ID 2296 AQ - Sicurezza da Remoto - Lotto 1- Capitolato Tecnico Speciale</w:t>
            </w:r>
          </w:p>
        </w:tc>
      </w:tr>
      <w:tr w:rsidR="001F5D5E" w:rsidRPr="00E3726D" w14:paraId="4C658A89" w14:textId="77777777" w:rsidTr="00E3726D">
        <w:trPr>
          <w:cnfStyle w:val="000000100000" w:firstRow="0" w:lastRow="0" w:firstColumn="0" w:lastColumn="0" w:oddVBand="0" w:evenVBand="0" w:oddHBand="1" w:evenHBand="0" w:firstRowFirstColumn="0" w:firstRowLastColumn="0" w:lastRowFirstColumn="0" w:lastRowLastColumn="0"/>
          <w:trHeight w:val="320"/>
        </w:trPr>
        <w:tc>
          <w:tcPr>
            <w:tcW w:w="7650" w:type="dxa"/>
          </w:tcPr>
          <w:p w14:paraId="4D16E2AE" w14:textId="4B03DF80" w:rsidR="001F5D5E" w:rsidRPr="00E3726D" w:rsidRDefault="001F5D5E" w:rsidP="00A23032">
            <w:pPr>
              <w:pStyle w:val="tabella"/>
              <w:rPr>
                <w:rFonts w:ascii="Arial" w:hAnsi="Arial" w:cs="Arial"/>
              </w:rPr>
            </w:pPr>
            <w:r w:rsidRPr="00E3726D">
              <w:rPr>
                <w:rFonts w:ascii="Arial" w:hAnsi="Arial" w:cs="Arial"/>
              </w:rPr>
              <w:t>ID 2296 AQ - Sicurezza da Remoto - Lotto 1- Capitolato Tecnico Generale</w:t>
            </w:r>
          </w:p>
        </w:tc>
      </w:tr>
      <w:tr w:rsidR="001F5D5E" w:rsidRPr="00E3726D" w14:paraId="3AA9FB53" w14:textId="77777777" w:rsidTr="00E3726D">
        <w:trPr>
          <w:trHeight w:val="320"/>
        </w:trPr>
        <w:tc>
          <w:tcPr>
            <w:tcW w:w="7650" w:type="dxa"/>
          </w:tcPr>
          <w:p w14:paraId="68EF6E33" w14:textId="0D24E9E9" w:rsidR="001F5D5E" w:rsidRPr="00E3726D" w:rsidRDefault="001F5D5E" w:rsidP="00A23032">
            <w:pPr>
              <w:pStyle w:val="tabella"/>
              <w:rPr>
                <w:rFonts w:ascii="Arial" w:hAnsi="Arial" w:cs="Arial"/>
              </w:rPr>
            </w:pPr>
            <w:r w:rsidRPr="00E3726D">
              <w:rPr>
                <w:rFonts w:ascii="Arial" w:hAnsi="Arial" w:cs="Arial"/>
              </w:rPr>
              <w:t>ID 2296 AQ - Sicurezza da Remoto - Lotto 1- Capitolato d’oneri</w:t>
            </w:r>
          </w:p>
        </w:tc>
      </w:tr>
      <w:tr w:rsidR="001F5D5E" w:rsidRPr="00E3726D" w14:paraId="39A3C7E0" w14:textId="77777777" w:rsidTr="00E3726D">
        <w:trPr>
          <w:cnfStyle w:val="000000100000" w:firstRow="0" w:lastRow="0" w:firstColumn="0" w:lastColumn="0" w:oddVBand="0" w:evenVBand="0" w:oddHBand="1" w:evenHBand="0" w:firstRowFirstColumn="0" w:firstRowLastColumn="0" w:lastRowFirstColumn="0" w:lastRowLastColumn="0"/>
          <w:trHeight w:val="320"/>
        </w:trPr>
        <w:tc>
          <w:tcPr>
            <w:tcW w:w="7650" w:type="dxa"/>
          </w:tcPr>
          <w:p w14:paraId="7C112ACC" w14:textId="67342CBE" w:rsidR="001F5D5E" w:rsidRPr="00E3726D" w:rsidRDefault="001F5D5E" w:rsidP="00A23032">
            <w:pPr>
              <w:pStyle w:val="tabella"/>
              <w:rPr>
                <w:rFonts w:ascii="Arial" w:hAnsi="Arial" w:cs="Arial"/>
              </w:rPr>
            </w:pPr>
            <w:r w:rsidRPr="00E3726D">
              <w:rPr>
                <w:rFonts w:ascii="Arial" w:hAnsi="Arial" w:cs="Arial"/>
              </w:rPr>
              <w:t>ID 2296 AQ - Sicurezza da Remoto - Offerta Tecnica Lotto 1</w:t>
            </w:r>
          </w:p>
        </w:tc>
      </w:tr>
    </w:tbl>
    <w:p w14:paraId="56727C21" w14:textId="77777777" w:rsidR="00C1195D" w:rsidRPr="00E3726D" w:rsidRDefault="00C1195D" w:rsidP="00C1195D">
      <w:bookmarkStart w:id="10" w:name="_Toc487107410"/>
    </w:p>
    <w:p w14:paraId="6E8091EB" w14:textId="6914867D" w:rsidR="00217BC1" w:rsidRPr="00E3726D" w:rsidRDefault="00217BC1" w:rsidP="00217BC1">
      <w:pPr>
        <w:pStyle w:val="Titolo2"/>
      </w:pPr>
      <w:bookmarkStart w:id="11" w:name="_Toc113977677"/>
      <w:r w:rsidRPr="00E3726D">
        <w:t>Acronimi e glossario</w:t>
      </w:r>
      <w:bookmarkEnd w:id="10"/>
      <w:bookmarkEnd w:id="11"/>
    </w:p>
    <w:tbl>
      <w:tblPr>
        <w:tblStyle w:val="Tabellastandard-01"/>
        <w:tblW w:w="6086"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Look w:val="0420" w:firstRow="1" w:lastRow="0" w:firstColumn="0" w:lastColumn="0" w:noHBand="0" w:noVBand="1"/>
      </w:tblPr>
      <w:tblGrid>
        <w:gridCol w:w="2258"/>
        <w:gridCol w:w="3828"/>
      </w:tblGrid>
      <w:tr w:rsidR="00217BC1" w:rsidRPr="00E3726D" w14:paraId="637680CF" w14:textId="77777777" w:rsidTr="001F5D5E">
        <w:trPr>
          <w:cnfStyle w:val="100000000000" w:firstRow="1" w:lastRow="0" w:firstColumn="0" w:lastColumn="0" w:oddVBand="0" w:evenVBand="0" w:oddHBand="0" w:evenHBand="0" w:firstRowFirstColumn="0" w:firstRowLastColumn="0" w:lastRowFirstColumn="0" w:lastRowLastColumn="0"/>
          <w:tblHeader/>
        </w:trPr>
        <w:tc>
          <w:tcPr>
            <w:tcW w:w="2258" w:type="dxa"/>
            <w:tcBorders>
              <w:top w:val="none" w:sz="0" w:space="0" w:color="auto"/>
              <w:left w:val="none" w:sz="0" w:space="0" w:color="auto"/>
              <w:bottom w:val="none" w:sz="0" w:space="0" w:color="auto"/>
            </w:tcBorders>
          </w:tcPr>
          <w:p w14:paraId="556AE7A5" w14:textId="77777777" w:rsidR="00217BC1" w:rsidRPr="00E3726D" w:rsidRDefault="00217BC1" w:rsidP="00A23032">
            <w:pPr>
              <w:pStyle w:val="tabella"/>
              <w:rPr>
                <w:rFonts w:ascii="Arial" w:hAnsi="Arial" w:cs="Arial"/>
                <w:noProof/>
                <w:lang w:val="en-GB"/>
              </w:rPr>
            </w:pPr>
            <w:r w:rsidRPr="00E3726D">
              <w:rPr>
                <w:rFonts w:ascii="Arial" w:hAnsi="Arial" w:cs="Arial"/>
                <w:noProof/>
                <w:lang w:val="en-GB"/>
              </w:rPr>
              <w:t>Definizione / Acronimo</w:t>
            </w:r>
          </w:p>
        </w:tc>
        <w:tc>
          <w:tcPr>
            <w:tcW w:w="3828" w:type="dxa"/>
            <w:tcBorders>
              <w:top w:val="none" w:sz="0" w:space="0" w:color="auto"/>
              <w:bottom w:val="none" w:sz="0" w:space="0" w:color="auto"/>
              <w:right w:val="none" w:sz="0" w:space="0" w:color="auto"/>
            </w:tcBorders>
          </w:tcPr>
          <w:p w14:paraId="014587C7" w14:textId="77777777" w:rsidR="00217BC1" w:rsidRPr="00E3726D" w:rsidRDefault="00217BC1" w:rsidP="00A23032">
            <w:pPr>
              <w:pStyle w:val="tabella"/>
              <w:rPr>
                <w:rFonts w:ascii="Arial" w:hAnsi="Arial" w:cs="Arial"/>
                <w:noProof/>
                <w:lang w:val="en-GB"/>
              </w:rPr>
            </w:pPr>
            <w:r w:rsidRPr="00E3726D">
              <w:rPr>
                <w:rFonts w:ascii="Arial" w:hAnsi="Arial" w:cs="Arial"/>
                <w:noProof/>
                <w:lang w:val="en-GB"/>
              </w:rPr>
              <w:t>Descrizione</w:t>
            </w:r>
          </w:p>
        </w:tc>
      </w:tr>
      <w:tr w:rsidR="00217BC1" w:rsidRPr="00E3726D" w14:paraId="3A300879" w14:textId="77777777" w:rsidTr="001F5D5E">
        <w:trPr>
          <w:cnfStyle w:val="000000100000" w:firstRow="0" w:lastRow="0" w:firstColumn="0" w:lastColumn="0" w:oddVBand="0" w:evenVBand="0" w:oddHBand="1" w:evenHBand="0" w:firstRowFirstColumn="0" w:firstRowLastColumn="0" w:lastRowFirstColumn="0" w:lastRowLastColumn="0"/>
        </w:trPr>
        <w:tc>
          <w:tcPr>
            <w:tcW w:w="2258" w:type="dxa"/>
          </w:tcPr>
          <w:p w14:paraId="543862C9" w14:textId="77777777" w:rsidR="00217BC1" w:rsidRPr="00E3726D" w:rsidRDefault="00217BC1" w:rsidP="00A23032">
            <w:pPr>
              <w:pStyle w:val="tabella"/>
              <w:rPr>
                <w:rFonts w:ascii="Arial" w:hAnsi="Arial" w:cs="Arial"/>
                <w:highlight w:val="yellow"/>
              </w:rPr>
            </w:pPr>
            <w:r w:rsidRPr="00E3726D">
              <w:rPr>
                <w:rFonts w:ascii="Arial" w:hAnsi="Arial" w:cs="Arial"/>
              </w:rPr>
              <w:t>AgID</w:t>
            </w:r>
          </w:p>
        </w:tc>
        <w:tc>
          <w:tcPr>
            <w:tcW w:w="3828" w:type="dxa"/>
          </w:tcPr>
          <w:p w14:paraId="1232994E" w14:textId="77777777" w:rsidR="00217BC1" w:rsidRPr="00E3726D" w:rsidRDefault="00217BC1" w:rsidP="00A23032">
            <w:pPr>
              <w:pStyle w:val="tabella"/>
              <w:rPr>
                <w:rFonts w:ascii="Arial" w:hAnsi="Arial" w:cs="Arial"/>
              </w:rPr>
            </w:pPr>
            <w:r w:rsidRPr="00E3726D">
              <w:rPr>
                <w:rFonts w:ascii="Arial" w:hAnsi="Arial" w:cs="Arial"/>
              </w:rPr>
              <w:t>Agenzia per l’Italia Digitale</w:t>
            </w:r>
          </w:p>
        </w:tc>
      </w:tr>
      <w:tr w:rsidR="00217BC1" w:rsidRPr="00E3726D" w14:paraId="783D120A" w14:textId="77777777" w:rsidTr="001F5D5E">
        <w:tc>
          <w:tcPr>
            <w:tcW w:w="2258" w:type="dxa"/>
          </w:tcPr>
          <w:p w14:paraId="5FC1DA34" w14:textId="77777777" w:rsidR="00217BC1" w:rsidRPr="00E3726D" w:rsidRDefault="00217BC1" w:rsidP="00A23032">
            <w:pPr>
              <w:pStyle w:val="tabella"/>
              <w:rPr>
                <w:rFonts w:ascii="Arial" w:hAnsi="Arial" w:cs="Arial"/>
                <w:highlight w:val="yellow"/>
              </w:rPr>
            </w:pPr>
            <w:r w:rsidRPr="00E3726D">
              <w:rPr>
                <w:rFonts w:ascii="Arial" w:hAnsi="Arial" w:cs="Arial"/>
              </w:rPr>
              <w:t>Consip</w:t>
            </w:r>
          </w:p>
        </w:tc>
        <w:tc>
          <w:tcPr>
            <w:tcW w:w="3828" w:type="dxa"/>
          </w:tcPr>
          <w:p w14:paraId="2ADCEB56" w14:textId="77777777" w:rsidR="00217BC1" w:rsidRPr="00E3726D" w:rsidRDefault="00217BC1" w:rsidP="00A23032">
            <w:pPr>
              <w:pStyle w:val="tabella"/>
              <w:rPr>
                <w:rFonts w:ascii="Arial" w:hAnsi="Arial" w:cs="Arial"/>
              </w:rPr>
            </w:pPr>
            <w:r w:rsidRPr="00E3726D">
              <w:rPr>
                <w:rFonts w:ascii="Arial" w:hAnsi="Arial" w:cs="Arial"/>
              </w:rPr>
              <w:t>Consip S.p.a.</w:t>
            </w:r>
          </w:p>
        </w:tc>
      </w:tr>
      <w:tr w:rsidR="00217BC1" w:rsidRPr="00E3726D" w14:paraId="54AC34D7" w14:textId="77777777" w:rsidTr="001F5D5E">
        <w:trPr>
          <w:cnfStyle w:val="000000100000" w:firstRow="0" w:lastRow="0" w:firstColumn="0" w:lastColumn="0" w:oddVBand="0" w:evenVBand="0" w:oddHBand="1" w:evenHBand="0" w:firstRowFirstColumn="0" w:firstRowLastColumn="0" w:lastRowFirstColumn="0" w:lastRowLastColumn="0"/>
        </w:trPr>
        <w:tc>
          <w:tcPr>
            <w:tcW w:w="2258" w:type="dxa"/>
          </w:tcPr>
          <w:p w14:paraId="59E9F4A1" w14:textId="77777777" w:rsidR="00217BC1" w:rsidRPr="00E3726D" w:rsidRDefault="00217BC1" w:rsidP="00A23032">
            <w:pPr>
              <w:pStyle w:val="tabella"/>
              <w:rPr>
                <w:rFonts w:ascii="Arial" w:hAnsi="Arial" w:cs="Arial"/>
              </w:rPr>
            </w:pPr>
            <w:r w:rsidRPr="00E3726D">
              <w:rPr>
                <w:rFonts w:ascii="Arial" w:hAnsi="Arial" w:cs="Arial"/>
              </w:rPr>
              <w:t>RTI</w:t>
            </w:r>
          </w:p>
        </w:tc>
        <w:tc>
          <w:tcPr>
            <w:tcW w:w="3828" w:type="dxa"/>
          </w:tcPr>
          <w:p w14:paraId="7F5AAD02" w14:textId="77777777" w:rsidR="00217BC1" w:rsidRPr="00E3726D" w:rsidRDefault="00217BC1" w:rsidP="00A23032">
            <w:pPr>
              <w:pStyle w:val="tabella"/>
              <w:rPr>
                <w:rFonts w:ascii="Arial" w:hAnsi="Arial" w:cs="Arial"/>
              </w:rPr>
            </w:pPr>
            <w:r w:rsidRPr="00E3726D">
              <w:rPr>
                <w:rFonts w:ascii="Arial" w:hAnsi="Arial" w:cs="Arial"/>
              </w:rPr>
              <w:t>Raggruppamento Temporaneo d’Impresa</w:t>
            </w:r>
          </w:p>
        </w:tc>
      </w:tr>
      <w:tr w:rsidR="00217BC1" w:rsidRPr="00E3726D" w14:paraId="53351588" w14:textId="77777777" w:rsidTr="001F5D5E">
        <w:tc>
          <w:tcPr>
            <w:tcW w:w="2258" w:type="dxa"/>
          </w:tcPr>
          <w:p w14:paraId="6D73F38B" w14:textId="77777777" w:rsidR="00217BC1" w:rsidRPr="00E3726D" w:rsidRDefault="00217BC1" w:rsidP="00A23032">
            <w:pPr>
              <w:pStyle w:val="tabella"/>
              <w:rPr>
                <w:rFonts w:ascii="Arial" w:hAnsi="Arial" w:cs="Arial"/>
              </w:rPr>
            </w:pPr>
            <w:r w:rsidRPr="00E3726D">
              <w:rPr>
                <w:rFonts w:ascii="Arial" w:hAnsi="Arial" w:cs="Arial"/>
              </w:rPr>
              <w:t>SPC</w:t>
            </w:r>
          </w:p>
        </w:tc>
        <w:tc>
          <w:tcPr>
            <w:tcW w:w="3828" w:type="dxa"/>
          </w:tcPr>
          <w:p w14:paraId="14531ABA" w14:textId="77777777" w:rsidR="00217BC1" w:rsidRPr="00E3726D" w:rsidRDefault="00217BC1" w:rsidP="00A23032">
            <w:pPr>
              <w:pStyle w:val="tabella"/>
              <w:rPr>
                <w:rFonts w:ascii="Arial" w:hAnsi="Arial" w:cs="Arial"/>
              </w:rPr>
            </w:pPr>
            <w:r w:rsidRPr="00E3726D">
              <w:rPr>
                <w:rFonts w:ascii="Arial" w:hAnsi="Arial" w:cs="Arial"/>
              </w:rPr>
              <w:t>Sistema Pubblico di Connettività</w:t>
            </w:r>
          </w:p>
        </w:tc>
      </w:tr>
    </w:tbl>
    <w:p w14:paraId="1603B265" w14:textId="77777777" w:rsidR="00217BC1" w:rsidRPr="00E3726D" w:rsidRDefault="00217BC1" w:rsidP="00217BC1"/>
    <w:p w14:paraId="343AF49F" w14:textId="2374A777" w:rsidR="005840CD" w:rsidRPr="00E3726D" w:rsidRDefault="005840CD" w:rsidP="005840CD">
      <w:pPr>
        <w:pStyle w:val="Titolo1"/>
      </w:pPr>
      <w:bookmarkStart w:id="12" w:name="_Toc13131050"/>
      <w:bookmarkStart w:id="13" w:name="_Toc49507108"/>
      <w:bookmarkStart w:id="14" w:name="_Toc113977678"/>
      <w:r w:rsidRPr="00E3726D">
        <w:t>ORGANIZZAZIONE DEL CONTRATTO ESECUTIVO</w:t>
      </w:r>
      <w:bookmarkEnd w:id="12"/>
      <w:bookmarkEnd w:id="13"/>
      <w:bookmarkEnd w:id="14"/>
    </w:p>
    <w:p w14:paraId="1A1E3362" w14:textId="345BE2B1" w:rsidR="00754472" w:rsidRPr="00E3726D" w:rsidRDefault="00754472" w:rsidP="00754472">
      <w:r w:rsidRPr="00E3726D">
        <w:t>Per il coordinamento delle attività contrattuali previste il RTI impiegherà i referenti di seguito indicati:</w:t>
      </w:r>
    </w:p>
    <w:p w14:paraId="182AE595" w14:textId="77777777" w:rsidR="00754472" w:rsidRPr="00E3726D" w:rsidRDefault="00754472" w:rsidP="00754472">
      <w:pPr>
        <w:rPr>
          <w:color w:val="00B0F0"/>
        </w:rPr>
      </w:pPr>
    </w:p>
    <w:p w14:paraId="28BD8E75" w14:textId="0C4E733A" w:rsidR="00754472" w:rsidRPr="00E3726D" w:rsidRDefault="00754472" w:rsidP="004E4D3E">
      <w:pPr>
        <w:numPr>
          <w:ilvl w:val="0"/>
          <w:numId w:val="15"/>
        </w:numPr>
        <w:spacing w:line="240" w:lineRule="auto"/>
        <w:ind w:left="454" w:hanging="454"/>
        <w:rPr>
          <w:b/>
        </w:rPr>
      </w:pPr>
      <w:r w:rsidRPr="00E3726D">
        <w:rPr>
          <w:b/>
        </w:rPr>
        <w:t>Responsabile Unico della Attività Contrattuali dell’Accordo Quadro (RUAC-AQ)</w:t>
      </w:r>
    </w:p>
    <w:p w14:paraId="03C85FB5" w14:textId="77777777" w:rsidR="00754472" w:rsidRPr="00E3726D" w:rsidRDefault="00754472" w:rsidP="00754472">
      <w:pPr>
        <w:ind w:left="708"/>
        <w:rPr>
          <w:b/>
          <w:i/>
        </w:rPr>
      </w:pPr>
    </w:p>
    <w:p w14:paraId="0B0EEC6F" w14:textId="3D6424DD" w:rsidR="00754472" w:rsidRPr="002571D7" w:rsidRDefault="00754472" w:rsidP="00754472">
      <w:pPr>
        <w:ind w:left="708"/>
        <w:rPr>
          <w:b/>
          <w:i/>
        </w:rPr>
      </w:pPr>
      <w:r w:rsidRPr="002571D7">
        <w:rPr>
          <w:b/>
          <w:i/>
        </w:rPr>
        <w:t>Nome Cognome</w:t>
      </w:r>
      <w:r w:rsidR="00E3726D" w:rsidRPr="002571D7">
        <w:rPr>
          <w:b/>
          <w:i/>
        </w:rPr>
        <w:t>:</w:t>
      </w:r>
      <w:r w:rsidR="00EF06E4" w:rsidRPr="002571D7">
        <w:rPr>
          <w:b/>
          <w:i/>
        </w:rPr>
        <w:t xml:space="preserve"> Gaspare Monastero</w:t>
      </w:r>
    </w:p>
    <w:p w14:paraId="15DABD5B" w14:textId="03544759" w:rsidR="00754472" w:rsidRPr="002571D7" w:rsidRDefault="00754472" w:rsidP="00754472">
      <w:pPr>
        <w:ind w:left="708"/>
        <w:rPr>
          <w:i/>
        </w:rPr>
      </w:pPr>
      <w:r w:rsidRPr="002571D7">
        <w:rPr>
          <w:i/>
        </w:rPr>
        <w:t>cellulare</w:t>
      </w:r>
      <w:r w:rsidR="00E3726D" w:rsidRPr="002571D7">
        <w:rPr>
          <w:i/>
        </w:rPr>
        <w:t>:</w:t>
      </w:r>
      <w:r w:rsidR="00EF06E4" w:rsidRPr="002571D7">
        <w:rPr>
          <w:i/>
        </w:rPr>
        <w:t xml:space="preserve"> 3355644817</w:t>
      </w:r>
    </w:p>
    <w:p w14:paraId="039F0515" w14:textId="24593BA7" w:rsidR="00754472" w:rsidRPr="002571D7" w:rsidRDefault="00754472" w:rsidP="00754472">
      <w:pPr>
        <w:ind w:left="708"/>
        <w:rPr>
          <w:i/>
        </w:rPr>
      </w:pPr>
      <w:r w:rsidRPr="002571D7">
        <w:rPr>
          <w:i/>
        </w:rPr>
        <w:t>e-mail</w:t>
      </w:r>
      <w:r w:rsidR="00E3726D" w:rsidRPr="002571D7">
        <w:rPr>
          <w:i/>
        </w:rPr>
        <w:t>:</w:t>
      </w:r>
      <w:r w:rsidR="00EF06E4" w:rsidRPr="002571D7">
        <w:rPr>
          <w:i/>
        </w:rPr>
        <w:t xml:space="preserve"> gaspare.monastero@telecomitalia.it</w:t>
      </w:r>
    </w:p>
    <w:p w14:paraId="76FF4814" w14:textId="77777777" w:rsidR="00E3726D" w:rsidRPr="00E3726D" w:rsidRDefault="00E3726D" w:rsidP="00754472"/>
    <w:p w14:paraId="53494A9B" w14:textId="7A9EBF84" w:rsidR="00754472" w:rsidRPr="00E3726D" w:rsidRDefault="00754472" w:rsidP="00754472">
      <w:r w:rsidRPr="00E3726D">
        <w:t>che dovrà riferire, per quanto di competenza, a Consip/Organismo Tecnico di Coordinamento e Controllo, ove richiesto, su tutte le tematiche contrattuali relative all’Accordo Quadro.</w:t>
      </w:r>
    </w:p>
    <w:p w14:paraId="0692B2E0" w14:textId="77777777" w:rsidR="00754472" w:rsidRPr="00E3726D" w:rsidRDefault="00754472" w:rsidP="00754472">
      <w:pPr>
        <w:ind w:left="360"/>
      </w:pPr>
    </w:p>
    <w:p w14:paraId="257ED242" w14:textId="14A1BE5F" w:rsidR="00754472" w:rsidRPr="00E3726D" w:rsidRDefault="00754472" w:rsidP="004E4D3E">
      <w:pPr>
        <w:numPr>
          <w:ilvl w:val="0"/>
          <w:numId w:val="15"/>
        </w:numPr>
        <w:spacing w:line="240" w:lineRule="auto"/>
        <w:ind w:left="454" w:hanging="454"/>
        <w:rPr>
          <w:b/>
        </w:rPr>
      </w:pPr>
      <w:r w:rsidRPr="00E3726D">
        <w:rPr>
          <w:b/>
        </w:rPr>
        <w:t>Responsabile Unico della Attività Contrattuali del Contratto Esecutivo (RUAC-CE)</w:t>
      </w:r>
    </w:p>
    <w:p w14:paraId="602FCA07" w14:textId="77777777" w:rsidR="00754472" w:rsidRPr="00E3726D" w:rsidRDefault="00754472" w:rsidP="00754472">
      <w:pPr>
        <w:ind w:left="708"/>
        <w:rPr>
          <w:b/>
          <w:i/>
        </w:rPr>
      </w:pPr>
    </w:p>
    <w:p w14:paraId="1DE57048" w14:textId="266E01EA" w:rsidR="00754472" w:rsidRPr="00E3726D" w:rsidRDefault="00754472" w:rsidP="00754472">
      <w:pPr>
        <w:ind w:left="708"/>
        <w:rPr>
          <w:b/>
          <w:i/>
          <w:color w:val="FF0000"/>
          <w:highlight w:val="yellow"/>
        </w:rPr>
      </w:pPr>
      <w:r w:rsidRPr="00E3726D">
        <w:rPr>
          <w:b/>
          <w:i/>
          <w:color w:val="FF0000"/>
          <w:highlight w:val="yellow"/>
        </w:rPr>
        <w:t>Nome Cognome</w:t>
      </w:r>
      <w:r w:rsidR="00E3726D" w:rsidRPr="00E3726D">
        <w:rPr>
          <w:b/>
          <w:i/>
          <w:color w:val="FF0000"/>
          <w:highlight w:val="yellow"/>
        </w:rPr>
        <w:t>:</w:t>
      </w:r>
    </w:p>
    <w:p w14:paraId="60E479E9" w14:textId="654C29A6" w:rsidR="00754472" w:rsidRPr="00E3726D" w:rsidRDefault="00754472" w:rsidP="00754472">
      <w:pPr>
        <w:ind w:left="708"/>
        <w:rPr>
          <w:i/>
          <w:color w:val="FF0000"/>
          <w:highlight w:val="yellow"/>
        </w:rPr>
      </w:pPr>
      <w:r w:rsidRPr="00E3726D">
        <w:rPr>
          <w:i/>
          <w:color w:val="FF0000"/>
          <w:highlight w:val="yellow"/>
        </w:rPr>
        <w:t>telefono/cellulare</w:t>
      </w:r>
      <w:r w:rsidR="00E3726D" w:rsidRPr="00E3726D">
        <w:rPr>
          <w:i/>
          <w:color w:val="FF0000"/>
          <w:highlight w:val="yellow"/>
        </w:rPr>
        <w:t>:</w:t>
      </w:r>
    </w:p>
    <w:p w14:paraId="3825D80E" w14:textId="31125FE3" w:rsidR="00754472" w:rsidRDefault="00754472" w:rsidP="00754472">
      <w:pPr>
        <w:ind w:left="708"/>
        <w:rPr>
          <w:i/>
          <w:color w:val="FF0000"/>
        </w:rPr>
      </w:pPr>
      <w:r w:rsidRPr="00E3726D">
        <w:rPr>
          <w:i/>
          <w:color w:val="FF0000"/>
          <w:highlight w:val="yellow"/>
        </w:rPr>
        <w:t>e-mail</w:t>
      </w:r>
      <w:r w:rsidR="00E3726D" w:rsidRPr="00E3726D">
        <w:rPr>
          <w:i/>
          <w:color w:val="FF0000"/>
          <w:highlight w:val="yellow"/>
        </w:rPr>
        <w:t>:</w:t>
      </w:r>
    </w:p>
    <w:p w14:paraId="28F56115" w14:textId="07791ED2" w:rsidR="004E4D3E" w:rsidRPr="00E3726D" w:rsidRDefault="004E4D3E" w:rsidP="00754472">
      <w:pPr>
        <w:ind w:left="708"/>
        <w:rPr>
          <w:i/>
          <w:color w:val="FF0000"/>
        </w:rPr>
      </w:pPr>
      <w:r w:rsidRPr="004E4D3E">
        <w:rPr>
          <w:i/>
          <w:color w:val="FF0000"/>
          <w:highlight w:val="yellow"/>
        </w:rPr>
        <w:lastRenderedPageBreak/>
        <w:t>CV (allegato):</w:t>
      </w:r>
    </w:p>
    <w:p w14:paraId="39665088" w14:textId="77777777" w:rsidR="004E4D3E" w:rsidRDefault="004E4D3E" w:rsidP="00754472">
      <w:pPr>
        <w:rPr>
          <w:i/>
        </w:rPr>
      </w:pPr>
    </w:p>
    <w:p w14:paraId="267E7E8C" w14:textId="44C7A088" w:rsidR="00754472" w:rsidRPr="00E3726D" w:rsidRDefault="00754472" w:rsidP="00754472">
      <w:r w:rsidRPr="00E3726D">
        <w:t>che dovrà riferire, per quanto di competenza, all’Amministrazione su tutte le tematiche contrattuali relative al Contratto Esecutivo.</w:t>
      </w:r>
    </w:p>
    <w:p w14:paraId="4448F7C8" w14:textId="6FD63ED7" w:rsidR="00754472" w:rsidRPr="00E3726D" w:rsidRDefault="00754472" w:rsidP="004E4D3E">
      <w:pPr>
        <w:numPr>
          <w:ilvl w:val="0"/>
          <w:numId w:val="15"/>
        </w:numPr>
        <w:spacing w:line="240" w:lineRule="auto"/>
        <w:ind w:left="454" w:hanging="454"/>
        <w:rPr>
          <w:b/>
        </w:rPr>
      </w:pPr>
      <w:r w:rsidRPr="00E3726D">
        <w:rPr>
          <w:b/>
        </w:rPr>
        <w:t xml:space="preserve">Referente Tecnico per l’erogazione dei servizi </w:t>
      </w:r>
    </w:p>
    <w:p w14:paraId="0935B672" w14:textId="6CA4DC19" w:rsidR="00754472" w:rsidRPr="00E3726D" w:rsidRDefault="00754472" w:rsidP="00754472">
      <w:pPr>
        <w:spacing w:line="240" w:lineRule="auto"/>
        <w:ind w:left="1068"/>
        <w:rPr>
          <w:b/>
        </w:rPr>
      </w:pPr>
    </w:p>
    <w:p w14:paraId="124499C9" w14:textId="6ED27950" w:rsidR="00754472" w:rsidRPr="00E3726D" w:rsidRDefault="00754472" w:rsidP="00754472">
      <w:pPr>
        <w:ind w:left="708"/>
        <w:rPr>
          <w:b/>
          <w:i/>
          <w:color w:val="FF0000"/>
          <w:highlight w:val="yellow"/>
        </w:rPr>
      </w:pPr>
      <w:r w:rsidRPr="00E3726D">
        <w:rPr>
          <w:b/>
          <w:i/>
          <w:color w:val="FF0000"/>
          <w:highlight w:val="yellow"/>
        </w:rPr>
        <w:t>Nome Cognome</w:t>
      </w:r>
      <w:r w:rsidR="00E3726D" w:rsidRPr="00E3726D">
        <w:rPr>
          <w:b/>
          <w:i/>
          <w:color w:val="FF0000"/>
          <w:highlight w:val="yellow"/>
        </w:rPr>
        <w:t>:</w:t>
      </w:r>
    </w:p>
    <w:p w14:paraId="6CCC8098" w14:textId="1B84E920" w:rsidR="00754472" w:rsidRPr="00E3726D" w:rsidRDefault="00754472" w:rsidP="00754472">
      <w:pPr>
        <w:ind w:left="708"/>
        <w:rPr>
          <w:i/>
          <w:color w:val="FF0000"/>
          <w:highlight w:val="yellow"/>
        </w:rPr>
      </w:pPr>
      <w:r w:rsidRPr="00E3726D">
        <w:rPr>
          <w:i/>
          <w:color w:val="FF0000"/>
          <w:highlight w:val="yellow"/>
        </w:rPr>
        <w:t>telefono/cellulare</w:t>
      </w:r>
      <w:r w:rsidR="00E3726D" w:rsidRPr="00E3726D">
        <w:rPr>
          <w:i/>
          <w:color w:val="FF0000"/>
          <w:highlight w:val="yellow"/>
        </w:rPr>
        <w:t>:</w:t>
      </w:r>
    </w:p>
    <w:p w14:paraId="7C6E397B" w14:textId="54F03C3A" w:rsidR="00754472" w:rsidRPr="00E3726D" w:rsidRDefault="00754472" w:rsidP="00754472">
      <w:pPr>
        <w:ind w:left="708"/>
        <w:rPr>
          <w:i/>
          <w:color w:val="FF0000"/>
        </w:rPr>
      </w:pPr>
      <w:r w:rsidRPr="00E3726D">
        <w:rPr>
          <w:i/>
          <w:color w:val="FF0000"/>
          <w:highlight w:val="yellow"/>
        </w:rPr>
        <w:t>e-mail</w:t>
      </w:r>
      <w:r w:rsidR="00E3726D" w:rsidRPr="00E3726D">
        <w:rPr>
          <w:i/>
          <w:color w:val="FF0000"/>
          <w:highlight w:val="yellow"/>
        </w:rPr>
        <w:t>:</w:t>
      </w:r>
    </w:p>
    <w:p w14:paraId="6155FCAD" w14:textId="77777777" w:rsidR="00E3726D" w:rsidRPr="00E3726D" w:rsidRDefault="00E3726D" w:rsidP="00E3726D">
      <w:pPr>
        <w:rPr>
          <w:highlight w:val="cyan"/>
        </w:rPr>
      </w:pPr>
    </w:p>
    <w:p w14:paraId="022F1761" w14:textId="2688D81B" w:rsidR="00754472" w:rsidRPr="00E3726D" w:rsidRDefault="00754472" w:rsidP="00754472">
      <w:pPr>
        <w:spacing w:line="240" w:lineRule="auto"/>
      </w:pPr>
      <w:r w:rsidRPr="00E3726D">
        <w:t>che dovranno garantire il corretto svolgimento delle attività e dei servizi ed il relativo livello di qualità di erogazione nel rispetto dei KPI previsti dal Capitolato Tecnico.</w:t>
      </w:r>
    </w:p>
    <w:p w14:paraId="325D6719" w14:textId="77777777" w:rsidR="00754472" w:rsidRPr="00E3726D" w:rsidRDefault="00754472" w:rsidP="00754472"/>
    <w:p w14:paraId="51E7939B" w14:textId="77777777" w:rsidR="00B56E25" w:rsidRPr="00E3726D" w:rsidRDefault="00B56E25" w:rsidP="00B56E25"/>
    <w:p w14:paraId="72D8E531" w14:textId="638F090C" w:rsidR="006A1A6C" w:rsidRPr="00E3726D" w:rsidRDefault="006A1A6C" w:rsidP="00C95255">
      <w:pPr>
        <w:pStyle w:val="Titolo2"/>
      </w:pPr>
      <w:bookmarkStart w:id="15" w:name="_Toc113977679"/>
      <w:r w:rsidRPr="00E3726D">
        <w:t>Categorizzazione degli interventi</w:t>
      </w:r>
      <w:bookmarkEnd w:id="15"/>
      <w:r w:rsidRPr="00E3726D">
        <w:t xml:space="preserve"> </w:t>
      </w:r>
    </w:p>
    <w:p w14:paraId="09BB7B6C" w14:textId="46A87C5C" w:rsidR="00BC02BA" w:rsidRDefault="00111DA6" w:rsidP="00111DA6">
      <w:pPr>
        <w:rPr>
          <w:bCs/>
        </w:rPr>
      </w:pPr>
      <w:r>
        <w:rPr>
          <w:bCs/>
        </w:rPr>
        <w:t>In relazione al Piano Triennale per l’Informatica delle Pubbliche Amministrazioni, di seguito si riporta “l’inquadramento o categorizzazione” degli interventi che l’Amministrazione intende realizzare mediante la sottoscrizione del Contratto Esecutivo.</w:t>
      </w:r>
    </w:p>
    <w:p w14:paraId="1EB85EDE" w14:textId="77777777" w:rsidR="006A1A6C" w:rsidRPr="00E3726D" w:rsidRDefault="006A1A6C" w:rsidP="006A1A6C">
      <w:pPr>
        <w:rPr>
          <w:b/>
          <w:u w:val="single"/>
        </w:rPr>
      </w:pPr>
    </w:p>
    <w:tbl>
      <w:tblPr>
        <w:tblW w:w="9780" w:type="dxa"/>
        <w:tblInd w:w="75" w:type="dxa"/>
        <w:tblCellMar>
          <w:left w:w="70" w:type="dxa"/>
          <w:right w:w="70" w:type="dxa"/>
        </w:tblCellMar>
        <w:tblLook w:val="04A0" w:firstRow="1" w:lastRow="0" w:firstColumn="1" w:lastColumn="0" w:noHBand="0" w:noVBand="1"/>
      </w:tblPr>
      <w:tblGrid>
        <w:gridCol w:w="2520"/>
        <w:gridCol w:w="7260"/>
      </w:tblGrid>
      <w:tr w:rsidR="006A1A6C" w:rsidRPr="00E3726D" w14:paraId="755E401F" w14:textId="77777777" w:rsidTr="00A23032">
        <w:trPr>
          <w:trHeight w:val="290"/>
        </w:trPr>
        <w:tc>
          <w:tcPr>
            <w:tcW w:w="2520"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14:paraId="221C3AD3" w14:textId="77777777" w:rsidR="006A1A6C" w:rsidRPr="00E3726D" w:rsidRDefault="006A1A6C" w:rsidP="00A23032">
            <w:pPr>
              <w:spacing w:line="240" w:lineRule="auto"/>
              <w:jc w:val="center"/>
              <w:rPr>
                <w:color w:val="000000"/>
              </w:rPr>
            </w:pPr>
            <w:r w:rsidRPr="00E3726D">
              <w:rPr>
                <w:color w:val="000000"/>
              </w:rPr>
              <w:t xml:space="preserve">Ambito (layer) </w:t>
            </w:r>
          </w:p>
        </w:tc>
        <w:tc>
          <w:tcPr>
            <w:tcW w:w="7260" w:type="dxa"/>
            <w:tcBorders>
              <w:top w:val="single" w:sz="4" w:space="0" w:color="auto"/>
              <w:left w:val="nil"/>
              <w:bottom w:val="single" w:sz="4" w:space="0" w:color="auto"/>
              <w:right w:val="single" w:sz="4" w:space="0" w:color="auto"/>
            </w:tcBorders>
            <w:shd w:val="clear" w:color="000000" w:fill="F2F2F2"/>
            <w:noWrap/>
            <w:vAlign w:val="bottom"/>
            <w:hideMark/>
          </w:tcPr>
          <w:p w14:paraId="300971C4" w14:textId="77777777" w:rsidR="006A1A6C" w:rsidRPr="00E3726D" w:rsidRDefault="006A1A6C" w:rsidP="00A23032">
            <w:pPr>
              <w:spacing w:line="240" w:lineRule="auto"/>
              <w:jc w:val="center"/>
              <w:rPr>
                <w:color w:val="000000"/>
              </w:rPr>
            </w:pPr>
            <w:r w:rsidRPr="00E3726D">
              <w:rPr>
                <w:color w:val="000000"/>
              </w:rPr>
              <w:t>Obiettivi Piano Triennale</w:t>
            </w:r>
          </w:p>
        </w:tc>
      </w:tr>
      <w:tr w:rsidR="006A1A6C" w:rsidRPr="00E3726D" w14:paraId="024451AC" w14:textId="77777777" w:rsidTr="00A23032">
        <w:trPr>
          <w:trHeight w:val="290"/>
        </w:trPr>
        <w:tc>
          <w:tcPr>
            <w:tcW w:w="252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BCECFE3" w14:textId="77777777" w:rsidR="006A1A6C" w:rsidRPr="00E3726D" w:rsidRDefault="006A1A6C" w:rsidP="00A23032">
            <w:pPr>
              <w:spacing w:line="240" w:lineRule="auto"/>
              <w:rPr>
                <w:color w:val="000000"/>
              </w:rPr>
            </w:pPr>
            <w:r w:rsidRPr="00E3726D">
              <w:sym w:font="Symbol" w:char="F086"/>
            </w:r>
            <w:r w:rsidRPr="00E3726D">
              <w:t xml:space="preserve"> </w:t>
            </w:r>
            <w:r w:rsidRPr="00E3726D">
              <w:rPr>
                <w:color w:val="000000"/>
              </w:rPr>
              <w:t>Servizi</w:t>
            </w:r>
          </w:p>
        </w:tc>
        <w:tc>
          <w:tcPr>
            <w:tcW w:w="7260" w:type="dxa"/>
            <w:tcBorders>
              <w:top w:val="nil"/>
              <w:left w:val="nil"/>
              <w:bottom w:val="single" w:sz="4" w:space="0" w:color="auto"/>
              <w:right w:val="single" w:sz="4" w:space="0" w:color="auto"/>
            </w:tcBorders>
            <w:shd w:val="clear" w:color="auto" w:fill="auto"/>
            <w:noWrap/>
            <w:vAlign w:val="bottom"/>
            <w:hideMark/>
          </w:tcPr>
          <w:p w14:paraId="0809FD3A" w14:textId="77777777" w:rsidR="006A1A6C" w:rsidRPr="00E3726D" w:rsidRDefault="006A1A6C" w:rsidP="00A23032">
            <w:pPr>
              <w:spacing w:line="240" w:lineRule="auto"/>
              <w:rPr>
                <w:color w:val="000000"/>
              </w:rPr>
            </w:pPr>
            <w:r w:rsidRPr="00E3726D">
              <w:sym w:font="Symbol" w:char="F086"/>
            </w:r>
            <w:r w:rsidRPr="00E3726D">
              <w:t xml:space="preserve"> </w:t>
            </w:r>
            <w:r w:rsidRPr="00E3726D">
              <w:rPr>
                <w:color w:val="000000"/>
              </w:rPr>
              <w:t>Servizi al cittadino</w:t>
            </w:r>
          </w:p>
        </w:tc>
      </w:tr>
      <w:tr w:rsidR="006A1A6C" w:rsidRPr="00E3726D" w14:paraId="6DE1717D" w14:textId="77777777" w:rsidTr="00A23032">
        <w:trPr>
          <w:trHeight w:val="290"/>
        </w:trPr>
        <w:tc>
          <w:tcPr>
            <w:tcW w:w="2520" w:type="dxa"/>
            <w:vMerge/>
            <w:tcBorders>
              <w:top w:val="nil"/>
              <w:left w:val="single" w:sz="4" w:space="0" w:color="auto"/>
              <w:bottom w:val="single" w:sz="4" w:space="0" w:color="auto"/>
              <w:right w:val="single" w:sz="4" w:space="0" w:color="auto"/>
            </w:tcBorders>
            <w:vAlign w:val="center"/>
            <w:hideMark/>
          </w:tcPr>
          <w:p w14:paraId="11FDDE6C" w14:textId="77777777" w:rsidR="006A1A6C" w:rsidRPr="00E3726D" w:rsidRDefault="006A1A6C" w:rsidP="00A23032">
            <w:pPr>
              <w:spacing w:line="240" w:lineRule="auto"/>
              <w:rPr>
                <w:color w:val="000000"/>
              </w:rPr>
            </w:pPr>
          </w:p>
        </w:tc>
        <w:tc>
          <w:tcPr>
            <w:tcW w:w="7260" w:type="dxa"/>
            <w:tcBorders>
              <w:top w:val="nil"/>
              <w:left w:val="nil"/>
              <w:bottom w:val="single" w:sz="4" w:space="0" w:color="auto"/>
              <w:right w:val="single" w:sz="4" w:space="0" w:color="auto"/>
            </w:tcBorders>
            <w:shd w:val="clear" w:color="auto" w:fill="auto"/>
            <w:noWrap/>
            <w:vAlign w:val="bottom"/>
            <w:hideMark/>
          </w:tcPr>
          <w:p w14:paraId="534A8BC9" w14:textId="77777777" w:rsidR="006A1A6C" w:rsidRPr="00E3726D" w:rsidRDefault="006A1A6C" w:rsidP="00A23032">
            <w:pPr>
              <w:spacing w:line="240" w:lineRule="auto"/>
              <w:rPr>
                <w:color w:val="000000"/>
              </w:rPr>
            </w:pPr>
            <w:r w:rsidRPr="00E3726D">
              <w:sym w:font="Symbol" w:char="F086"/>
            </w:r>
            <w:r w:rsidRPr="00E3726D">
              <w:t xml:space="preserve"> </w:t>
            </w:r>
            <w:r w:rsidRPr="00E3726D">
              <w:rPr>
                <w:color w:val="000000"/>
              </w:rPr>
              <w:t>Servizi a imprese e professionisti</w:t>
            </w:r>
          </w:p>
        </w:tc>
      </w:tr>
      <w:tr w:rsidR="006A1A6C" w:rsidRPr="00E3726D" w14:paraId="2338B19C" w14:textId="77777777" w:rsidTr="00A23032">
        <w:trPr>
          <w:trHeight w:val="290"/>
        </w:trPr>
        <w:tc>
          <w:tcPr>
            <w:tcW w:w="2520" w:type="dxa"/>
            <w:vMerge/>
            <w:tcBorders>
              <w:top w:val="nil"/>
              <w:left w:val="single" w:sz="4" w:space="0" w:color="auto"/>
              <w:bottom w:val="single" w:sz="4" w:space="0" w:color="auto"/>
              <w:right w:val="single" w:sz="4" w:space="0" w:color="auto"/>
            </w:tcBorders>
            <w:vAlign w:val="center"/>
            <w:hideMark/>
          </w:tcPr>
          <w:p w14:paraId="7CCBAF95" w14:textId="77777777" w:rsidR="006A1A6C" w:rsidRPr="00E3726D" w:rsidRDefault="006A1A6C" w:rsidP="00A23032">
            <w:pPr>
              <w:spacing w:line="240" w:lineRule="auto"/>
              <w:rPr>
                <w:color w:val="000000"/>
              </w:rPr>
            </w:pPr>
          </w:p>
        </w:tc>
        <w:tc>
          <w:tcPr>
            <w:tcW w:w="7260" w:type="dxa"/>
            <w:tcBorders>
              <w:top w:val="nil"/>
              <w:left w:val="nil"/>
              <w:bottom w:val="single" w:sz="4" w:space="0" w:color="auto"/>
              <w:right w:val="single" w:sz="4" w:space="0" w:color="auto"/>
            </w:tcBorders>
            <w:shd w:val="clear" w:color="auto" w:fill="auto"/>
            <w:noWrap/>
            <w:vAlign w:val="bottom"/>
            <w:hideMark/>
          </w:tcPr>
          <w:p w14:paraId="2D1BEBFA" w14:textId="77777777" w:rsidR="006A1A6C" w:rsidRPr="00E3726D" w:rsidRDefault="006A1A6C" w:rsidP="00A23032">
            <w:pPr>
              <w:spacing w:line="240" w:lineRule="auto"/>
              <w:rPr>
                <w:color w:val="000000"/>
              </w:rPr>
            </w:pPr>
            <w:r w:rsidRPr="00E3726D">
              <w:sym w:font="Symbol" w:char="F086"/>
            </w:r>
            <w:r w:rsidRPr="00E3726D">
              <w:t xml:space="preserve"> </w:t>
            </w:r>
            <w:r w:rsidRPr="00E3726D">
              <w:rPr>
                <w:color w:val="000000"/>
              </w:rPr>
              <w:t>Servizi interni alla propria PA</w:t>
            </w:r>
          </w:p>
        </w:tc>
      </w:tr>
      <w:tr w:rsidR="006A1A6C" w:rsidRPr="00E3726D" w14:paraId="598FD72C" w14:textId="77777777" w:rsidTr="00A23032">
        <w:trPr>
          <w:trHeight w:val="290"/>
        </w:trPr>
        <w:tc>
          <w:tcPr>
            <w:tcW w:w="2520" w:type="dxa"/>
            <w:vMerge/>
            <w:tcBorders>
              <w:top w:val="nil"/>
              <w:left w:val="single" w:sz="4" w:space="0" w:color="auto"/>
              <w:bottom w:val="single" w:sz="4" w:space="0" w:color="auto"/>
              <w:right w:val="single" w:sz="4" w:space="0" w:color="auto"/>
            </w:tcBorders>
            <w:vAlign w:val="center"/>
            <w:hideMark/>
          </w:tcPr>
          <w:p w14:paraId="510274B4" w14:textId="77777777" w:rsidR="006A1A6C" w:rsidRPr="00E3726D" w:rsidRDefault="006A1A6C" w:rsidP="00A23032">
            <w:pPr>
              <w:spacing w:line="240" w:lineRule="auto"/>
              <w:rPr>
                <w:color w:val="000000"/>
              </w:rPr>
            </w:pPr>
          </w:p>
        </w:tc>
        <w:tc>
          <w:tcPr>
            <w:tcW w:w="7260" w:type="dxa"/>
            <w:tcBorders>
              <w:top w:val="nil"/>
              <w:left w:val="nil"/>
              <w:bottom w:val="single" w:sz="4" w:space="0" w:color="auto"/>
              <w:right w:val="single" w:sz="4" w:space="0" w:color="auto"/>
            </w:tcBorders>
            <w:shd w:val="clear" w:color="auto" w:fill="auto"/>
            <w:noWrap/>
            <w:vAlign w:val="bottom"/>
            <w:hideMark/>
          </w:tcPr>
          <w:p w14:paraId="6643FEB8" w14:textId="77777777" w:rsidR="006A1A6C" w:rsidRPr="00E3726D" w:rsidRDefault="006A1A6C" w:rsidP="00A23032">
            <w:pPr>
              <w:spacing w:line="240" w:lineRule="auto"/>
              <w:rPr>
                <w:color w:val="000000"/>
              </w:rPr>
            </w:pPr>
            <w:r w:rsidRPr="00E3726D">
              <w:sym w:font="Symbol" w:char="F086"/>
            </w:r>
            <w:r w:rsidRPr="00E3726D">
              <w:t xml:space="preserve"> </w:t>
            </w:r>
            <w:r w:rsidRPr="00E3726D">
              <w:rPr>
                <w:color w:val="000000"/>
              </w:rPr>
              <w:t>Servizi verso altre PA</w:t>
            </w:r>
          </w:p>
        </w:tc>
      </w:tr>
      <w:tr w:rsidR="006A1A6C" w:rsidRPr="00E3726D" w14:paraId="19FE03C5" w14:textId="77777777" w:rsidTr="00A23032">
        <w:trPr>
          <w:trHeight w:val="580"/>
        </w:trPr>
        <w:tc>
          <w:tcPr>
            <w:tcW w:w="252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E3E9643" w14:textId="77777777" w:rsidR="006A1A6C" w:rsidRPr="00E3726D" w:rsidRDefault="006A1A6C" w:rsidP="00A23032">
            <w:pPr>
              <w:spacing w:line="240" w:lineRule="auto"/>
              <w:rPr>
                <w:color w:val="000000"/>
              </w:rPr>
            </w:pPr>
            <w:r w:rsidRPr="00E3726D">
              <w:sym w:font="Symbol" w:char="F086"/>
            </w:r>
            <w:r w:rsidRPr="00E3726D">
              <w:t xml:space="preserve"> </w:t>
            </w:r>
            <w:r w:rsidRPr="00E3726D">
              <w:rPr>
                <w:color w:val="000000"/>
              </w:rPr>
              <w:t>Dati</w:t>
            </w:r>
          </w:p>
        </w:tc>
        <w:tc>
          <w:tcPr>
            <w:tcW w:w="7260" w:type="dxa"/>
            <w:tcBorders>
              <w:top w:val="nil"/>
              <w:left w:val="nil"/>
              <w:bottom w:val="single" w:sz="4" w:space="0" w:color="auto"/>
              <w:right w:val="single" w:sz="4" w:space="0" w:color="auto"/>
            </w:tcBorders>
            <w:shd w:val="clear" w:color="auto" w:fill="auto"/>
            <w:vAlign w:val="bottom"/>
            <w:hideMark/>
          </w:tcPr>
          <w:p w14:paraId="42177C08" w14:textId="77777777" w:rsidR="006A1A6C" w:rsidRPr="00E3726D" w:rsidRDefault="006A1A6C" w:rsidP="00A23032">
            <w:pPr>
              <w:spacing w:line="240" w:lineRule="auto"/>
              <w:rPr>
                <w:color w:val="000000"/>
              </w:rPr>
            </w:pPr>
            <w:r w:rsidRPr="00E3726D">
              <w:sym w:font="Symbol" w:char="F086"/>
            </w:r>
            <w:r w:rsidRPr="00E3726D">
              <w:t xml:space="preserve"> </w:t>
            </w:r>
            <w:r w:rsidRPr="00E3726D">
              <w:rPr>
                <w:color w:val="000000"/>
              </w:rPr>
              <w:t>Favorire la condivisione e il riutilizzo dei dati tra le PA e il riutilizzo da parte di cittadini e imprese</w:t>
            </w:r>
          </w:p>
        </w:tc>
      </w:tr>
      <w:tr w:rsidR="006A1A6C" w:rsidRPr="00E3726D" w14:paraId="196E368F" w14:textId="77777777" w:rsidTr="00A23032">
        <w:trPr>
          <w:trHeight w:val="290"/>
        </w:trPr>
        <w:tc>
          <w:tcPr>
            <w:tcW w:w="2520" w:type="dxa"/>
            <w:vMerge/>
            <w:tcBorders>
              <w:top w:val="nil"/>
              <w:left w:val="single" w:sz="4" w:space="0" w:color="auto"/>
              <w:bottom w:val="single" w:sz="4" w:space="0" w:color="auto"/>
              <w:right w:val="single" w:sz="4" w:space="0" w:color="auto"/>
            </w:tcBorders>
            <w:vAlign w:val="center"/>
            <w:hideMark/>
          </w:tcPr>
          <w:p w14:paraId="40E34D45" w14:textId="77777777" w:rsidR="006A1A6C" w:rsidRPr="00E3726D" w:rsidRDefault="006A1A6C" w:rsidP="00A23032">
            <w:pPr>
              <w:spacing w:line="240" w:lineRule="auto"/>
              <w:rPr>
                <w:color w:val="000000"/>
              </w:rPr>
            </w:pPr>
          </w:p>
        </w:tc>
        <w:tc>
          <w:tcPr>
            <w:tcW w:w="7260" w:type="dxa"/>
            <w:tcBorders>
              <w:top w:val="nil"/>
              <w:left w:val="nil"/>
              <w:bottom w:val="single" w:sz="4" w:space="0" w:color="auto"/>
              <w:right w:val="single" w:sz="4" w:space="0" w:color="auto"/>
            </w:tcBorders>
            <w:shd w:val="clear" w:color="auto" w:fill="auto"/>
            <w:vAlign w:val="bottom"/>
            <w:hideMark/>
          </w:tcPr>
          <w:p w14:paraId="6B182C73" w14:textId="77777777" w:rsidR="006A1A6C" w:rsidRPr="00E3726D" w:rsidRDefault="006A1A6C" w:rsidP="00A23032">
            <w:pPr>
              <w:spacing w:line="240" w:lineRule="auto"/>
              <w:rPr>
                <w:color w:val="000000"/>
              </w:rPr>
            </w:pPr>
            <w:r w:rsidRPr="00E3726D">
              <w:sym w:font="Symbol" w:char="F086"/>
            </w:r>
            <w:r w:rsidRPr="00E3726D">
              <w:t xml:space="preserve"> </w:t>
            </w:r>
            <w:r w:rsidRPr="00E3726D">
              <w:rPr>
                <w:color w:val="000000"/>
              </w:rPr>
              <w:t>Aumentare la qualità dei dati e dei metadati</w:t>
            </w:r>
          </w:p>
        </w:tc>
      </w:tr>
      <w:tr w:rsidR="006A1A6C" w:rsidRPr="00E3726D" w14:paraId="1A4777A7" w14:textId="77777777" w:rsidTr="00A23032">
        <w:trPr>
          <w:trHeight w:val="485"/>
        </w:trPr>
        <w:tc>
          <w:tcPr>
            <w:tcW w:w="2520" w:type="dxa"/>
            <w:vMerge/>
            <w:tcBorders>
              <w:top w:val="nil"/>
              <w:left w:val="single" w:sz="4" w:space="0" w:color="auto"/>
              <w:bottom w:val="single" w:sz="4" w:space="0" w:color="auto"/>
              <w:right w:val="single" w:sz="4" w:space="0" w:color="auto"/>
            </w:tcBorders>
            <w:vAlign w:val="center"/>
            <w:hideMark/>
          </w:tcPr>
          <w:p w14:paraId="342FCC50" w14:textId="77777777" w:rsidR="006A1A6C" w:rsidRPr="00E3726D" w:rsidRDefault="006A1A6C" w:rsidP="00A23032">
            <w:pPr>
              <w:spacing w:line="240" w:lineRule="auto"/>
              <w:rPr>
                <w:color w:val="000000"/>
              </w:rPr>
            </w:pPr>
          </w:p>
        </w:tc>
        <w:tc>
          <w:tcPr>
            <w:tcW w:w="7260" w:type="dxa"/>
            <w:tcBorders>
              <w:top w:val="nil"/>
              <w:left w:val="nil"/>
              <w:bottom w:val="single" w:sz="4" w:space="0" w:color="auto"/>
              <w:right w:val="single" w:sz="4" w:space="0" w:color="auto"/>
            </w:tcBorders>
            <w:shd w:val="clear" w:color="auto" w:fill="auto"/>
            <w:vAlign w:val="bottom"/>
            <w:hideMark/>
          </w:tcPr>
          <w:p w14:paraId="28BDF407" w14:textId="77777777" w:rsidR="006A1A6C" w:rsidRPr="00E3726D" w:rsidRDefault="006A1A6C" w:rsidP="00A23032">
            <w:pPr>
              <w:spacing w:line="240" w:lineRule="auto"/>
              <w:rPr>
                <w:color w:val="000000"/>
              </w:rPr>
            </w:pPr>
            <w:r w:rsidRPr="00E3726D">
              <w:sym w:font="Symbol" w:char="F086"/>
            </w:r>
            <w:r w:rsidRPr="00E3726D">
              <w:t xml:space="preserve"> </w:t>
            </w:r>
            <w:r w:rsidRPr="00E3726D">
              <w:rPr>
                <w:color w:val="000000"/>
              </w:rPr>
              <w:t>Aumentare la consapevolezza sulle politiche di valorizzazione del patrimonio informativo pubblico e su una moderna economia dei dati</w:t>
            </w:r>
          </w:p>
        </w:tc>
      </w:tr>
      <w:tr w:rsidR="006A1A6C" w:rsidRPr="00E3726D" w14:paraId="2BEF2CD3" w14:textId="77777777" w:rsidTr="00A23032">
        <w:trPr>
          <w:trHeight w:val="507"/>
        </w:trPr>
        <w:tc>
          <w:tcPr>
            <w:tcW w:w="252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2C6039B" w14:textId="77777777" w:rsidR="006A1A6C" w:rsidRPr="00E3726D" w:rsidRDefault="006A1A6C" w:rsidP="00A23032">
            <w:pPr>
              <w:spacing w:line="240" w:lineRule="auto"/>
              <w:rPr>
                <w:color w:val="000000"/>
              </w:rPr>
            </w:pPr>
            <w:r w:rsidRPr="00E3726D">
              <w:sym w:font="Symbol" w:char="F086"/>
            </w:r>
            <w:r w:rsidRPr="00E3726D">
              <w:t xml:space="preserve"> </w:t>
            </w:r>
            <w:r w:rsidRPr="00E3726D">
              <w:rPr>
                <w:color w:val="000000"/>
              </w:rPr>
              <w:t>Piattaforme</w:t>
            </w:r>
          </w:p>
        </w:tc>
        <w:tc>
          <w:tcPr>
            <w:tcW w:w="7260" w:type="dxa"/>
            <w:tcBorders>
              <w:top w:val="nil"/>
              <w:left w:val="nil"/>
              <w:bottom w:val="single" w:sz="4" w:space="0" w:color="auto"/>
              <w:right w:val="single" w:sz="4" w:space="0" w:color="auto"/>
            </w:tcBorders>
            <w:shd w:val="clear" w:color="auto" w:fill="auto"/>
            <w:vAlign w:val="bottom"/>
            <w:hideMark/>
          </w:tcPr>
          <w:p w14:paraId="41852527" w14:textId="77777777" w:rsidR="006A1A6C" w:rsidRPr="00E3726D" w:rsidRDefault="006A1A6C" w:rsidP="00A23032">
            <w:pPr>
              <w:spacing w:line="240" w:lineRule="auto"/>
              <w:rPr>
                <w:color w:val="000000"/>
              </w:rPr>
            </w:pPr>
            <w:r w:rsidRPr="00E3726D">
              <w:sym w:font="Symbol" w:char="F086"/>
            </w:r>
            <w:r w:rsidRPr="00E3726D">
              <w:t xml:space="preserve"> </w:t>
            </w:r>
            <w:r w:rsidRPr="00E3726D">
              <w:rPr>
                <w:color w:val="000000"/>
              </w:rPr>
              <w:t>Favorire l’evoluzione delle piattaforme esistenti per migliorare i servizi offerti a cittadini ed imprese semplificando l’azione amministrativa</w:t>
            </w:r>
          </w:p>
        </w:tc>
      </w:tr>
      <w:tr w:rsidR="006A1A6C" w:rsidRPr="00E3726D" w14:paraId="27E58534" w14:textId="77777777" w:rsidTr="00A23032">
        <w:trPr>
          <w:trHeight w:val="580"/>
        </w:trPr>
        <w:tc>
          <w:tcPr>
            <w:tcW w:w="2520" w:type="dxa"/>
            <w:vMerge/>
            <w:tcBorders>
              <w:top w:val="nil"/>
              <w:left w:val="single" w:sz="4" w:space="0" w:color="auto"/>
              <w:bottom w:val="single" w:sz="4" w:space="0" w:color="auto"/>
              <w:right w:val="single" w:sz="4" w:space="0" w:color="auto"/>
            </w:tcBorders>
            <w:vAlign w:val="center"/>
            <w:hideMark/>
          </w:tcPr>
          <w:p w14:paraId="11976476" w14:textId="77777777" w:rsidR="006A1A6C" w:rsidRPr="00E3726D" w:rsidRDefault="006A1A6C" w:rsidP="00A23032">
            <w:pPr>
              <w:spacing w:line="240" w:lineRule="auto"/>
              <w:rPr>
                <w:color w:val="000000"/>
              </w:rPr>
            </w:pPr>
          </w:p>
        </w:tc>
        <w:tc>
          <w:tcPr>
            <w:tcW w:w="7260" w:type="dxa"/>
            <w:tcBorders>
              <w:top w:val="nil"/>
              <w:left w:val="nil"/>
              <w:bottom w:val="single" w:sz="4" w:space="0" w:color="auto"/>
              <w:right w:val="single" w:sz="4" w:space="0" w:color="auto"/>
            </w:tcBorders>
            <w:shd w:val="clear" w:color="auto" w:fill="auto"/>
            <w:vAlign w:val="bottom"/>
            <w:hideMark/>
          </w:tcPr>
          <w:p w14:paraId="77F5B31E" w14:textId="77777777" w:rsidR="006A1A6C" w:rsidRPr="00E3726D" w:rsidRDefault="006A1A6C" w:rsidP="00A23032">
            <w:pPr>
              <w:spacing w:line="240" w:lineRule="auto"/>
              <w:rPr>
                <w:color w:val="000000"/>
              </w:rPr>
            </w:pPr>
            <w:r w:rsidRPr="00E3726D">
              <w:sym w:font="Symbol" w:char="F086"/>
            </w:r>
            <w:r w:rsidRPr="00E3726D">
              <w:t xml:space="preserve"> </w:t>
            </w:r>
            <w:r w:rsidRPr="00E3726D">
              <w:rPr>
                <w:color w:val="000000"/>
              </w:rPr>
              <w:t>Aumentare il grado di adozione ed utilizzo delle piattaforme abilitanti esistenti da parte delle PA</w:t>
            </w:r>
          </w:p>
        </w:tc>
      </w:tr>
      <w:tr w:rsidR="006A1A6C" w:rsidRPr="00E3726D" w14:paraId="748DD190" w14:textId="77777777" w:rsidTr="00A23032">
        <w:trPr>
          <w:trHeight w:val="252"/>
        </w:trPr>
        <w:tc>
          <w:tcPr>
            <w:tcW w:w="2520" w:type="dxa"/>
            <w:vMerge/>
            <w:tcBorders>
              <w:top w:val="nil"/>
              <w:left w:val="single" w:sz="4" w:space="0" w:color="auto"/>
              <w:bottom w:val="single" w:sz="4" w:space="0" w:color="auto"/>
              <w:right w:val="single" w:sz="4" w:space="0" w:color="auto"/>
            </w:tcBorders>
            <w:vAlign w:val="center"/>
            <w:hideMark/>
          </w:tcPr>
          <w:p w14:paraId="2B33E6BF" w14:textId="77777777" w:rsidR="006A1A6C" w:rsidRPr="00E3726D" w:rsidRDefault="006A1A6C" w:rsidP="00A23032">
            <w:pPr>
              <w:spacing w:line="240" w:lineRule="auto"/>
              <w:rPr>
                <w:color w:val="000000"/>
              </w:rPr>
            </w:pPr>
          </w:p>
        </w:tc>
        <w:tc>
          <w:tcPr>
            <w:tcW w:w="7260" w:type="dxa"/>
            <w:tcBorders>
              <w:top w:val="nil"/>
              <w:left w:val="nil"/>
              <w:bottom w:val="single" w:sz="4" w:space="0" w:color="auto"/>
              <w:right w:val="single" w:sz="4" w:space="0" w:color="auto"/>
            </w:tcBorders>
            <w:shd w:val="clear" w:color="auto" w:fill="auto"/>
            <w:vAlign w:val="bottom"/>
            <w:hideMark/>
          </w:tcPr>
          <w:p w14:paraId="0127F27A" w14:textId="77777777" w:rsidR="006A1A6C" w:rsidRPr="00E3726D" w:rsidRDefault="006A1A6C" w:rsidP="00A23032">
            <w:pPr>
              <w:spacing w:line="240" w:lineRule="auto"/>
              <w:rPr>
                <w:color w:val="000000"/>
              </w:rPr>
            </w:pPr>
            <w:r w:rsidRPr="00E3726D">
              <w:sym w:font="Symbol" w:char="F086"/>
            </w:r>
            <w:r w:rsidRPr="00E3726D">
              <w:t xml:space="preserve"> </w:t>
            </w:r>
            <w:r w:rsidRPr="00E3726D">
              <w:rPr>
                <w:color w:val="000000"/>
              </w:rPr>
              <w:t>Incrementare e razionalizzare il numero di piattaforme per le amministrazioni</w:t>
            </w:r>
          </w:p>
        </w:tc>
      </w:tr>
      <w:tr w:rsidR="006A1A6C" w:rsidRPr="00E3726D" w14:paraId="76DC2DFE" w14:textId="77777777" w:rsidTr="00A23032">
        <w:trPr>
          <w:trHeight w:val="785"/>
        </w:trPr>
        <w:tc>
          <w:tcPr>
            <w:tcW w:w="252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FAD77B2" w14:textId="77777777" w:rsidR="006A1A6C" w:rsidRPr="00E3726D" w:rsidRDefault="006A1A6C" w:rsidP="00A23032">
            <w:pPr>
              <w:spacing w:line="240" w:lineRule="auto"/>
              <w:rPr>
                <w:color w:val="000000"/>
              </w:rPr>
            </w:pPr>
            <w:r w:rsidRPr="00E3726D">
              <w:sym w:font="Symbol" w:char="F086"/>
            </w:r>
            <w:r w:rsidRPr="00E3726D">
              <w:t xml:space="preserve"> </w:t>
            </w:r>
            <w:r w:rsidRPr="00E3726D">
              <w:rPr>
                <w:color w:val="000000"/>
              </w:rPr>
              <w:t>Infrastrutture</w:t>
            </w:r>
          </w:p>
        </w:tc>
        <w:tc>
          <w:tcPr>
            <w:tcW w:w="7260" w:type="dxa"/>
            <w:tcBorders>
              <w:top w:val="nil"/>
              <w:left w:val="nil"/>
              <w:bottom w:val="single" w:sz="4" w:space="0" w:color="auto"/>
              <w:right w:val="single" w:sz="4" w:space="0" w:color="auto"/>
            </w:tcBorders>
            <w:shd w:val="clear" w:color="auto" w:fill="auto"/>
            <w:vAlign w:val="bottom"/>
            <w:hideMark/>
          </w:tcPr>
          <w:p w14:paraId="3CD5F31B" w14:textId="77777777" w:rsidR="006A1A6C" w:rsidRPr="00E3726D" w:rsidRDefault="006A1A6C" w:rsidP="00A23032">
            <w:pPr>
              <w:spacing w:line="240" w:lineRule="auto"/>
              <w:rPr>
                <w:color w:val="000000"/>
              </w:rPr>
            </w:pPr>
            <w:r w:rsidRPr="00E3726D">
              <w:sym w:font="Symbol" w:char="F086"/>
            </w:r>
            <w:r w:rsidRPr="00E3726D">
              <w:t xml:space="preserve"> </w:t>
            </w:r>
            <w:r w:rsidRPr="00E3726D">
              <w:rPr>
                <w:color w:val="000000"/>
              </w:rPr>
              <w:t>Migliorare la qualità e la sicurezza dei servizi digitali erogati dalle amministrazioni locali favorendone l’aggregazione e la migrazione sul territorio (Riduzione Data Center sul territorio)</w:t>
            </w:r>
          </w:p>
        </w:tc>
      </w:tr>
      <w:tr w:rsidR="006A1A6C" w:rsidRPr="00E3726D" w14:paraId="7B8B6E90" w14:textId="77777777" w:rsidTr="00A23032">
        <w:trPr>
          <w:trHeight w:val="755"/>
        </w:trPr>
        <w:tc>
          <w:tcPr>
            <w:tcW w:w="2520" w:type="dxa"/>
            <w:vMerge/>
            <w:tcBorders>
              <w:top w:val="nil"/>
              <w:left w:val="single" w:sz="4" w:space="0" w:color="auto"/>
              <w:bottom w:val="single" w:sz="4" w:space="0" w:color="auto"/>
              <w:right w:val="single" w:sz="4" w:space="0" w:color="auto"/>
            </w:tcBorders>
            <w:vAlign w:val="center"/>
            <w:hideMark/>
          </w:tcPr>
          <w:p w14:paraId="77DD6BA5" w14:textId="77777777" w:rsidR="006A1A6C" w:rsidRPr="00E3726D" w:rsidRDefault="006A1A6C" w:rsidP="00A23032">
            <w:pPr>
              <w:spacing w:line="240" w:lineRule="auto"/>
              <w:rPr>
                <w:color w:val="000000"/>
              </w:rPr>
            </w:pPr>
          </w:p>
        </w:tc>
        <w:tc>
          <w:tcPr>
            <w:tcW w:w="7260" w:type="dxa"/>
            <w:tcBorders>
              <w:top w:val="nil"/>
              <w:left w:val="nil"/>
              <w:bottom w:val="single" w:sz="4" w:space="0" w:color="auto"/>
              <w:right w:val="single" w:sz="4" w:space="0" w:color="auto"/>
            </w:tcBorders>
            <w:shd w:val="clear" w:color="auto" w:fill="auto"/>
            <w:vAlign w:val="bottom"/>
            <w:hideMark/>
          </w:tcPr>
          <w:p w14:paraId="04779B3F" w14:textId="77777777" w:rsidR="006A1A6C" w:rsidRPr="00E3726D" w:rsidRDefault="006A1A6C" w:rsidP="00A23032">
            <w:pPr>
              <w:spacing w:line="240" w:lineRule="auto"/>
              <w:rPr>
                <w:color w:val="000000"/>
              </w:rPr>
            </w:pPr>
            <w:r w:rsidRPr="00E3726D">
              <w:sym w:font="Symbol" w:char="F086"/>
            </w:r>
            <w:r w:rsidRPr="00E3726D">
              <w:t xml:space="preserve"> </w:t>
            </w:r>
            <w:r w:rsidRPr="00E3726D">
              <w:rPr>
                <w:color w:val="000000"/>
              </w:rPr>
              <w:t>Migliorare la qualità e la sicurezza dei servizi digitali erogati dalle amministrazioni centrali favorendone l’aggregazione e la migrazione su infrastrutture sicure ed affidabili (Migrazione infrastrutture interne verso il paradigma cloud)</w:t>
            </w:r>
          </w:p>
        </w:tc>
      </w:tr>
      <w:tr w:rsidR="006A1A6C" w:rsidRPr="00E3726D" w14:paraId="509FD72E" w14:textId="77777777" w:rsidTr="00A23032">
        <w:trPr>
          <w:trHeight w:val="580"/>
        </w:trPr>
        <w:tc>
          <w:tcPr>
            <w:tcW w:w="2520" w:type="dxa"/>
            <w:vMerge/>
            <w:tcBorders>
              <w:top w:val="nil"/>
              <w:left w:val="single" w:sz="4" w:space="0" w:color="auto"/>
              <w:bottom w:val="single" w:sz="4" w:space="0" w:color="auto"/>
              <w:right w:val="single" w:sz="4" w:space="0" w:color="auto"/>
            </w:tcBorders>
            <w:vAlign w:val="center"/>
            <w:hideMark/>
          </w:tcPr>
          <w:p w14:paraId="2F1D90BC" w14:textId="77777777" w:rsidR="006A1A6C" w:rsidRPr="00E3726D" w:rsidRDefault="006A1A6C" w:rsidP="00A23032">
            <w:pPr>
              <w:spacing w:line="240" w:lineRule="auto"/>
              <w:rPr>
                <w:color w:val="000000"/>
              </w:rPr>
            </w:pPr>
          </w:p>
        </w:tc>
        <w:tc>
          <w:tcPr>
            <w:tcW w:w="7260" w:type="dxa"/>
            <w:tcBorders>
              <w:top w:val="nil"/>
              <w:left w:val="nil"/>
              <w:bottom w:val="single" w:sz="4" w:space="0" w:color="auto"/>
              <w:right w:val="single" w:sz="4" w:space="0" w:color="auto"/>
            </w:tcBorders>
            <w:shd w:val="clear" w:color="auto" w:fill="auto"/>
            <w:vAlign w:val="bottom"/>
            <w:hideMark/>
          </w:tcPr>
          <w:p w14:paraId="1C46510B" w14:textId="77777777" w:rsidR="006A1A6C" w:rsidRPr="00E3726D" w:rsidRDefault="006A1A6C" w:rsidP="00A23032">
            <w:pPr>
              <w:spacing w:line="240" w:lineRule="auto"/>
              <w:rPr>
                <w:color w:val="000000"/>
              </w:rPr>
            </w:pPr>
            <w:r w:rsidRPr="00E3726D">
              <w:sym w:font="Symbol" w:char="F086"/>
            </w:r>
            <w:r w:rsidRPr="00E3726D">
              <w:t xml:space="preserve"> </w:t>
            </w:r>
            <w:r w:rsidRPr="00E3726D">
              <w:rPr>
                <w:color w:val="000000"/>
              </w:rPr>
              <w:t>Migliorare la fruizione dei servizi digitali per cittadini ed imprese tramite il potenziamento della connettività per le PA</w:t>
            </w:r>
          </w:p>
        </w:tc>
      </w:tr>
      <w:tr w:rsidR="006A1A6C" w:rsidRPr="00E3726D" w14:paraId="5D8F812E" w14:textId="77777777" w:rsidTr="00A23032">
        <w:trPr>
          <w:trHeight w:val="580"/>
        </w:trPr>
        <w:tc>
          <w:tcPr>
            <w:tcW w:w="2520" w:type="dxa"/>
            <w:vMerge w:val="restart"/>
            <w:tcBorders>
              <w:top w:val="nil"/>
              <w:left w:val="single" w:sz="4" w:space="0" w:color="auto"/>
              <w:bottom w:val="single" w:sz="4" w:space="0" w:color="auto"/>
              <w:right w:val="single" w:sz="4" w:space="0" w:color="auto"/>
            </w:tcBorders>
            <w:shd w:val="clear" w:color="auto" w:fill="auto"/>
            <w:vAlign w:val="center"/>
            <w:hideMark/>
          </w:tcPr>
          <w:p w14:paraId="1F0EE4CB" w14:textId="77777777" w:rsidR="006A1A6C" w:rsidRPr="00E3726D" w:rsidRDefault="006A1A6C" w:rsidP="00A23032">
            <w:pPr>
              <w:spacing w:line="240" w:lineRule="auto"/>
              <w:rPr>
                <w:color w:val="000000"/>
              </w:rPr>
            </w:pPr>
            <w:r w:rsidRPr="00E3726D">
              <w:sym w:font="Symbol" w:char="F086"/>
            </w:r>
            <w:r w:rsidRPr="00E3726D">
              <w:t xml:space="preserve"> </w:t>
            </w:r>
            <w:r w:rsidRPr="00E3726D">
              <w:rPr>
                <w:color w:val="000000"/>
              </w:rPr>
              <w:t>Interoperabilità</w:t>
            </w:r>
          </w:p>
        </w:tc>
        <w:tc>
          <w:tcPr>
            <w:tcW w:w="7260" w:type="dxa"/>
            <w:tcBorders>
              <w:top w:val="nil"/>
              <w:left w:val="nil"/>
              <w:bottom w:val="single" w:sz="4" w:space="0" w:color="auto"/>
              <w:right w:val="single" w:sz="4" w:space="0" w:color="auto"/>
            </w:tcBorders>
            <w:shd w:val="clear" w:color="auto" w:fill="auto"/>
            <w:vAlign w:val="bottom"/>
            <w:hideMark/>
          </w:tcPr>
          <w:p w14:paraId="196BF480" w14:textId="77777777" w:rsidR="006A1A6C" w:rsidRPr="00E3726D" w:rsidRDefault="006A1A6C" w:rsidP="00A23032">
            <w:pPr>
              <w:spacing w:line="240" w:lineRule="auto"/>
              <w:rPr>
                <w:color w:val="000000"/>
              </w:rPr>
            </w:pPr>
            <w:r w:rsidRPr="00E3726D">
              <w:sym w:font="Symbol" w:char="F086"/>
            </w:r>
            <w:r w:rsidRPr="00E3726D">
              <w:t xml:space="preserve"> </w:t>
            </w:r>
            <w:r w:rsidRPr="00E3726D">
              <w:rPr>
                <w:color w:val="000000"/>
              </w:rPr>
              <w:t>Favorire l’applicazione della Linea guida sul Modello di Interoperabilità da parte degli erogatori di API</w:t>
            </w:r>
          </w:p>
        </w:tc>
      </w:tr>
      <w:tr w:rsidR="006A1A6C" w:rsidRPr="00E3726D" w14:paraId="1CA01C82" w14:textId="77777777" w:rsidTr="00A23032">
        <w:trPr>
          <w:trHeight w:val="290"/>
        </w:trPr>
        <w:tc>
          <w:tcPr>
            <w:tcW w:w="2520" w:type="dxa"/>
            <w:vMerge/>
            <w:tcBorders>
              <w:top w:val="nil"/>
              <w:left w:val="single" w:sz="4" w:space="0" w:color="auto"/>
              <w:bottom w:val="single" w:sz="4" w:space="0" w:color="auto"/>
              <w:right w:val="single" w:sz="4" w:space="0" w:color="auto"/>
            </w:tcBorders>
            <w:vAlign w:val="center"/>
            <w:hideMark/>
          </w:tcPr>
          <w:p w14:paraId="655BA1C4" w14:textId="77777777" w:rsidR="006A1A6C" w:rsidRPr="00E3726D" w:rsidRDefault="006A1A6C" w:rsidP="00A23032">
            <w:pPr>
              <w:spacing w:line="240" w:lineRule="auto"/>
              <w:rPr>
                <w:color w:val="000000"/>
              </w:rPr>
            </w:pPr>
          </w:p>
        </w:tc>
        <w:tc>
          <w:tcPr>
            <w:tcW w:w="7260" w:type="dxa"/>
            <w:tcBorders>
              <w:top w:val="nil"/>
              <w:left w:val="nil"/>
              <w:bottom w:val="single" w:sz="4" w:space="0" w:color="auto"/>
              <w:right w:val="single" w:sz="4" w:space="0" w:color="auto"/>
            </w:tcBorders>
            <w:shd w:val="clear" w:color="auto" w:fill="auto"/>
            <w:vAlign w:val="bottom"/>
            <w:hideMark/>
          </w:tcPr>
          <w:p w14:paraId="0759D72A" w14:textId="77777777" w:rsidR="006A1A6C" w:rsidRPr="00E3726D" w:rsidRDefault="006A1A6C" w:rsidP="00A23032">
            <w:pPr>
              <w:spacing w:line="240" w:lineRule="auto"/>
              <w:rPr>
                <w:color w:val="000000"/>
              </w:rPr>
            </w:pPr>
            <w:r w:rsidRPr="00E3726D">
              <w:sym w:font="Symbol" w:char="F086"/>
            </w:r>
            <w:r w:rsidRPr="00E3726D">
              <w:t xml:space="preserve"> </w:t>
            </w:r>
            <w:r w:rsidRPr="00E3726D">
              <w:rPr>
                <w:color w:val="000000"/>
              </w:rPr>
              <w:t>Adottare API conformi al Modello di Interoperabilità</w:t>
            </w:r>
          </w:p>
        </w:tc>
      </w:tr>
      <w:tr w:rsidR="006A1A6C" w:rsidRPr="00E3726D" w14:paraId="796433C5" w14:textId="77777777" w:rsidTr="00A23032">
        <w:trPr>
          <w:trHeight w:val="199"/>
        </w:trPr>
        <w:tc>
          <w:tcPr>
            <w:tcW w:w="252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5726E2F" w14:textId="77777777" w:rsidR="006A1A6C" w:rsidRPr="00E3726D" w:rsidRDefault="006A1A6C" w:rsidP="00A23032">
            <w:pPr>
              <w:spacing w:line="240" w:lineRule="auto"/>
              <w:rPr>
                <w:color w:val="000000"/>
              </w:rPr>
            </w:pPr>
            <w:r w:rsidRPr="00E3726D">
              <w:sym w:font="Symbol" w:char="F086"/>
            </w:r>
            <w:r w:rsidRPr="00E3726D">
              <w:t xml:space="preserve"> </w:t>
            </w:r>
            <w:r w:rsidRPr="00E3726D">
              <w:rPr>
                <w:color w:val="000000"/>
              </w:rPr>
              <w:t>Sicurezza Informatica</w:t>
            </w:r>
          </w:p>
        </w:tc>
        <w:tc>
          <w:tcPr>
            <w:tcW w:w="7260" w:type="dxa"/>
            <w:tcBorders>
              <w:top w:val="nil"/>
              <w:left w:val="nil"/>
              <w:bottom w:val="single" w:sz="4" w:space="0" w:color="auto"/>
              <w:right w:val="single" w:sz="4" w:space="0" w:color="auto"/>
            </w:tcBorders>
            <w:shd w:val="clear" w:color="auto" w:fill="auto"/>
            <w:vAlign w:val="bottom"/>
            <w:hideMark/>
          </w:tcPr>
          <w:p w14:paraId="51F9DB70" w14:textId="77777777" w:rsidR="006A1A6C" w:rsidRPr="00E3726D" w:rsidRDefault="006A1A6C" w:rsidP="00A23032">
            <w:pPr>
              <w:spacing w:line="240" w:lineRule="auto"/>
              <w:rPr>
                <w:color w:val="000000"/>
              </w:rPr>
            </w:pPr>
            <w:r w:rsidRPr="00E3726D">
              <w:sym w:font="Symbol" w:char="F086"/>
            </w:r>
            <w:r w:rsidRPr="00E3726D">
              <w:t xml:space="preserve"> </w:t>
            </w:r>
            <w:r w:rsidRPr="00E3726D">
              <w:rPr>
                <w:color w:val="000000"/>
              </w:rPr>
              <w:t>Aumentare la consapevolezza del rischio cyber (Cyber Security Awareness) nelle PA</w:t>
            </w:r>
          </w:p>
        </w:tc>
      </w:tr>
      <w:tr w:rsidR="006A1A6C" w:rsidRPr="00E3726D" w14:paraId="050A1153" w14:textId="77777777" w:rsidTr="00A23032">
        <w:trPr>
          <w:trHeight w:val="580"/>
        </w:trPr>
        <w:tc>
          <w:tcPr>
            <w:tcW w:w="2520" w:type="dxa"/>
            <w:vMerge/>
            <w:tcBorders>
              <w:top w:val="nil"/>
              <w:left w:val="single" w:sz="4" w:space="0" w:color="auto"/>
              <w:bottom w:val="single" w:sz="4" w:space="0" w:color="auto"/>
              <w:right w:val="single" w:sz="4" w:space="0" w:color="auto"/>
            </w:tcBorders>
            <w:vAlign w:val="center"/>
            <w:hideMark/>
          </w:tcPr>
          <w:p w14:paraId="142315D7" w14:textId="77777777" w:rsidR="006A1A6C" w:rsidRPr="00E3726D" w:rsidRDefault="006A1A6C" w:rsidP="00A23032">
            <w:pPr>
              <w:spacing w:line="240" w:lineRule="auto"/>
              <w:rPr>
                <w:color w:val="000000"/>
              </w:rPr>
            </w:pPr>
          </w:p>
        </w:tc>
        <w:tc>
          <w:tcPr>
            <w:tcW w:w="7260" w:type="dxa"/>
            <w:tcBorders>
              <w:top w:val="nil"/>
              <w:left w:val="nil"/>
              <w:bottom w:val="single" w:sz="4" w:space="0" w:color="auto"/>
              <w:right w:val="single" w:sz="4" w:space="0" w:color="auto"/>
            </w:tcBorders>
            <w:shd w:val="clear" w:color="auto" w:fill="auto"/>
            <w:vAlign w:val="bottom"/>
            <w:hideMark/>
          </w:tcPr>
          <w:p w14:paraId="21098398" w14:textId="77777777" w:rsidR="006A1A6C" w:rsidRPr="00E3726D" w:rsidRDefault="006A1A6C" w:rsidP="00A23032">
            <w:pPr>
              <w:spacing w:line="240" w:lineRule="auto"/>
              <w:rPr>
                <w:color w:val="000000"/>
              </w:rPr>
            </w:pPr>
            <w:r w:rsidRPr="00E3726D">
              <w:sym w:font="Symbol" w:char="F086"/>
            </w:r>
            <w:r w:rsidRPr="00E3726D">
              <w:t xml:space="preserve"> </w:t>
            </w:r>
            <w:r w:rsidRPr="00E3726D">
              <w:rPr>
                <w:color w:val="000000"/>
              </w:rPr>
              <w:t>Aumentare il livello di sicurezza informatica dei portali istituzionali della Pubblica Amministrazione</w:t>
            </w:r>
          </w:p>
        </w:tc>
      </w:tr>
    </w:tbl>
    <w:p w14:paraId="6E474BFB" w14:textId="77777777" w:rsidR="006A1A6C" w:rsidRPr="00E3726D" w:rsidRDefault="006A1A6C" w:rsidP="006A1A6C">
      <w:pPr>
        <w:rPr>
          <w:b/>
          <w:u w:val="single"/>
        </w:rPr>
      </w:pPr>
    </w:p>
    <w:p w14:paraId="1819B154" w14:textId="619B3A61" w:rsidR="00B56E25" w:rsidRPr="00E3726D" w:rsidRDefault="00B56E25" w:rsidP="00B56E25">
      <w:pPr>
        <w:pStyle w:val="Titolo1"/>
      </w:pPr>
      <w:bookmarkStart w:id="16" w:name="_Toc113977680"/>
      <w:r w:rsidRPr="00E3726D">
        <w:t>PROGETTO DI ATTUAZIONE</w:t>
      </w:r>
      <w:bookmarkEnd w:id="16"/>
    </w:p>
    <w:p w14:paraId="6001FE33" w14:textId="61534DAE" w:rsidR="00941B6E" w:rsidRDefault="00F142A8" w:rsidP="00040D8A">
      <w:r>
        <w:t>I servizi proposti, in relazione alle esigenze espresse dall’Amministrazione nel Piano dei Fabbisogni si compongono dei elementi</w:t>
      </w:r>
      <w:r w:rsidR="00D35E9C">
        <w:t xml:space="preserve"> descritti in dettaglio nel seguito del Capitolo</w:t>
      </w:r>
      <w:r>
        <w:t>.</w:t>
      </w:r>
    </w:p>
    <w:p w14:paraId="002D5326" w14:textId="65DB9485" w:rsidR="00D35E9C" w:rsidRDefault="00D35E9C" w:rsidP="00040D8A"/>
    <w:p w14:paraId="2C491FB9" w14:textId="77777777" w:rsidR="00F142A8" w:rsidRPr="00E3726D" w:rsidRDefault="00F142A8" w:rsidP="00040D8A"/>
    <w:p w14:paraId="56978D58" w14:textId="09390975" w:rsidR="00F142A8" w:rsidRPr="00F142A8" w:rsidRDefault="00766E2E" w:rsidP="00F142A8">
      <w:pPr>
        <w:pStyle w:val="Titolo2"/>
      </w:pPr>
      <w:bookmarkStart w:id="17" w:name="_Toc113977681"/>
      <w:r w:rsidRPr="00E3726D">
        <w:t>Servizi per la prevenzione e gestione delle minacce</w:t>
      </w:r>
      <w:bookmarkEnd w:id="17"/>
    </w:p>
    <w:p w14:paraId="7C6037B9" w14:textId="77777777" w:rsidR="00F142A8" w:rsidRPr="007B00F0" w:rsidRDefault="00F142A8" w:rsidP="00F142A8">
      <w:pPr>
        <w:pStyle w:val="puntoelenco-1liv"/>
        <w:numPr>
          <w:ilvl w:val="0"/>
          <w:numId w:val="0"/>
        </w:numPr>
        <w:ind w:left="720"/>
        <w:rPr>
          <w:lang w:val="it-IT"/>
        </w:rPr>
      </w:pPr>
    </w:p>
    <w:p w14:paraId="4367070C" w14:textId="5D0813F0" w:rsidR="00040D8A" w:rsidRPr="00E3726D" w:rsidRDefault="00A60789" w:rsidP="001873C3">
      <w:pPr>
        <w:pStyle w:val="Titolo3"/>
        <w:ind w:left="1224"/>
        <w:rPr>
          <w:lang w:val="en-GB"/>
        </w:rPr>
      </w:pPr>
      <w:r w:rsidRPr="00EF7C81">
        <w:t xml:space="preserve"> </w:t>
      </w:r>
      <w:bookmarkStart w:id="18" w:name="_Toc113977682"/>
      <w:r w:rsidR="00A062D4" w:rsidRPr="00E3726D">
        <w:rPr>
          <w:lang w:val="en-GB"/>
        </w:rPr>
        <w:t>Security Operation Center (SOC)</w:t>
      </w:r>
      <w:r>
        <w:rPr>
          <w:lang w:val="en-GB"/>
        </w:rPr>
        <w:t xml:space="preserve"> – </w:t>
      </w:r>
      <w:r w:rsidRPr="00E3726D">
        <w:rPr>
          <w:lang w:val="en-GB"/>
        </w:rPr>
        <w:t>L1.S1</w:t>
      </w:r>
      <w:bookmarkEnd w:id="18"/>
    </w:p>
    <w:p w14:paraId="1B0DAAC5" w14:textId="02020BBC" w:rsidR="00D35E9C" w:rsidRPr="00D35E9C" w:rsidRDefault="00D35E9C" w:rsidP="00D35E9C">
      <w:pPr>
        <w:rPr>
          <w:rFonts w:eastAsia="Microsoft Yi Baiti"/>
          <w:szCs w:val="20"/>
        </w:rPr>
      </w:pPr>
      <w:r w:rsidRPr="00D35E9C">
        <w:rPr>
          <w:rFonts w:eastAsia="Microsoft Yi Baiti"/>
          <w:szCs w:val="20"/>
        </w:rPr>
        <w:t>Il servizio è finalizzato al monitoraggio</w:t>
      </w:r>
      <w:r w:rsidR="0098228F">
        <w:rPr>
          <w:rFonts w:eastAsia="Microsoft Yi Baiti"/>
          <w:szCs w:val="20"/>
        </w:rPr>
        <w:t>,</w:t>
      </w:r>
      <w:r w:rsidRPr="00D35E9C">
        <w:rPr>
          <w:rFonts w:eastAsia="Microsoft Yi Baiti"/>
          <w:szCs w:val="20"/>
        </w:rPr>
        <w:t xml:space="preserve"> alla gestione continua</w:t>
      </w:r>
      <w:r w:rsidR="0098228F">
        <w:rPr>
          <w:rFonts w:eastAsia="Microsoft Yi Baiti"/>
          <w:szCs w:val="20"/>
        </w:rPr>
        <w:t xml:space="preserve"> e</w:t>
      </w:r>
      <w:r w:rsidRPr="00D35E9C">
        <w:rPr>
          <w:rFonts w:eastAsia="Microsoft Yi Baiti"/>
          <w:szCs w:val="20"/>
        </w:rPr>
        <w:t xml:space="preserve"> </w:t>
      </w:r>
      <w:r w:rsidR="0098228F">
        <w:rPr>
          <w:rFonts w:eastAsia="Microsoft Yi Baiti"/>
          <w:szCs w:val="20"/>
        </w:rPr>
        <w:t>a</w:t>
      </w:r>
      <w:r w:rsidRPr="00D35E9C">
        <w:rPr>
          <w:rFonts w:eastAsia="Microsoft Yi Baiti"/>
          <w:szCs w:val="20"/>
        </w:rPr>
        <w:t>lle minacce che insistono sulle infrastrutture e sui dispositivi della PA</w:t>
      </w:r>
      <w:r w:rsidR="0098228F">
        <w:rPr>
          <w:rFonts w:eastAsia="Microsoft Yi Baiti"/>
          <w:szCs w:val="20"/>
        </w:rPr>
        <w:t>, sulla base</w:t>
      </w:r>
      <w:r w:rsidR="0098228F" w:rsidRPr="00D35E9C">
        <w:rPr>
          <w:rFonts w:eastAsia="Microsoft Yi Baiti"/>
          <w:szCs w:val="20"/>
        </w:rPr>
        <w:t xml:space="preserve"> </w:t>
      </w:r>
      <w:r w:rsidR="0098228F">
        <w:rPr>
          <w:rFonts w:eastAsia="Microsoft Yi Baiti"/>
          <w:szCs w:val="20"/>
        </w:rPr>
        <w:t>de</w:t>
      </w:r>
      <w:r w:rsidR="0098228F" w:rsidRPr="00D35E9C">
        <w:rPr>
          <w:rFonts w:eastAsia="Microsoft Yi Baiti"/>
          <w:szCs w:val="20"/>
        </w:rPr>
        <w:t xml:space="preserve">lle dimensioni ed </w:t>
      </w:r>
      <w:r w:rsidR="0098228F">
        <w:rPr>
          <w:rFonts w:eastAsia="Microsoft Yi Baiti"/>
          <w:szCs w:val="20"/>
        </w:rPr>
        <w:t>a</w:t>
      </w:r>
      <w:r w:rsidR="0098228F" w:rsidRPr="00D35E9C">
        <w:rPr>
          <w:rFonts w:eastAsia="Microsoft Yi Baiti"/>
          <w:szCs w:val="20"/>
        </w:rPr>
        <w:t>lla complessità del perimetro,</w:t>
      </w:r>
    </w:p>
    <w:p w14:paraId="765D05D4" w14:textId="482154BD" w:rsidR="00D35E9C" w:rsidRDefault="0098228F" w:rsidP="00D35E9C">
      <w:pPr>
        <w:rPr>
          <w:rFonts w:eastAsia="Microsoft Yi Baiti"/>
          <w:szCs w:val="20"/>
        </w:rPr>
      </w:pPr>
      <w:r>
        <w:rPr>
          <w:rFonts w:eastAsia="Microsoft Yi Baiti"/>
          <w:szCs w:val="20"/>
        </w:rPr>
        <w:t>Per il</w:t>
      </w:r>
      <w:r w:rsidR="00D35E9C" w:rsidRPr="00D35E9C">
        <w:rPr>
          <w:rFonts w:eastAsia="Microsoft Yi Baiti"/>
          <w:szCs w:val="20"/>
        </w:rPr>
        <w:t xml:space="preserve"> Servizio “Security Operations Center” (SOC) e</w:t>
      </w:r>
      <w:r>
        <w:rPr>
          <w:rFonts w:eastAsia="Microsoft Yi Baiti"/>
          <w:szCs w:val="20"/>
        </w:rPr>
        <w:t xml:space="preserve"> per</w:t>
      </w:r>
      <w:r w:rsidR="00D35E9C" w:rsidRPr="00D35E9C">
        <w:rPr>
          <w:rFonts w:eastAsia="Microsoft Yi Baiti"/>
          <w:szCs w:val="20"/>
        </w:rPr>
        <w:t xml:space="preserve"> tutti i Servizi ad esso connessi o relazionabili, </w:t>
      </w:r>
      <w:r>
        <w:rPr>
          <w:rFonts w:eastAsia="Microsoft Yi Baiti"/>
          <w:szCs w:val="20"/>
        </w:rPr>
        <w:t xml:space="preserve">è </w:t>
      </w:r>
      <w:r w:rsidR="00D35E9C" w:rsidRPr="00D35E9C">
        <w:rPr>
          <w:rFonts w:eastAsia="Microsoft Yi Baiti"/>
          <w:szCs w:val="20"/>
        </w:rPr>
        <w:t>garanti</w:t>
      </w:r>
      <w:r>
        <w:rPr>
          <w:rFonts w:eastAsia="Microsoft Yi Baiti"/>
          <w:szCs w:val="20"/>
        </w:rPr>
        <w:t>to</w:t>
      </w:r>
      <w:r w:rsidR="00D35E9C" w:rsidRPr="00D35E9C">
        <w:rPr>
          <w:rFonts w:eastAsia="Microsoft Yi Baiti"/>
          <w:szCs w:val="20"/>
        </w:rPr>
        <w:t xml:space="preserve"> alle PA contraenti </w:t>
      </w:r>
      <w:r>
        <w:rPr>
          <w:rFonts w:eastAsia="Microsoft Yi Baiti"/>
          <w:szCs w:val="20"/>
        </w:rPr>
        <w:t xml:space="preserve">il </w:t>
      </w:r>
      <w:r w:rsidR="00D35E9C" w:rsidRPr="00D35E9C">
        <w:rPr>
          <w:rFonts w:eastAsia="Microsoft Yi Baiti"/>
          <w:szCs w:val="20"/>
        </w:rPr>
        <w:t>pieno supporto lungo tutto il</w:t>
      </w:r>
      <w:r>
        <w:rPr>
          <w:rFonts w:eastAsia="Microsoft Yi Baiti"/>
          <w:szCs w:val="20"/>
        </w:rPr>
        <w:t xml:space="preserve"> loro</w:t>
      </w:r>
      <w:r w:rsidR="00D35E9C" w:rsidRPr="00D35E9C">
        <w:rPr>
          <w:rFonts w:eastAsia="Microsoft Yi Baiti"/>
          <w:szCs w:val="20"/>
        </w:rPr>
        <w:t xml:space="preserve"> </w:t>
      </w:r>
      <w:r w:rsidR="00D35E9C" w:rsidRPr="00D35E9C">
        <w:rPr>
          <w:rFonts w:eastAsia="Microsoft Yi Baiti"/>
          <w:b/>
          <w:szCs w:val="20"/>
        </w:rPr>
        <w:t>ciclo di vita</w:t>
      </w:r>
      <w:r w:rsidR="00D35E9C" w:rsidRPr="00D35E9C">
        <w:rPr>
          <w:rFonts w:eastAsia="Microsoft Yi Baiti"/>
          <w:szCs w:val="20"/>
        </w:rPr>
        <w:t xml:space="preserve"> (</w:t>
      </w:r>
      <w:r w:rsidR="00D35E9C" w:rsidRPr="00D35E9C">
        <w:rPr>
          <w:rFonts w:eastAsia="Microsoft Yi Baiti"/>
          <w:i/>
          <w:szCs w:val="20"/>
        </w:rPr>
        <w:t>Service Lifecycle</w:t>
      </w:r>
      <w:r w:rsidR="00D35E9C" w:rsidRPr="00D35E9C">
        <w:rPr>
          <w:rFonts w:eastAsia="Microsoft Yi Baiti"/>
          <w:szCs w:val="20"/>
        </w:rPr>
        <w:t xml:space="preserve">), dalla fase iniziale di </w:t>
      </w:r>
      <w:r w:rsidR="00D35E9C" w:rsidRPr="00D35E9C">
        <w:rPr>
          <w:rFonts w:eastAsia="Microsoft Yi Baiti"/>
          <w:i/>
          <w:szCs w:val="20"/>
        </w:rPr>
        <w:t>Assessment</w:t>
      </w:r>
      <w:r w:rsidR="00D35E9C" w:rsidRPr="00D35E9C">
        <w:rPr>
          <w:rFonts w:eastAsia="Microsoft Yi Baiti"/>
          <w:szCs w:val="20"/>
        </w:rPr>
        <w:t xml:space="preserve"> alla fase finale di </w:t>
      </w:r>
      <w:r w:rsidR="00D35E9C" w:rsidRPr="00D35E9C">
        <w:rPr>
          <w:rFonts w:eastAsia="Microsoft Yi Baiti"/>
          <w:i/>
          <w:szCs w:val="20"/>
        </w:rPr>
        <w:t>Decommissioning &amp; Handover</w:t>
      </w:r>
      <w:r w:rsidR="00D35E9C" w:rsidRPr="00D35E9C">
        <w:rPr>
          <w:rFonts w:eastAsia="Microsoft Yi Baiti"/>
          <w:szCs w:val="20"/>
        </w:rPr>
        <w:t>.</w:t>
      </w:r>
    </w:p>
    <w:p w14:paraId="41BCB4D8" w14:textId="77777777" w:rsidR="005F786A" w:rsidRPr="00D35E9C" w:rsidRDefault="005F786A" w:rsidP="00D35E9C">
      <w:pPr>
        <w:rPr>
          <w:rFonts w:eastAsia="Microsoft Yi Baiti"/>
          <w:szCs w:val="20"/>
        </w:rPr>
      </w:pPr>
    </w:p>
    <w:p w14:paraId="3ACB2C1A" w14:textId="59345803" w:rsidR="005F786A" w:rsidRPr="005F786A" w:rsidRDefault="005F786A" w:rsidP="00D35E9C">
      <w:pPr>
        <w:rPr>
          <w:rFonts w:eastAsia="Microsoft Yi Baiti"/>
          <w:b/>
          <w:bCs/>
          <w:i/>
          <w:iCs/>
          <w:szCs w:val="20"/>
          <w:u w:val="single"/>
        </w:rPr>
      </w:pPr>
      <w:r w:rsidRPr="005F786A">
        <w:rPr>
          <w:rFonts w:eastAsia="Microsoft Yi Baiti"/>
          <w:b/>
          <w:bCs/>
          <w:i/>
          <w:iCs/>
          <w:szCs w:val="20"/>
          <w:u w:val="single"/>
        </w:rPr>
        <w:t>Ciclo di vita del SOC</w:t>
      </w:r>
    </w:p>
    <w:p w14:paraId="75FD57EA" w14:textId="33C57FF8" w:rsidR="00D35E9C" w:rsidRPr="00D35E9C" w:rsidRDefault="00D35E9C" w:rsidP="00D35E9C">
      <w:pPr>
        <w:rPr>
          <w:rFonts w:eastAsia="Microsoft Yi Baiti"/>
          <w:szCs w:val="20"/>
        </w:rPr>
      </w:pPr>
      <w:r w:rsidRPr="00D35E9C">
        <w:rPr>
          <w:rFonts w:eastAsia="Microsoft Yi Baiti"/>
          <w:szCs w:val="20"/>
        </w:rPr>
        <w:t xml:space="preserve">Il piano di gestione del </w:t>
      </w:r>
      <w:r w:rsidRPr="0098228F">
        <w:rPr>
          <w:rFonts w:eastAsia="Microsoft Yi Baiti"/>
          <w:b/>
          <w:bCs/>
          <w:szCs w:val="20"/>
        </w:rPr>
        <w:t>ciclo di vita</w:t>
      </w:r>
      <w:r w:rsidRPr="00D35E9C">
        <w:rPr>
          <w:rFonts w:eastAsia="Microsoft Yi Baiti"/>
          <w:szCs w:val="20"/>
        </w:rPr>
        <w:t xml:space="preserve"> del servizio proposto, si articola in cinque fasi principali, come di seguito illustrato:</w:t>
      </w:r>
    </w:p>
    <w:p w14:paraId="132297C2" w14:textId="407D56BE" w:rsidR="00D35E9C" w:rsidRPr="00D35E9C" w:rsidRDefault="00D35E9C" w:rsidP="00261AC0">
      <w:pPr>
        <w:pStyle w:val="Paragrafoelenco"/>
        <w:numPr>
          <w:ilvl w:val="0"/>
          <w:numId w:val="16"/>
        </w:numPr>
        <w:ind w:left="284"/>
        <w:contextualSpacing w:val="0"/>
        <w:rPr>
          <w:rFonts w:eastAsia="Microsoft Yi Baiti"/>
          <w:szCs w:val="20"/>
        </w:rPr>
      </w:pPr>
      <w:r w:rsidRPr="00D35E9C">
        <w:rPr>
          <w:rFonts w:eastAsia="Microsoft Yi Baiti"/>
          <w:b/>
          <w:szCs w:val="20"/>
        </w:rPr>
        <w:t>Fase di Assessment</w:t>
      </w:r>
      <w:r w:rsidRPr="00D35E9C">
        <w:rPr>
          <w:rFonts w:eastAsia="Microsoft Yi Baiti"/>
          <w:szCs w:val="20"/>
        </w:rPr>
        <w:t xml:space="preserve">: </w:t>
      </w:r>
      <w:r w:rsidR="0098228F">
        <w:rPr>
          <w:rFonts w:eastAsia="Microsoft Yi Baiti"/>
          <w:szCs w:val="20"/>
        </w:rPr>
        <w:t>in questa fase si</w:t>
      </w:r>
      <w:r w:rsidRPr="00D35E9C">
        <w:rPr>
          <w:rFonts w:eastAsia="Microsoft Yi Baiti"/>
          <w:szCs w:val="20"/>
        </w:rPr>
        <w:t xml:space="preserve"> racco</w:t>
      </w:r>
      <w:r w:rsidR="0098228F">
        <w:rPr>
          <w:rFonts w:eastAsia="Microsoft Yi Baiti"/>
          <w:szCs w:val="20"/>
        </w:rPr>
        <w:t>lgono</w:t>
      </w:r>
      <w:r w:rsidRPr="00D35E9C">
        <w:rPr>
          <w:rFonts w:eastAsia="Microsoft Yi Baiti"/>
          <w:szCs w:val="20"/>
        </w:rPr>
        <w:t xml:space="preserve"> tutti gli elementi necessari per dimensionare e configurare al meglio il Servizio offerto, sulla base delle specificità tecniche e amministrative della PA contraente. A tale scopo, </w:t>
      </w:r>
      <w:r w:rsidR="0098228F">
        <w:rPr>
          <w:rFonts w:eastAsia="Microsoft Yi Baiti"/>
          <w:szCs w:val="20"/>
        </w:rPr>
        <w:t>saranno condotte</w:t>
      </w:r>
      <w:r w:rsidRPr="00D35E9C">
        <w:rPr>
          <w:rFonts w:eastAsia="Microsoft Yi Baiti"/>
          <w:szCs w:val="20"/>
        </w:rPr>
        <w:t xml:space="preserve"> due distinte attività di Assessment:</w:t>
      </w:r>
    </w:p>
    <w:p w14:paraId="3124A8BF" w14:textId="77777777" w:rsidR="00D35E9C" w:rsidRPr="00D35E9C" w:rsidRDefault="00D35E9C" w:rsidP="00261AC0">
      <w:pPr>
        <w:pStyle w:val="Paragrafoelenco"/>
        <w:numPr>
          <w:ilvl w:val="0"/>
          <w:numId w:val="17"/>
        </w:numPr>
        <w:ind w:left="567" w:hanging="357"/>
        <w:contextualSpacing w:val="0"/>
        <w:rPr>
          <w:rFonts w:eastAsia="Microsoft Yi Baiti"/>
          <w:szCs w:val="20"/>
        </w:rPr>
      </w:pPr>
      <w:r w:rsidRPr="00D35E9C">
        <w:rPr>
          <w:rFonts w:eastAsia="Microsoft Yi Baiti"/>
          <w:i/>
          <w:szCs w:val="20"/>
        </w:rPr>
        <w:t>Assessment dei requisiti di missione e normativi</w:t>
      </w:r>
      <w:r w:rsidRPr="00D35E9C">
        <w:rPr>
          <w:rFonts w:eastAsia="Microsoft Yi Baiti"/>
          <w:szCs w:val="20"/>
        </w:rPr>
        <w:t xml:space="preserve">: sono raccolti e analizzati sia i requisiti derivanti dalla </w:t>
      </w:r>
      <w:r w:rsidRPr="00D35E9C">
        <w:rPr>
          <w:rFonts w:eastAsia="Microsoft Yi Baiti"/>
          <w:i/>
          <w:szCs w:val="20"/>
        </w:rPr>
        <w:t xml:space="preserve">mission </w:t>
      </w:r>
      <w:r w:rsidRPr="00D35E9C">
        <w:rPr>
          <w:rFonts w:eastAsia="Microsoft Yi Baiti"/>
          <w:szCs w:val="20"/>
        </w:rPr>
        <w:t xml:space="preserve">specifica della PA contraente, sia i requisiti derivanti dal quadro normativo generale e particolare in cui essa si trova ad operare. Le informazioni raccolte in questa fase contribuiscono a definire i criteri di </w:t>
      </w:r>
      <w:r w:rsidRPr="00D35E9C">
        <w:rPr>
          <w:rFonts w:eastAsia="Microsoft Yi Baiti"/>
          <w:i/>
          <w:szCs w:val="20"/>
        </w:rPr>
        <w:t>Incident Response</w:t>
      </w:r>
      <w:r w:rsidRPr="00D35E9C">
        <w:rPr>
          <w:rFonts w:eastAsia="Microsoft Yi Baiti"/>
          <w:szCs w:val="20"/>
        </w:rPr>
        <w:t xml:space="preserve"> in base ai quali si dovrà, ad esempio, favorire la continuità nell’erogazione dei servizi IT coinvolti rispetto alla raccolta di evidenze forensi, o viceversa.</w:t>
      </w:r>
    </w:p>
    <w:p w14:paraId="666A74DC" w14:textId="6241280E" w:rsidR="00D35E9C" w:rsidRPr="00D35E9C" w:rsidRDefault="00D35E9C" w:rsidP="00261AC0">
      <w:pPr>
        <w:pStyle w:val="Paragrafoelenco"/>
        <w:numPr>
          <w:ilvl w:val="0"/>
          <w:numId w:val="17"/>
        </w:numPr>
        <w:ind w:left="567" w:hanging="357"/>
        <w:contextualSpacing w:val="0"/>
        <w:rPr>
          <w:rFonts w:eastAsia="Microsoft Yi Baiti"/>
          <w:szCs w:val="20"/>
        </w:rPr>
      </w:pPr>
      <w:r w:rsidRPr="00D35E9C">
        <w:rPr>
          <w:rFonts w:eastAsia="Microsoft Yi Baiti"/>
          <w:i/>
          <w:szCs w:val="20"/>
        </w:rPr>
        <w:t>Assessment dei requisiti tecnologici e architetturali</w:t>
      </w:r>
      <w:r w:rsidRPr="00D35E9C">
        <w:rPr>
          <w:rFonts w:eastAsia="Microsoft Yi Baiti"/>
          <w:szCs w:val="20"/>
        </w:rPr>
        <w:t xml:space="preserve">: sono raccolti e analizzati sia i requisiti derivanti dall’architettura generale del </w:t>
      </w:r>
      <w:r w:rsidRPr="00D35E9C">
        <w:rPr>
          <w:rFonts w:eastAsia="Microsoft Yi Baiti"/>
          <w:i/>
          <w:szCs w:val="20"/>
        </w:rPr>
        <w:t>landscape</w:t>
      </w:r>
      <w:r w:rsidRPr="00D35E9C">
        <w:rPr>
          <w:rFonts w:eastAsia="Microsoft Yi Baiti"/>
          <w:szCs w:val="20"/>
        </w:rPr>
        <w:t xml:space="preserve"> IT della PA contraente (modelli di dispiegamento e modelli di servizio adottati, tipologia e capacità delle interconnessioni di rete, etc.), sia i requisiti derivanti dalle specifiche tecnologie impiegate (famiglie di sistemi operativi, tipologie di gestori di basi di dati, etc.). Le informazioni raccolte in questa fase contribui</w:t>
      </w:r>
      <w:r w:rsidR="0098228F">
        <w:rPr>
          <w:rFonts w:eastAsia="Microsoft Yi Baiti"/>
          <w:szCs w:val="20"/>
        </w:rPr>
        <w:t>ranno</w:t>
      </w:r>
      <w:r w:rsidRPr="00D35E9C">
        <w:rPr>
          <w:rFonts w:eastAsia="Microsoft Yi Baiti"/>
          <w:szCs w:val="20"/>
        </w:rPr>
        <w:t xml:space="preserve"> a definire i metodi e le procedure più opportune per l’acquisizione degli eventi e per le attività di investigazione, contenimento e ripristino in caso di Incidente.</w:t>
      </w:r>
    </w:p>
    <w:p w14:paraId="1D121515" w14:textId="66408AD2" w:rsidR="00D35E9C" w:rsidRPr="00D35E9C" w:rsidRDefault="00D35E9C" w:rsidP="00261AC0">
      <w:pPr>
        <w:pStyle w:val="Paragrafoelenco"/>
        <w:numPr>
          <w:ilvl w:val="0"/>
          <w:numId w:val="16"/>
        </w:numPr>
        <w:ind w:left="284"/>
        <w:contextualSpacing w:val="0"/>
        <w:rPr>
          <w:rFonts w:eastAsia="Microsoft Yi Baiti"/>
          <w:szCs w:val="20"/>
        </w:rPr>
      </w:pPr>
      <w:r w:rsidRPr="00D35E9C">
        <w:rPr>
          <w:rFonts w:eastAsia="Microsoft Yi Baiti"/>
          <w:b/>
          <w:szCs w:val="20"/>
        </w:rPr>
        <w:t>Fase di Caratterizzazione</w:t>
      </w:r>
      <w:r w:rsidRPr="00D35E9C">
        <w:rPr>
          <w:rFonts w:eastAsia="Microsoft Yi Baiti"/>
          <w:szCs w:val="20"/>
        </w:rPr>
        <w:t xml:space="preserve">: </w:t>
      </w:r>
      <w:r w:rsidR="0098228F">
        <w:rPr>
          <w:rFonts w:eastAsia="Microsoft Yi Baiti"/>
          <w:szCs w:val="20"/>
        </w:rPr>
        <w:t>in questa fase si</w:t>
      </w:r>
      <w:r w:rsidRPr="00D35E9C">
        <w:rPr>
          <w:rFonts w:eastAsia="Microsoft Yi Baiti"/>
          <w:szCs w:val="20"/>
        </w:rPr>
        <w:t xml:space="preserve"> caratterizza il Servizio SOC in funzione dei requisiti raccolti nella precedente fase di Assessment, definendo o adeguando opportunamente le policy, le procedure e i playbook di analisi e di risposta agli Incidenti per una data PA contraente, in base alle sue specificità. Questa fase prevede le seguenti sotto-fasi:</w:t>
      </w:r>
    </w:p>
    <w:p w14:paraId="59BF9574" w14:textId="77777777" w:rsidR="00D35E9C" w:rsidRPr="00D35E9C" w:rsidRDefault="00D35E9C" w:rsidP="00D35E9C">
      <w:pPr>
        <w:pStyle w:val="ElencoPuntato"/>
        <w:spacing w:before="0" w:after="0"/>
        <w:ind w:left="426"/>
      </w:pPr>
      <w:r w:rsidRPr="00D35E9C">
        <w:rPr>
          <w:i/>
        </w:rPr>
        <w:t>Caratterizzazione organizzativa</w:t>
      </w:r>
      <w:r w:rsidRPr="00D35E9C">
        <w:t>: di concerto con il referente dell’Amministrazione contraente, i requisiti precedentemente raccolti vengono esaminati per determinare le priorità e gli obiettivi dell’Amministrazione e per confermare, ovvero adeguare, il modello di comunicazione e di cooperazione tra fornitore ed Amministrazione, unitamente a tutte le procedure da attivare in caso di Incidente sospetto o conclamato. In questa fase vengono identificate le potenziali frizioni organizzative e individuati i possibili rimedi.</w:t>
      </w:r>
    </w:p>
    <w:p w14:paraId="25D56047" w14:textId="77777777" w:rsidR="00D35E9C" w:rsidRPr="00D35E9C" w:rsidRDefault="00D35E9C" w:rsidP="00D35E9C">
      <w:pPr>
        <w:pStyle w:val="ElencoPuntato"/>
        <w:spacing w:before="0" w:after="0"/>
        <w:ind w:left="426"/>
      </w:pPr>
      <w:r w:rsidRPr="00D35E9C">
        <w:rPr>
          <w:i/>
        </w:rPr>
        <w:t>Caratterizzazione tecnica</w:t>
      </w:r>
      <w:r w:rsidRPr="00D35E9C">
        <w:t>:</w:t>
      </w:r>
      <w:r w:rsidRPr="00D35E9C">
        <w:rPr>
          <w:i/>
        </w:rPr>
        <w:t xml:space="preserve"> </w:t>
      </w:r>
      <w:r w:rsidRPr="00D35E9C">
        <w:t xml:space="preserve">di concerto con il referente dell’Amministrazione contraente, le informazioni precedentemente acquisite vengono analizzate per determinare i metodi e le tecniche da adottare in sede di </w:t>
      </w:r>
      <w:r w:rsidRPr="00D35E9C">
        <w:rPr>
          <w:i/>
        </w:rPr>
        <w:t>onboarding</w:t>
      </w:r>
      <w:r w:rsidRPr="00D35E9C">
        <w:t xml:space="preserve">, nonché per definire le policy e le soglie da impiegare al fine di raggiungere il migliore equilibro tra efficacia nella </w:t>
      </w:r>
      <w:r w:rsidRPr="00D35E9C">
        <w:rPr>
          <w:i/>
        </w:rPr>
        <w:t>detection</w:t>
      </w:r>
      <w:r w:rsidRPr="00D35E9C">
        <w:t xml:space="preserve"> e riduzione dei falsi positivi. In questa fase vengono intercettate le possibili limitazioni o incompatibilità tecniche e individuati i possibili workaround.</w:t>
      </w:r>
    </w:p>
    <w:p w14:paraId="05DB552B" w14:textId="6CC77117" w:rsidR="00D35E9C" w:rsidRPr="00D35E9C" w:rsidRDefault="00D35E9C" w:rsidP="00261AC0">
      <w:pPr>
        <w:pStyle w:val="Paragrafoelenco"/>
        <w:numPr>
          <w:ilvl w:val="0"/>
          <w:numId w:val="16"/>
        </w:numPr>
        <w:ind w:left="284"/>
        <w:contextualSpacing w:val="0"/>
        <w:rPr>
          <w:rFonts w:eastAsia="Microsoft Yi Baiti"/>
          <w:szCs w:val="20"/>
        </w:rPr>
      </w:pPr>
      <w:r w:rsidRPr="00D35E9C">
        <w:rPr>
          <w:rFonts w:eastAsia="Microsoft Yi Baiti"/>
          <w:b/>
          <w:szCs w:val="20"/>
        </w:rPr>
        <w:t>Fase di Attivazione</w:t>
      </w:r>
      <w:r w:rsidRPr="00D35E9C">
        <w:rPr>
          <w:rFonts w:eastAsia="Microsoft Yi Baiti"/>
          <w:szCs w:val="20"/>
        </w:rPr>
        <w:t xml:space="preserve">: </w:t>
      </w:r>
      <w:r w:rsidR="0098228F">
        <w:rPr>
          <w:rFonts w:eastAsia="Microsoft Yi Baiti"/>
          <w:szCs w:val="20"/>
        </w:rPr>
        <w:t>in questa fase si</w:t>
      </w:r>
      <w:r w:rsidRPr="00D35E9C">
        <w:rPr>
          <w:rFonts w:eastAsia="Microsoft Yi Baiti"/>
          <w:szCs w:val="20"/>
        </w:rPr>
        <w:t xml:space="preserve"> esegu</w:t>
      </w:r>
      <w:r w:rsidR="0098228F">
        <w:rPr>
          <w:rFonts w:eastAsia="Microsoft Yi Baiti"/>
          <w:szCs w:val="20"/>
        </w:rPr>
        <w:t>e</w:t>
      </w:r>
      <w:r w:rsidRPr="00D35E9C">
        <w:rPr>
          <w:rFonts w:eastAsia="Microsoft Yi Baiti"/>
          <w:szCs w:val="20"/>
        </w:rPr>
        <w:t xml:space="preserve"> quanto necessario per la corretta attivazione del Servizio, facendo sì che la successiva fase di piena operatività possa avviarsi nel rispetto delle esigenze e delle aspettative dell’Amministrazione contraente. La fase di Attivazione si suddivide in: </w:t>
      </w:r>
    </w:p>
    <w:p w14:paraId="4A5F1023" w14:textId="4D48ED05" w:rsidR="00D35E9C" w:rsidRPr="00D35E9C" w:rsidRDefault="00D35E9C" w:rsidP="00D35E9C">
      <w:pPr>
        <w:pStyle w:val="ElencoPuntato"/>
        <w:spacing w:before="0" w:after="0"/>
        <w:ind w:left="426"/>
      </w:pPr>
      <w:r w:rsidRPr="00D35E9C">
        <w:rPr>
          <w:i/>
        </w:rPr>
        <w:t>Integrazione e Onboarding</w:t>
      </w:r>
      <w:r w:rsidRPr="00D35E9C">
        <w:t xml:space="preserve">: </w:t>
      </w:r>
      <w:r w:rsidR="0084591D">
        <w:t>si provvede ad attivare</w:t>
      </w:r>
      <w:r w:rsidRPr="00D35E9C">
        <w:t xml:space="preserve"> l’interconnessione geografica tramite rete Internet e/o via rete SPC. Successivamente, con il supporto del referente dell’Amministrazione, </w:t>
      </w:r>
      <w:r w:rsidR="0084591D">
        <w:t xml:space="preserve">si </w:t>
      </w:r>
      <w:r w:rsidRPr="00D35E9C">
        <w:t xml:space="preserve">procede con la fase di </w:t>
      </w:r>
      <w:r w:rsidRPr="00D35E9C">
        <w:rPr>
          <w:i/>
        </w:rPr>
        <w:t xml:space="preserve">onboarding </w:t>
      </w:r>
      <w:r w:rsidRPr="00D35E9C">
        <w:t xml:space="preserve">provvedendo alla configurazione delle componenti di inoltro degli eventi di sicurezza per gli apparati di proprietà della PA contraente, in modo da abilitare la raccolta continua degli eventi e delle informazioni di sicurezza. La fase di onboarding termina con l’applicazione delle policy e dei modelli SIEM e con la verifica e l’eventuale adeguamento delle procedure e dei playbook del SOAR, secondo quanto definito e approvato in sede di </w:t>
      </w:r>
      <w:r w:rsidRPr="00D35E9C">
        <w:rPr>
          <w:i/>
        </w:rPr>
        <w:t>Caratterizzazione Tecnica</w:t>
      </w:r>
      <w:r w:rsidRPr="00D35E9C">
        <w:t>.</w:t>
      </w:r>
    </w:p>
    <w:p w14:paraId="3BFAED6D" w14:textId="396F1BCC" w:rsidR="00D35E9C" w:rsidRPr="00D35E9C" w:rsidRDefault="00D35E9C" w:rsidP="00D35E9C">
      <w:pPr>
        <w:pStyle w:val="ElencoPuntato"/>
        <w:spacing w:before="0" w:after="0"/>
        <w:ind w:left="426"/>
      </w:pPr>
      <w:r w:rsidRPr="00D35E9C">
        <w:rPr>
          <w:i/>
        </w:rPr>
        <w:t>Collaudo e Accettazione</w:t>
      </w:r>
      <w:r w:rsidRPr="00D35E9C">
        <w:t xml:space="preserve">: di concerto con il referente dell’Amministrazione, </w:t>
      </w:r>
      <w:r w:rsidR="0084591D">
        <w:t>sarà</w:t>
      </w:r>
      <w:r w:rsidRPr="00D35E9C">
        <w:t xml:space="preserve"> esegu</w:t>
      </w:r>
      <w:r w:rsidR="0084591D">
        <w:t>ito</w:t>
      </w:r>
      <w:r w:rsidRPr="00D35E9C">
        <w:t xml:space="preserve"> il collaudo del Servizio allo scopo di confermare che sia stato configurato in accordo alle esigenze della PA e che operi secondo i livelli di performance attesi. La fase di collaudo prevede la verifica della piena raggiungibilità di tutti i nodi fisici e degli oggetti logici configurati, nonché la simulazione di un Incidente di sicurezza e della sua successiva gestione da parte di ciascun attore coinvolto, inclusi i referenti dell’Amministrazione. Eventuali eccezioni e non</w:t>
      </w:r>
      <w:r w:rsidRPr="00D35E9C">
        <w:noBreakHyphen/>
        <w:t xml:space="preserve">conformità non sanabili in sede di </w:t>
      </w:r>
      <w:r w:rsidRPr="00D35E9C">
        <w:lastRenderedPageBreak/>
        <w:t xml:space="preserve">collaudo saranno registrate e inserite nel documento di </w:t>
      </w:r>
      <w:r w:rsidRPr="00D35E9C">
        <w:rPr>
          <w:i/>
        </w:rPr>
        <w:t>User Acceptance</w:t>
      </w:r>
      <w:r w:rsidRPr="00D35E9C">
        <w:t xml:space="preserve">, unitamente al corrispondente </w:t>
      </w:r>
      <w:r w:rsidR="0084591D" w:rsidRPr="0084591D">
        <w:rPr>
          <w:i/>
          <w:iCs/>
        </w:rPr>
        <w:t>Remediation Plan</w:t>
      </w:r>
      <w:r w:rsidRPr="00D35E9C">
        <w:t>.</w:t>
      </w:r>
    </w:p>
    <w:p w14:paraId="247338DB" w14:textId="7ABB975D" w:rsidR="00D35E9C" w:rsidRPr="00D35E9C" w:rsidRDefault="00D35E9C" w:rsidP="00261AC0">
      <w:pPr>
        <w:pStyle w:val="Paragrafoelenco"/>
        <w:numPr>
          <w:ilvl w:val="0"/>
          <w:numId w:val="16"/>
        </w:numPr>
        <w:ind w:left="284"/>
        <w:contextualSpacing w:val="0"/>
        <w:rPr>
          <w:rFonts w:eastAsia="Microsoft Yi Baiti"/>
          <w:szCs w:val="20"/>
        </w:rPr>
      </w:pPr>
      <w:r w:rsidRPr="00D35E9C">
        <w:rPr>
          <w:rFonts w:eastAsia="Microsoft Yi Baiti"/>
          <w:b/>
          <w:szCs w:val="20"/>
        </w:rPr>
        <w:t>Fase Operativa</w:t>
      </w:r>
      <w:r w:rsidRPr="00D35E9C">
        <w:rPr>
          <w:rFonts w:eastAsia="Microsoft Yi Baiti"/>
          <w:szCs w:val="20"/>
        </w:rPr>
        <w:t xml:space="preserve">: </w:t>
      </w:r>
      <w:r w:rsidR="0084591D">
        <w:rPr>
          <w:rFonts w:eastAsia="Microsoft Yi Baiti"/>
          <w:szCs w:val="20"/>
        </w:rPr>
        <w:t>in questa fase viene</w:t>
      </w:r>
      <w:r w:rsidRPr="00D35E9C">
        <w:rPr>
          <w:rFonts w:eastAsia="Microsoft Yi Baiti"/>
          <w:szCs w:val="20"/>
        </w:rPr>
        <w:t xml:space="preserve"> assicura</w:t>
      </w:r>
      <w:r w:rsidR="0084591D">
        <w:rPr>
          <w:rFonts w:eastAsia="Microsoft Yi Baiti"/>
          <w:szCs w:val="20"/>
        </w:rPr>
        <w:t>ta</w:t>
      </w:r>
      <w:r w:rsidRPr="00D35E9C">
        <w:rPr>
          <w:rFonts w:eastAsia="Microsoft Yi Baiti"/>
          <w:szCs w:val="20"/>
        </w:rPr>
        <w:t xml:space="preserve"> la quotidiana operatività del Servizio SOC secondo le buone pratiche di settore e in accordo ai dettami del Capitolato Tecnico, ai pertinenti Indicatori di Qualità e ai requisiti espressi dall’Amministrazione. La fase Operativa a sua volta si suddivide in:</w:t>
      </w:r>
    </w:p>
    <w:p w14:paraId="7358DD42" w14:textId="1EB31DFD" w:rsidR="00D35E9C" w:rsidRPr="00D35E9C" w:rsidRDefault="005F786A" w:rsidP="00D35E9C">
      <w:pPr>
        <w:pStyle w:val="ElencoPuntato"/>
        <w:spacing w:before="0" w:after="0"/>
        <w:ind w:left="426"/>
      </w:pPr>
      <w:r w:rsidRPr="00D35E9C">
        <w:rPr>
          <w:noProof/>
        </w:rPr>
        <mc:AlternateContent>
          <mc:Choice Requires="wps">
            <w:drawing>
              <wp:anchor distT="0" distB="0" distL="114300" distR="114300" simplePos="0" relativeHeight="251658242" behindDoc="0" locked="0" layoutInCell="1" allowOverlap="1" wp14:anchorId="13DDB7D3" wp14:editId="7E35AEAC">
                <wp:simplePos x="0" y="0"/>
                <wp:positionH relativeFrom="page">
                  <wp:posOffset>3255010</wp:posOffset>
                </wp:positionH>
                <wp:positionV relativeFrom="paragraph">
                  <wp:posOffset>1596390</wp:posOffset>
                </wp:positionV>
                <wp:extent cx="4144645" cy="635"/>
                <wp:effectExtent l="0" t="0" r="8255" b="0"/>
                <wp:wrapSquare wrapText="bothSides"/>
                <wp:docPr id="7180" name="Casella di testo 7180"/>
                <wp:cNvGraphicFramePr/>
                <a:graphic xmlns:a="http://schemas.openxmlformats.org/drawingml/2006/main">
                  <a:graphicData uri="http://schemas.microsoft.com/office/word/2010/wordprocessingShape">
                    <wps:wsp>
                      <wps:cNvSpPr txBox="1"/>
                      <wps:spPr>
                        <a:xfrm>
                          <a:off x="0" y="0"/>
                          <a:ext cx="4144645" cy="635"/>
                        </a:xfrm>
                        <a:prstGeom prst="rect">
                          <a:avLst/>
                        </a:prstGeom>
                        <a:solidFill>
                          <a:prstClr val="white"/>
                        </a:solidFill>
                        <a:ln>
                          <a:noFill/>
                        </a:ln>
                      </wps:spPr>
                      <wps:txbx>
                        <w:txbxContent>
                          <w:p w14:paraId="35EAECE4" w14:textId="58924628" w:rsidR="00EF06E4" w:rsidRPr="000B2C5F" w:rsidRDefault="00EF06E4" w:rsidP="00D35E9C">
                            <w:pPr>
                              <w:pStyle w:val="Didascalia"/>
                              <w:jc w:val="center"/>
                              <w:rPr>
                                <w:rFonts w:eastAsia="Microsoft Yi Baiti"/>
                                <w:noProof/>
                                <w:color w:val="auto"/>
                                <w:sz w:val="22"/>
                                <w:szCs w:val="20"/>
                              </w:rPr>
                            </w:pPr>
                            <w:bookmarkStart w:id="19" w:name="_Toc84495938"/>
                            <w:r w:rsidRPr="000B2C5F">
                              <w:rPr>
                                <w:color w:val="auto"/>
                                <w:sz w:val="20"/>
                                <w:szCs w:val="20"/>
                              </w:rPr>
                              <w:t>Ciclo di gestione incidenti</w:t>
                            </w:r>
                            <w:bookmarkEnd w:id="1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13DDB7D3" id="_x0000_t202" coordsize="21600,21600" o:spt="202" path="m,l,21600r21600,l21600,xe">
                <v:stroke joinstyle="miter"/>
                <v:path gradientshapeok="t" o:connecttype="rect"/>
              </v:shapetype>
              <v:shape id="Casella di testo 7180" o:spid="_x0000_s1026" type="#_x0000_t202" style="position:absolute;left:0;text-align:left;margin-left:256.3pt;margin-top:125.7pt;width:326.35pt;height:.05pt;z-index:251658242;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" stroked="f">
                <v:textbox style="mso-fit-shape-to-text:t" inset="0,0,0,0">
                  <w:txbxContent>
                    <w:p w14:paraId="35EAECE4" w14:textId="58924628" w:rsidR="00EF06E4" w:rsidRPr="000B2C5F" w:rsidRDefault="00EF06E4" w:rsidP="00D35E9C">
                      <w:pPr>
                        <w:pStyle w:val="Didascalia"/>
                        <w:jc w:val="center"/>
                        <w:rPr>
                          <w:rFonts w:eastAsia="Microsoft Yi Baiti"/>
                          <w:noProof/>
                          <w:color w:val="auto"/>
                          <w:sz w:val="22"/>
                          <w:szCs w:val="20"/>
                        </w:rPr>
                      </w:pPr>
                      <w:bookmarkStart w:id="20" w:name="_Toc84495938"/>
                      <w:r w:rsidRPr="000B2C5F">
                        <w:rPr>
                          <w:color w:val="auto"/>
                          <w:sz w:val="20"/>
                          <w:szCs w:val="20"/>
                        </w:rPr>
                        <w:t>Ciclo di gestione incidenti</w:t>
                      </w:r>
                      <w:bookmarkEnd w:id="20"/>
                    </w:p>
                  </w:txbxContent>
                </v:textbox>
                <w10:wrap type="square" anchorx="page"/>
              </v:shape>
            </w:pict>
          </mc:Fallback>
        </mc:AlternateContent>
      </w:r>
      <w:r w:rsidR="00D35E9C" w:rsidRPr="00D35E9C">
        <w:rPr>
          <w:i/>
        </w:rPr>
        <w:t>Event monitoring &amp; Incident handling</w:t>
      </w:r>
      <w:r w:rsidR="00D35E9C" w:rsidRPr="00D35E9C">
        <w:t>: il Servizio SOC erogato presidi</w:t>
      </w:r>
      <w:r w:rsidR="0084591D">
        <w:t>erà</w:t>
      </w:r>
      <w:r w:rsidR="00D35E9C" w:rsidRPr="00D35E9C">
        <w:t xml:space="preserve"> H24 l’identificazione e l’analisi degli eventi di sicurezza, assicurando il triage e la risposta agli </w:t>
      </w:r>
      <w:r w:rsidR="0084591D">
        <w:t>i</w:t>
      </w:r>
      <w:r w:rsidR="00D35E9C" w:rsidRPr="00D35E9C">
        <w:t>ncidenti rilevati. In questa fase viene avviata, se prevista, un’interlocuzione d’urgenza con il referente dell’Amministrazione, volta a confermare l’effettiva sussistenza dell’</w:t>
      </w:r>
      <w:r w:rsidR="0084591D">
        <w:t>i</w:t>
      </w:r>
      <w:r w:rsidR="00D35E9C" w:rsidRPr="00D35E9C">
        <w:t>ncidente di sicurezza e a concertare il migliore corso di azione, al fine di rispettare le specifiche priorità della PA coinvolta (ad es. prediligendo la continuità del servizio IT interessato o il suo immediato ripristino rispetto alla preservazione delle evidenze forensi).</w:t>
      </w:r>
    </w:p>
    <w:p w14:paraId="332D138E" w14:textId="70A40062" w:rsidR="00D35E9C" w:rsidRPr="00D35E9C" w:rsidRDefault="00D35E9C" w:rsidP="00D35E9C">
      <w:pPr>
        <w:pStyle w:val="ElencoPuntato"/>
        <w:spacing w:before="0" w:after="0"/>
        <w:ind w:left="426"/>
      </w:pPr>
      <w:r w:rsidRPr="00D35E9C">
        <w:rPr>
          <w:rFonts w:eastAsia="Microsoft Yi Baiti"/>
          <w:noProof/>
        </w:rPr>
        <w:drawing>
          <wp:anchor distT="0" distB="0" distL="114300" distR="114300" simplePos="0" relativeHeight="251658241" behindDoc="0" locked="0" layoutInCell="1" allowOverlap="1" wp14:anchorId="2B465234" wp14:editId="43CC68CF">
            <wp:simplePos x="0" y="0"/>
            <wp:positionH relativeFrom="margin">
              <wp:posOffset>2966085</wp:posOffset>
            </wp:positionH>
            <wp:positionV relativeFrom="page">
              <wp:posOffset>1688465</wp:posOffset>
            </wp:positionV>
            <wp:extent cx="4168775" cy="2600960"/>
            <wp:effectExtent l="0" t="0" r="3175" b="0"/>
            <wp:wrapSquare wrapText="bothSides"/>
            <wp:docPr id="7179" name="Immagine 7179"/>
            <wp:cNvGraphicFramePr/>
            <a:graphic xmlns:a="http://schemas.openxmlformats.org/drawingml/2006/main">
              <a:graphicData uri="http://schemas.openxmlformats.org/drawingml/2006/picture">
                <pic:pic xmlns:pic="http://schemas.openxmlformats.org/drawingml/2006/picture">
                  <pic:nvPicPr>
                    <pic:cNvPr id="2" name="Immagine 2"/>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168775" cy="2600960"/>
                    </a:xfrm>
                    <a:prstGeom prst="rect">
                      <a:avLst/>
                    </a:prstGeom>
                    <a:noFill/>
                  </pic:spPr>
                </pic:pic>
              </a:graphicData>
            </a:graphic>
            <wp14:sizeRelH relativeFrom="page">
              <wp14:pctWidth>0</wp14:pctWidth>
            </wp14:sizeRelH>
            <wp14:sizeRelV relativeFrom="page">
              <wp14:pctHeight>0</wp14:pctHeight>
            </wp14:sizeRelV>
          </wp:anchor>
        </w:drawing>
      </w:r>
      <w:r w:rsidRPr="00D35E9C">
        <w:rPr>
          <w:i/>
        </w:rPr>
        <w:t>Incident containment &amp; System recovery</w:t>
      </w:r>
      <w:r w:rsidRPr="00D35E9C">
        <w:t xml:space="preserve">: il personale del Servizio SOC, una volta confermato l’Incidente di sicurezza e stabilito l’opportuno corso d’azione, provvede a contenerne gli effetti (ad es. esfiltrazione dei dati, propagazione del codice malevolo, etc.) isolando, se necessario, i sistemi coinvolti. Laddove tecnicamente possibile, in assenza di vincoli di natura investigativa (preservazione delle evidenze di reato) e in accordo con l’Amministrazione, il personale del Servizio SOC provvede a supportare da remoto l’Amministrazione nel ripristinare l’integrità e la funzionalità dei sistemi colpiti, mediante l’eradicazione del codice malevolo e l’applicazione di misure di protezione temporanee (ad es. chiusura di determinate porte di comunicazione, blocco in scrittura su specifiche aree di sistema, disabilitazione di demoni/servizi di sistema non essenziali, etc.), ovvero mediante la sostituzione di un </w:t>
      </w:r>
      <w:r w:rsidRPr="00D35E9C">
        <w:rPr>
          <w:i/>
        </w:rPr>
        <w:t>workload</w:t>
      </w:r>
      <w:r w:rsidRPr="00D35E9C">
        <w:t xml:space="preserve"> immutabile (istanze, container, etc.) ricorrendo alla corrispondente </w:t>
      </w:r>
      <w:r w:rsidRPr="00D35E9C">
        <w:rPr>
          <w:i/>
        </w:rPr>
        <w:t>master image</w:t>
      </w:r>
      <w:r w:rsidRPr="00D35E9C">
        <w:t>.</w:t>
      </w:r>
    </w:p>
    <w:p w14:paraId="6353FBAF" w14:textId="7DA0D909" w:rsidR="00D35E9C" w:rsidRPr="00D35E9C" w:rsidRDefault="00D35E9C" w:rsidP="00D35E9C">
      <w:pPr>
        <w:pStyle w:val="ElencoPuntato"/>
        <w:spacing w:before="0" w:after="0"/>
        <w:ind w:left="426"/>
      </w:pPr>
      <w:r w:rsidRPr="00D35E9C">
        <w:rPr>
          <w:i/>
        </w:rPr>
        <w:t>Digital forensic &amp; Post-mortem analysis</w:t>
      </w:r>
      <w:r w:rsidRPr="00D35E9C">
        <w:t>: a valle dell’</w:t>
      </w:r>
      <w:r w:rsidR="005F786A">
        <w:t>i</w:t>
      </w:r>
      <w:r w:rsidRPr="00D35E9C">
        <w:t>ncidente di sicurezza il personale del Servizio SOC provvede a identificare, acquisire e analizzare le evidenze forensi connesse all’</w:t>
      </w:r>
      <w:r w:rsidR="0084591D">
        <w:t>i</w:t>
      </w:r>
      <w:r w:rsidRPr="00D35E9C">
        <w:t xml:space="preserve">ncidente di sicurezza occorso, avendo cura di preservare l’integrità della catena di custodia. Le evidenze così raccolte vengono successivamente trasmesse all’Amministrazione interessata per l’archiviazione, unitamente al </w:t>
      </w:r>
      <w:r w:rsidRPr="00D35E9C">
        <w:rPr>
          <w:i/>
        </w:rPr>
        <w:t>Report</w:t>
      </w:r>
      <w:r w:rsidRPr="00D35E9C">
        <w:t xml:space="preserve"> sintetico e di dettaglio contenente, fra le altre informazioni, il risultato dell’analisi </w:t>
      </w:r>
      <w:r w:rsidRPr="00D35E9C">
        <w:rPr>
          <w:i/>
        </w:rPr>
        <w:t>Post</w:t>
      </w:r>
      <w:r w:rsidRPr="00D35E9C">
        <w:rPr>
          <w:i/>
        </w:rPr>
        <w:noBreakHyphen/>
        <w:t>mortem</w:t>
      </w:r>
      <w:r w:rsidRPr="00D35E9C">
        <w:t xml:space="preserve"> incluse le eventuali </w:t>
      </w:r>
      <w:r w:rsidRPr="00D35E9C">
        <w:rPr>
          <w:i/>
        </w:rPr>
        <w:t>Root Cause Analysis</w:t>
      </w:r>
      <w:r w:rsidRPr="00D35E9C">
        <w:t xml:space="preserve"> e </w:t>
      </w:r>
      <w:r w:rsidRPr="00D35E9C">
        <w:rPr>
          <w:i/>
        </w:rPr>
        <w:t>Lesson Learned</w:t>
      </w:r>
      <w:r w:rsidRPr="00D35E9C">
        <w:t>, se identificate.</w:t>
      </w:r>
    </w:p>
    <w:p w14:paraId="27EB6542" w14:textId="6139AF38" w:rsidR="00D35E9C" w:rsidRPr="00D35E9C" w:rsidRDefault="00D35E9C" w:rsidP="00261AC0">
      <w:pPr>
        <w:pStyle w:val="Paragrafoelenco"/>
        <w:numPr>
          <w:ilvl w:val="0"/>
          <w:numId w:val="16"/>
        </w:numPr>
        <w:ind w:left="284"/>
        <w:contextualSpacing w:val="0"/>
        <w:rPr>
          <w:rFonts w:eastAsia="Microsoft Yi Baiti"/>
          <w:szCs w:val="20"/>
        </w:rPr>
      </w:pPr>
      <w:r w:rsidRPr="00D35E9C">
        <w:rPr>
          <w:rFonts w:eastAsia="Microsoft Yi Baiti"/>
          <w:b/>
          <w:szCs w:val="20"/>
        </w:rPr>
        <w:t>Fase di Terminazione</w:t>
      </w:r>
      <w:r w:rsidRPr="00D35E9C">
        <w:rPr>
          <w:rFonts w:eastAsia="Microsoft Yi Baiti"/>
          <w:szCs w:val="20"/>
        </w:rPr>
        <w:t xml:space="preserve">: al termine del contratto, </w:t>
      </w:r>
      <w:r w:rsidR="005F786A">
        <w:rPr>
          <w:rFonts w:eastAsia="Microsoft Yi Baiti"/>
          <w:szCs w:val="20"/>
        </w:rPr>
        <w:t>sarà</w:t>
      </w:r>
      <w:r w:rsidRPr="00D35E9C">
        <w:rPr>
          <w:rFonts w:eastAsia="Microsoft Yi Baiti"/>
          <w:szCs w:val="20"/>
        </w:rPr>
        <w:t xml:space="preserve"> ripristina</w:t>
      </w:r>
      <w:r w:rsidR="005F786A">
        <w:rPr>
          <w:rFonts w:eastAsia="Microsoft Yi Baiti"/>
          <w:szCs w:val="20"/>
        </w:rPr>
        <w:t>ta</w:t>
      </w:r>
      <w:r w:rsidRPr="00D35E9C">
        <w:rPr>
          <w:rFonts w:eastAsia="Microsoft Yi Baiti"/>
          <w:szCs w:val="20"/>
        </w:rPr>
        <w:t xml:space="preserve"> la situazione originaria, rimuovendo tutti i componenti tecnici installati presso le sedi della PA. Del pari, si adopererà per trasferire alla medesima i registri di interesse e la conoscenza tecnica acquisita durante il periodo di erogazione del servizio, in modo da agevolare l’Amministrazione nel trasferimento del Servizio SOC ad altro gestore o presso le proprie strutture tecniche interne. Più nel dettaglio, la fase di Terminazione prevede le sotto-fasi di:</w:t>
      </w:r>
    </w:p>
    <w:p w14:paraId="0C98520C" w14:textId="2289EAC8" w:rsidR="00D35E9C" w:rsidRPr="00D35E9C" w:rsidRDefault="00D35E9C" w:rsidP="00D35E9C">
      <w:pPr>
        <w:pStyle w:val="ElencoPuntato"/>
        <w:spacing w:before="0" w:after="0"/>
        <w:ind w:left="426"/>
      </w:pPr>
      <w:r w:rsidRPr="00D35E9C">
        <w:rPr>
          <w:i/>
        </w:rPr>
        <w:t>Decommissioning dei componenti tecnici</w:t>
      </w:r>
      <w:r w:rsidRPr="00D35E9C">
        <w:t xml:space="preserve">: salvo differente accordo con la PA, tutte gli eventuali componenti software (agent, connettori, API, etc.) e hardware (concentratori VPN, collettori di log, etc.) installati per abilitare l’erogazione del Servizio sono rimossi o ritirati, </w:t>
      </w:r>
      <w:r w:rsidR="005F786A">
        <w:t>avendo cura</w:t>
      </w:r>
      <w:r w:rsidRPr="00D35E9C">
        <w:t xml:space="preserve"> di ripristinare contestualmente le condizioni originarie della rete della PA interessata.</w:t>
      </w:r>
    </w:p>
    <w:p w14:paraId="4A904B42" w14:textId="394C00BF" w:rsidR="00D35E9C" w:rsidRPr="00D35E9C" w:rsidRDefault="00D35E9C" w:rsidP="00D35E9C">
      <w:pPr>
        <w:pStyle w:val="ElencoPuntato"/>
        <w:spacing w:before="0" w:after="0"/>
        <w:ind w:left="426"/>
        <w:rPr>
          <w:i/>
        </w:rPr>
      </w:pPr>
      <w:r w:rsidRPr="00D35E9C">
        <w:rPr>
          <w:i/>
        </w:rPr>
        <w:t>Handover dei registri e della conoscenza</w:t>
      </w:r>
      <w:r w:rsidRPr="00D35E9C">
        <w:t xml:space="preserve">: tutti i registri creati in sede di attivazione del Servizio e aggiornati in itinere e tutta la conoscenza acquisita nel corso della sua erogazione saranno trasmessi all’Amministrazione in forma documentale, secondo un formato standard di comune fruizione. Il </w:t>
      </w:r>
      <w:r w:rsidR="005F786A">
        <w:t>personale di competenza</w:t>
      </w:r>
      <w:r w:rsidRPr="00D35E9C">
        <w:t xml:space="preserve"> presterà inoltre il proprio supporto all’Amministrazione affinché questa possa completare la propria transizione verso una differente gestione nel minor tempo e con la minore interruzione di servizio possibile.</w:t>
      </w:r>
    </w:p>
    <w:p w14:paraId="6CBD9F08" w14:textId="77777777" w:rsidR="005F786A" w:rsidRDefault="005F786A" w:rsidP="00D35E9C">
      <w:pPr>
        <w:rPr>
          <w:rFonts w:eastAsia="Microsoft Yi Baiti"/>
          <w:b/>
          <w:i/>
          <w:szCs w:val="20"/>
          <w:u w:val="single"/>
          <w:lang w:eastAsia="en-US"/>
        </w:rPr>
      </w:pPr>
    </w:p>
    <w:p w14:paraId="1CA405F6" w14:textId="7F72A8AB" w:rsidR="00D35E9C" w:rsidRPr="00D35E9C" w:rsidRDefault="00D35E9C" w:rsidP="00D35E9C">
      <w:pPr>
        <w:rPr>
          <w:rFonts w:eastAsia="Microsoft Yi Baiti"/>
          <w:b/>
          <w:i/>
          <w:szCs w:val="20"/>
          <w:u w:val="single"/>
          <w:lang w:eastAsia="en-US"/>
        </w:rPr>
      </w:pPr>
      <w:r w:rsidRPr="00D35E9C">
        <w:rPr>
          <w:rFonts w:eastAsia="Microsoft Yi Baiti"/>
          <w:b/>
          <w:i/>
          <w:szCs w:val="20"/>
          <w:u w:val="single"/>
          <w:lang w:eastAsia="en-US"/>
        </w:rPr>
        <w:t>Modello Operativo</w:t>
      </w:r>
    </w:p>
    <w:p w14:paraId="5B855FD2" w14:textId="6257C6C5" w:rsidR="00D35E9C" w:rsidRPr="00D35E9C" w:rsidRDefault="005F786A" w:rsidP="00D35E9C">
      <w:pPr>
        <w:rPr>
          <w:rFonts w:eastAsia="Microsoft Yi Baiti"/>
          <w:szCs w:val="20"/>
          <w:lang w:eastAsia="en-US"/>
        </w:rPr>
      </w:pPr>
      <w:r>
        <w:rPr>
          <w:rFonts w:eastAsia="Microsoft Yi Baiti"/>
          <w:szCs w:val="20"/>
          <w:lang w:eastAsia="en-US"/>
        </w:rPr>
        <w:t>I</w:t>
      </w:r>
      <w:r w:rsidR="00D35E9C" w:rsidRPr="00D35E9C">
        <w:rPr>
          <w:rFonts w:eastAsia="Microsoft Yi Baiti"/>
          <w:szCs w:val="20"/>
          <w:lang w:eastAsia="en-US"/>
        </w:rPr>
        <w:t>l servizio SOC è organizzato su diversi livelli definiti come “</w:t>
      </w:r>
      <w:r>
        <w:rPr>
          <w:rFonts w:eastAsia="Microsoft Yi Baiti"/>
          <w:b/>
          <w:bCs/>
          <w:iCs/>
          <w:szCs w:val="20"/>
          <w:lang w:eastAsia="en-US"/>
        </w:rPr>
        <w:t>Tier</w:t>
      </w:r>
      <w:r w:rsidR="00D35E9C" w:rsidRPr="00D35E9C">
        <w:rPr>
          <w:rFonts w:eastAsia="Microsoft Yi Baiti"/>
          <w:szCs w:val="20"/>
          <w:lang w:eastAsia="en-US"/>
        </w:rPr>
        <w:t>”, la cui differenziazione è legata alla capacità operativa e al grado di approfondimento e autonomia via via crescente per ogni livello.</w:t>
      </w:r>
    </w:p>
    <w:p w14:paraId="26B9D0A2" w14:textId="5B4FE27C" w:rsidR="00D35E9C" w:rsidRPr="00D35E9C" w:rsidRDefault="00D35E9C" w:rsidP="00D35E9C">
      <w:pPr>
        <w:rPr>
          <w:rFonts w:eastAsia="Microsoft Yi Baiti"/>
          <w:szCs w:val="20"/>
          <w:lang w:eastAsia="en-US"/>
        </w:rPr>
      </w:pPr>
      <w:r w:rsidRPr="00D35E9C">
        <w:rPr>
          <w:rFonts w:eastAsia="Microsoft Yi Baiti"/>
          <w:szCs w:val="20"/>
          <w:lang w:eastAsia="en-US"/>
        </w:rPr>
        <w:t>In particolare, il primo livello (</w:t>
      </w:r>
      <w:r w:rsidRPr="00D35E9C">
        <w:rPr>
          <w:rFonts w:eastAsia="Microsoft Yi Baiti"/>
          <w:b/>
          <w:szCs w:val="20"/>
          <w:lang w:eastAsia="en-US"/>
        </w:rPr>
        <w:t>Tier 1</w:t>
      </w:r>
      <w:r w:rsidRPr="00D35E9C">
        <w:rPr>
          <w:rFonts w:eastAsia="Microsoft Yi Baiti"/>
          <w:szCs w:val="20"/>
          <w:lang w:eastAsia="en-US"/>
        </w:rPr>
        <w:t xml:space="preserve">) è costituito da operatori in turnazione che si occupano principalmente del controllo e monitoraggio costante di anomalie di sicurezza o di fornire un’accoglienza specialistica di secondo livello in caso di richieste </w:t>
      </w:r>
      <w:r w:rsidRPr="00D35E9C">
        <w:rPr>
          <w:rFonts w:eastAsia="Microsoft Yi Baiti"/>
          <w:szCs w:val="20"/>
          <w:lang w:eastAsia="en-US"/>
        </w:rPr>
        <w:lastRenderedPageBreak/>
        <w:t>dell’Amministrazione. L’operatività del Tier 1 si estende alla prima classificazione di un eventuale incidente di sicurezza, all’apertura di un caso di analisi, alla gestione delle procedure di response codificate in funzione della classificazione effettuata e alla gestione dell’eventuale processo di escalation. Tale livello prevede quindi la gestione continuativa del servizio “proattivo” di monitoraggio della sicurezza del dominio dell’Amministrazione, al fine di:</w:t>
      </w:r>
    </w:p>
    <w:p w14:paraId="4185AC6B" w14:textId="77777777" w:rsidR="00D35E9C" w:rsidRPr="00D35E9C" w:rsidRDefault="00D35E9C" w:rsidP="00D35E9C">
      <w:pPr>
        <w:pStyle w:val="ElencoPuntato"/>
        <w:ind w:left="426"/>
      </w:pPr>
      <w:r w:rsidRPr="00D35E9C">
        <w:t>Gestire attività di triage autonome o approfondimenti richiesti dall’Amministrazione;</w:t>
      </w:r>
    </w:p>
    <w:p w14:paraId="40346F58" w14:textId="77777777" w:rsidR="00D35E9C" w:rsidRPr="00D35E9C" w:rsidRDefault="00D35E9C" w:rsidP="00D35E9C">
      <w:pPr>
        <w:pStyle w:val="ElencoPuntato"/>
        <w:ind w:left="426"/>
      </w:pPr>
      <w:r w:rsidRPr="00D35E9C">
        <w:t>Classificare eventuali minacce attive, validarne l’effettivo impatto e diffusione e avviare le procedure di escalation;</w:t>
      </w:r>
    </w:p>
    <w:p w14:paraId="36A06114" w14:textId="77777777" w:rsidR="00D35E9C" w:rsidRPr="00D35E9C" w:rsidRDefault="00D35E9C" w:rsidP="00D35E9C">
      <w:pPr>
        <w:pStyle w:val="ElencoPuntato"/>
        <w:ind w:left="426"/>
      </w:pPr>
      <w:r w:rsidRPr="00D35E9C">
        <w:t>Coordinare la prima fase di response per le attività di contenimento più idonee e misurarne l’efficacia.</w:t>
      </w:r>
    </w:p>
    <w:p w14:paraId="6D6E67E0" w14:textId="77777777" w:rsidR="005F786A" w:rsidRDefault="00D35E9C" w:rsidP="00D35E9C">
      <w:pPr>
        <w:rPr>
          <w:rFonts w:eastAsia="Microsoft Yi Baiti"/>
          <w:szCs w:val="20"/>
          <w:lang w:eastAsia="en-US"/>
        </w:rPr>
      </w:pPr>
      <w:r w:rsidRPr="00D35E9C">
        <w:rPr>
          <w:rFonts w:eastAsia="Microsoft Yi Baiti"/>
          <w:szCs w:val="20"/>
          <w:lang w:eastAsia="en-US"/>
        </w:rPr>
        <w:t>Di seguito si riportano le funzioni gestite dal Tier 1</w:t>
      </w:r>
      <w:r w:rsidRPr="00D35E9C">
        <w:rPr>
          <w:rFonts w:eastAsia="Microsoft Yi Baiti"/>
          <w:b/>
          <w:szCs w:val="20"/>
          <w:lang w:eastAsia="en-US"/>
        </w:rPr>
        <w:t xml:space="preserve"> </w:t>
      </w:r>
      <w:r w:rsidRPr="00D35E9C">
        <w:rPr>
          <w:rFonts w:eastAsia="Microsoft Yi Baiti"/>
          <w:szCs w:val="20"/>
          <w:lang w:eastAsia="en-US"/>
        </w:rPr>
        <w:t xml:space="preserve">e le capacità del SOC espresse da questo livello: </w:t>
      </w:r>
    </w:p>
    <w:p w14:paraId="53D7C629" w14:textId="0D722457" w:rsidR="005F786A" w:rsidRPr="00FB6C2C" w:rsidRDefault="00D35E9C" w:rsidP="00261AC0">
      <w:pPr>
        <w:pStyle w:val="Paragrafoelenco"/>
        <w:numPr>
          <w:ilvl w:val="0"/>
          <w:numId w:val="19"/>
        </w:numPr>
        <w:rPr>
          <w:rFonts w:eastAsia="Microsoft Yi Baiti"/>
          <w:szCs w:val="20"/>
          <w:lang w:val="en-US" w:eastAsia="en-US"/>
        </w:rPr>
      </w:pPr>
      <w:r w:rsidRPr="00FB6C2C">
        <w:rPr>
          <w:rFonts w:eastAsia="Microsoft Yi Baiti"/>
          <w:szCs w:val="20"/>
          <w:lang w:val="en-US" w:eastAsia="en-US"/>
        </w:rPr>
        <w:t>Security Monitoring;</w:t>
      </w:r>
    </w:p>
    <w:p w14:paraId="3FBBFE45" w14:textId="6EE8DE44" w:rsidR="005F786A" w:rsidRPr="00FB6C2C" w:rsidRDefault="00D35E9C" w:rsidP="00261AC0">
      <w:pPr>
        <w:pStyle w:val="Paragrafoelenco"/>
        <w:numPr>
          <w:ilvl w:val="0"/>
          <w:numId w:val="19"/>
        </w:numPr>
        <w:rPr>
          <w:rFonts w:eastAsia="Microsoft Yi Baiti"/>
          <w:szCs w:val="20"/>
          <w:lang w:val="en-US" w:eastAsia="en-US"/>
        </w:rPr>
      </w:pPr>
      <w:r w:rsidRPr="00FB6C2C">
        <w:rPr>
          <w:rFonts w:eastAsia="Microsoft Yi Baiti"/>
          <w:szCs w:val="20"/>
          <w:lang w:val="en-US" w:eastAsia="en-US"/>
        </w:rPr>
        <w:t>Customer Escalation Point of contact;</w:t>
      </w:r>
    </w:p>
    <w:p w14:paraId="2AFC09C5" w14:textId="76A3CD89" w:rsidR="005F786A" w:rsidRPr="00FB6C2C" w:rsidRDefault="00D35E9C" w:rsidP="00261AC0">
      <w:pPr>
        <w:pStyle w:val="Paragrafoelenco"/>
        <w:numPr>
          <w:ilvl w:val="0"/>
          <w:numId w:val="19"/>
        </w:numPr>
        <w:rPr>
          <w:rFonts w:eastAsia="Microsoft Yi Baiti"/>
          <w:szCs w:val="20"/>
          <w:lang w:val="en-US" w:eastAsia="en-US"/>
        </w:rPr>
      </w:pPr>
      <w:r w:rsidRPr="00FB6C2C">
        <w:rPr>
          <w:rFonts w:eastAsia="Microsoft Yi Baiti"/>
          <w:szCs w:val="20"/>
          <w:lang w:val="en-US" w:eastAsia="en-US"/>
        </w:rPr>
        <w:t>Threat Hunting;</w:t>
      </w:r>
    </w:p>
    <w:p w14:paraId="63AC28E3" w14:textId="05110446" w:rsidR="005F786A" w:rsidRPr="00FB6C2C" w:rsidRDefault="00D35E9C" w:rsidP="00261AC0">
      <w:pPr>
        <w:pStyle w:val="Paragrafoelenco"/>
        <w:numPr>
          <w:ilvl w:val="0"/>
          <w:numId w:val="19"/>
        </w:numPr>
        <w:rPr>
          <w:rFonts w:eastAsia="Microsoft Yi Baiti"/>
          <w:szCs w:val="20"/>
          <w:lang w:val="en-US" w:eastAsia="en-US"/>
        </w:rPr>
      </w:pPr>
      <w:r w:rsidRPr="00FB6C2C">
        <w:rPr>
          <w:rFonts w:eastAsia="Microsoft Yi Baiti"/>
          <w:szCs w:val="20"/>
          <w:lang w:val="en-US" w:eastAsia="en-US"/>
        </w:rPr>
        <w:t>Security Analysis (telemetrie);</w:t>
      </w:r>
    </w:p>
    <w:p w14:paraId="3E5FF860" w14:textId="78DD9C83" w:rsidR="005F786A" w:rsidRPr="00FB6C2C" w:rsidRDefault="00D35E9C" w:rsidP="00261AC0">
      <w:pPr>
        <w:pStyle w:val="Paragrafoelenco"/>
        <w:numPr>
          <w:ilvl w:val="0"/>
          <w:numId w:val="19"/>
        </w:numPr>
        <w:rPr>
          <w:rFonts w:eastAsia="Microsoft Yi Baiti"/>
          <w:szCs w:val="20"/>
          <w:lang w:val="en-US" w:eastAsia="en-US"/>
        </w:rPr>
      </w:pPr>
      <w:r w:rsidRPr="00FB6C2C">
        <w:rPr>
          <w:rFonts w:eastAsia="Microsoft Yi Baiti"/>
          <w:szCs w:val="20"/>
          <w:lang w:val="en-US" w:eastAsia="en-US"/>
        </w:rPr>
        <w:t>Anomalies Categorization;</w:t>
      </w:r>
    </w:p>
    <w:p w14:paraId="092910ED" w14:textId="68CA386F" w:rsidR="005F786A" w:rsidRPr="00FB6C2C" w:rsidRDefault="00D35E9C" w:rsidP="00261AC0">
      <w:pPr>
        <w:pStyle w:val="Paragrafoelenco"/>
        <w:numPr>
          <w:ilvl w:val="0"/>
          <w:numId w:val="19"/>
        </w:numPr>
        <w:rPr>
          <w:rFonts w:eastAsia="Microsoft Yi Baiti"/>
          <w:szCs w:val="20"/>
          <w:lang w:val="en-US" w:eastAsia="en-US"/>
        </w:rPr>
      </w:pPr>
      <w:r w:rsidRPr="00FB6C2C">
        <w:rPr>
          <w:rFonts w:eastAsia="Microsoft Yi Baiti"/>
          <w:szCs w:val="20"/>
          <w:lang w:val="en-US" w:eastAsia="en-US"/>
        </w:rPr>
        <w:t>Triage (case management);</w:t>
      </w:r>
    </w:p>
    <w:p w14:paraId="5E722932" w14:textId="30E3FB6D" w:rsidR="005F786A" w:rsidRPr="00FB6C2C" w:rsidRDefault="00D35E9C" w:rsidP="00261AC0">
      <w:pPr>
        <w:pStyle w:val="Paragrafoelenco"/>
        <w:numPr>
          <w:ilvl w:val="0"/>
          <w:numId w:val="19"/>
        </w:numPr>
        <w:rPr>
          <w:rFonts w:eastAsia="Microsoft Yi Baiti"/>
          <w:szCs w:val="20"/>
          <w:lang w:eastAsia="en-US"/>
        </w:rPr>
      </w:pPr>
      <w:r w:rsidRPr="00FB6C2C">
        <w:rPr>
          <w:rFonts w:eastAsia="Microsoft Yi Baiti"/>
          <w:szCs w:val="20"/>
          <w:lang w:eastAsia="en-US"/>
        </w:rPr>
        <w:t>Preliminary Response (Incident Management di primo livello);</w:t>
      </w:r>
    </w:p>
    <w:p w14:paraId="70BA8928" w14:textId="35315D2A" w:rsidR="005F786A" w:rsidRPr="00FB6C2C" w:rsidRDefault="00D35E9C" w:rsidP="00261AC0">
      <w:pPr>
        <w:pStyle w:val="Paragrafoelenco"/>
        <w:numPr>
          <w:ilvl w:val="0"/>
          <w:numId w:val="19"/>
        </w:numPr>
        <w:rPr>
          <w:rFonts w:eastAsia="Microsoft Yi Baiti"/>
          <w:szCs w:val="20"/>
          <w:lang w:eastAsia="en-US"/>
        </w:rPr>
      </w:pPr>
      <w:r w:rsidRPr="00FB6C2C">
        <w:rPr>
          <w:rFonts w:eastAsia="Microsoft Yi Baiti"/>
          <w:szCs w:val="20"/>
          <w:lang w:eastAsia="en-US"/>
        </w:rPr>
        <w:t>Incident Report;</w:t>
      </w:r>
    </w:p>
    <w:p w14:paraId="41B91B80" w14:textId="41CFE28F" w:rsidR="00D35E9C" w:rsidRPr="00FB6C2C" w:rsidRDefault="00D35E9C" w:rsidP="00261AC0">
      <w:pPr>
        <w:pStyle w:val="Paragrafoelenco"/>
        <w:numPr>
          <w:ilvl w:val="0"/>
          <w:numId w:val="19"/>
        </w:numPr>
        <w:rPr>
          <w:rFonts w:eastAsia="Microsoft Yi Baiti"/>
          <w:szCs w:val="20"/>
          <w:lang w:eastAsia="en-US"/>
        </w:rPr>
      </w:pPr>
      <w:r w:rsidRPr="00FB6C2C">
        <w:rPr>
          <w:rFonts w:eastAsia="Microsoft Yi Baiti"/>
          <w:szCs w:val="20"/>
          <w:lang w:eastAsia="en-US"/>
        </w:rPr>
        <w:t>Escalation al secondo livello.</w:t>
      </w:r>
    </w:p>
    <w:p w14:paraId="5398117B" w14:textId="77777777" w:rsidR="00FB6C2C" w:rsidRDefault="00D35E9C" w:rsidP="00D35E9C">
      <w:pPr>
        <w:rPr>
          <w:rFonts w:eastAsia="Microsoft Yi Baiti"/>
          <w:szCs w:val="20"/>
          <w:lang w:eastAsia="en-US"/>
        </w:rPr>
      </w:pPr>
      <w:r w:rsidRPr="00D35E9C">
        <w:rPr>
          <w:rFonts w:eastAsia="Microsoft Yi Baiti"/>
          <w:szCs w:val="20"/>
          <w:lang w:eastAsia="en-US"/>
        </w:rPr>
        <w:t>Il secondo livello del SOC (</w:t>
      </w:r>
      <w:r w:rsidRPr="00D35E9C">
        <w:rPr>
          <w:rFonts w:eastAsia="Microsoft Yi Baiti"/>
          <w:b/>
          <w:szCs w:val="20"/>
          <w:lang w:eastAsia="en-US"/>
        </w:rPr>
        <w:t>Tier 2</w:t>
      </w:r>
      <w:r w:rsidRPr="00D35E9C">
        <w:rPr>
          <w:rFonts w:eastAsia="Microsoft Yi Baiti"/>
          <w:szCs w:val="20"/>
          <w:lang w:eastAsia="en-US"/>
        </w:rPr>
        <w:t>) è costituito da un team di specialisti di sicurezza senior in grado di intervenire a seguito di una richiesta di ingaggio da parte del primo livello, mettendo a fattore comune le competenze relative alle minacce e vulnerabilità al momento riscontrate. Questo team conduce attività di analisi approfondite che necessitano di competenze tecniche avanzate in termini di conoscenza del funzionamento delle contromisure presenti nel dominio sotto monitoraggio, delle tecniche e tattiche tipicamente utilizzate dagli attaccanti per comporre la kill-chain, delle tecniche di investigazione necessarie sulle telemetrie raccolte al fine di ricostruire l’effettiva situazione in corso ossia:</w:t>
      </w:r>
    </w:p>
    <w:p w14:paraId="7560D22B" w14:textId="199E7D39" w:rsidR="00D35E9C" w:rsidRPr="00D35E9C" w:rsidRDefault="00D35E9C" w:rsidP="00D35E9C">
      <w:pPr>
        <w:rPr>
          <w:rFonts w:eastAsia="Microsoft Yi Baiti"/>
          <w:szCs w:val="20"/>
          <w:lang w:eastAsia="en-US"/>
        </w:rPr>
      </w:pPr>
      <w:r w:rsidRPr="00D35E9C">
        <w:rPr>
          <w:b/>
          <w:color w:val="FF0000"/>
          <w:szCs w:val="20"/>
        </w:rPr>
        <w:sym w:font="Wingdings" w:char="F0FC"/>
      </w:r>
      <w:r w:rsidRPr="00D35E9C">
        <w:rPr>
          <w:rFonts w:eastAsia="Microsoft Yi Baiti"/>
          <w:szCs w:val="20"/>
          <w:lang w:eastAsia="en-US"/>
        </w:rPr>
        <w:t xml:space="preserve">Sistemi impattati e catena degli eventi generata dall’attacco; </w:t>
      </w:r>
      <w:r w:rsidRPr="00D35E9C">
        <w:rPr>
          <w:b/>
          <w:color w:val="FF0000"/>
          <w:szCs w:val="20"/>
        </w:rPr>
        <w:sym w:font="Wingdings" w:char="F0FC"/>
      </w:r>
      <w:r w:rsidRPr="00D35E9C">
        <w:rPr>
          <w:rFonts w:eastAsia="Microsoft Yi Baiti"/>
          <w:szCs w:val="20"/>
          <w:lang w:eastAsia="en-US"/>
        </w:rPr>
        <w:t xml:space="preserve">Presenza di artefatti all’interno dei sistemi e analisi preliminare per identificare eventuali componenti malevoli (APT); </w:t>
      </w:r>
      <w:r w:rsidRPr="00D35E9C">
        <w:rPr>
          <w:b/>
          <w:color w:val="FF0000"/>
          <w:szCs w:val="20"/>
        </w:rPr>
        <w:sym w:font="Wingdings" w:char="F0FC"/>
      </w:r>
      <w:r w:rsidRPr="00D35E9C">
        <w:rPr>
          <w:rFonts w:eastAsia="Microsoft Yi Baiti"/>
          <w:szCs w:val="20"/>
          <w:lang w:eastAsia="en-US"/>
        </w:rPr>
        <w:t xml:space="preserve">Root cause che ha generato la catena di eventi osservata; </w:t>
      </w:r>
      <w:r w:rsidRPr="00D35E9C">
        <w:rPr>
          <w:b/>
          <w:color w:val="FF0000"/>
          <w:szCs w:val="20"/>
        </w:rPr>
        <w:sym w:font="Wingdings" w:char="F0FC"/>
      </w:r>
      <w:r w:rsidRPr="00D35E9C">
        <w:rPr>
          <w:rFonts w:eastAsia="Microsoft Yi Baiti"/>
          <w:szCs w:val="20"/>
          <w:lang w:eastAsia="en-US"/>
        </w:rPr>
        <w:t>Identificazione e coordinamento di tattiche di contenimento “specifiche” in funzione della situazione ricostruita;</w:t>
      </w:r>
      <w:r w:rsidRPr="00D35E9C">
        <w:rPr>
          <w:rFonts w:eastAsia="Microsoft Yi Baiti"/>
          <w:color w:val="FF0000"/>
          <w:szCs w:val="20"/>
          <w:lang w:eastAsia="en-US"/>
        </w:rPr>
        <w:t xml:space="preserve"> </w:t>
      </w:r>
      <w:r w:rsidRPr="00D35E9C">
        <w:rPr>
          <w:b/>
          <w:color w:val="FF0000"/>
          <w:szCs w:val="20"/>
        </w:rPr>
        <w:sym w:font="Wingdings" w:char="F0FC"/>
      </w:r>
      <w:r w:rsidRPr="00D35E9C">
        <w:rPr>
          <w:rFonts w:eastAsia="Microsoft Yi Baiti"/>
          <w:szCs w:val="20"/>
          <w:lang w:eastAsia="en-US"/>
        </w:rPr>
        <w:t xml:space="preserve">Coordinamento stakeholder per attività di response complesse; </w:t>
      </w:r>
      <w:r w:rsidRPr="00D35E9C">
        <w:rPr>
          <w:b/>
          <w:color w:val="FF0000"/>
          <w:szCs w:val="20"/>
        </w:rPr>
        <w:sym w:font="Wingdings" w:char="F0FC"/>
      </w:r>
      <w:r w:rsidRPr="00D35E9C">
        <w:rPr>
          <w:rFonts w:eastAsia="Microsoft Yi Baiti"/>
          <w:szCs w:val="20"/>
          <w:lang w:eastAsia="en-US"/>
        </w:rPr>
        <w:t xml:space="preserve">Gestione della Knowledge Base (KB) interna e avvio attività di miglioramento dei processi di classificazione e response di primo livello; </w:t>
      </w:r>
      <w:r w:rsidRPr="00D35E9C">
        <w:rPr>
          <w:b/>
          <w:color w:val="FF0000"/>
          <w:szCs w:val="20"/>
        </w:rPr>
        <w:sym w:font="Wingdings" w:char="F0FC"/>
      </w:r>
      <w:r w:rsidRPr="00D35E9C">
        <w:rPr>
          <w:rFonts w:eastAsia="Microsoft Yi Baiti"/>
          <w:szCs w:val="20"/>
          <w:lang w:eastAsia="en-US"/>
        </w:rPr>
        <w:t>Escalation al terzo livello.</w:t>
      </w:r>
    </w:p>
    <w:p w14:paraId="20CC76D1" w14:textId="77777777" w:rsidR="00FB6C2C" w:rsidRDefault="00D35E9C" w:rsidP="00D35E9C">
      <w:pPr>
        <w:rPr>
          <w:rFonts w:eastAsia="Microsoft Yi Baiti"/>
          <w:szCs w:val="20"/>
          <w:lang w:eastAsia="en-US"/>
        </w:rPr>
      </w:pPr>
      <w:r w:rsidRPr="00D35E9C">
        <w:rPr>
          <w:rFonts w:eastAsia="Microsoft Yi Baiti"/>
          <w:szCs w:val="20"/>
          <w:lang w:eastAsia="en-US"/>
        </w:rPr>
        <w:t xml:space="preserve">Di seguito si riportano le funzioni gestite dal </w:t>
      </w:r>
      <w:r w:rsidRPr="00D35E9C">
        <w:rPr>
          <w:rFonts w:eastAsia="Microsoft Yi Baiti"/>
          <w:bCs/>
          <w:szCs w:val="20"/>
          <w:lang w:eastAsia="en-US"/>
        </w:rPr>
        <w:t>Tier 2</w:t>
      </w:r>
      <w:r w:rsidRPr="00D35E9C">
        <w:rPr>
          <w:rFonts w:eastAsia="Microsoft Yi Baiti"/>
          <w:szCs w:val="20"/>
          <w:lang w:eastAsia="en-US"/>
        </w:rPr>
        <w:t xml:space="preserve"> e le capacità del SOC espresse da questo livello: </w:t>
      </w:r>
    </w:p>
    <w:p w14:paraId="43085ADD" w14:textId="69505278" w:rsidR="00FB6C2C" w:rsidRPr="00FB6C2C" w:rsidRDefault="00D35E9C" w:rsidP="00261AC0">
      <w:pPr>
        <w:pStyle w:val="Paragrafoelenco"/>
        <w:numPr>
          <w:ilvl w:val="0"/>
          <w:numId w:val="18"/>
        </w:numPr>
        <w:rPr>
          <w:rFonts w:eastAsia="Microsoft Yi Baiti"/>
          <w:szCs w:val="20"/>
          <w:lang w:eastAsia="en-US"/>
        </w:rPr>
      </w:pPr>
      <w:r w:rsidRPr="00FB6C2C">
        <w:rPr>
          <w:rFonts w:eastAsia="Microsoft Yi Baiti"/>
          <w:szCs w:val="20"/>
          <w:lang w:eastAsia="en-US"/>
        </w:rPr>
        <w:t xml:space="preserve">In-depth Incident Investigation (Incident Management di secondo livello); </w:t>
      </w:r>
    </w:p>
    <w:p w14:paraId="3DEBF270" w14:textId="609B9BB4" w:rsidR="00FB6C2C" w:rsidRPr="00FB6C2C" w:rsidRDefault="00D35E9C" w:rsidP="00261AC0">
      <w:pPr>
        <w:pStyle w:val="Paragrafoelenco"/>
        <w:numPr>
          <w:ilvl w:val="0"/>
          <w:numId w:val="18"/>
        </w:numPr>
        <w:rPr>
          <w:rFonts w:eastAsia="Microsoft Yi Baiti"/>
          <w:szCs w:val="20"/>
          <w:lang w:eastAsia="en-US"/>
        </w:rPr>
      </w:pPr>
      <w:r w:rsidRPr="00FB6C2C">
        <w:rPr>
          <w:rFonts w:eastAsia="Microsoft Yi Baiti"/>
          <w:szCs w:val="20"/>
          <w:lang w:eastAsia="en-US"/>
        </w:rPr>
        <w:t xml:space="preserve">Security Analysis (telemetrie, contenuto sistemi, artefatti sospetti); </w:t>
      </w:r>
    </w:p>
    <w:p w14:paraId="4AB4467A" w14:textId="4CB13842" w:rsidR="00FB6C2C" w:rsidRPr="00FB6C2C" w:rsidRDefault="00D35E9C" w:rsidP="00261AC0">
      <w:pPr>
        <w:pStyle w:val="Paragrafoelenco"/>
        <w:numPr>
          <w:ilvl w:val="0"/>
          <w:numId w:val="18"/>
        </w:numPr>
        <w:rPr>
          <w:rFonts w:eastAsia="Microsoft Yi Baiti"/>
          <w:szCs w:val="20"/>
          <w:lang w:eastAsia="en-US"/>
        </w:rPr>
      </w:pPr>
      <w:r w:rsidRPr="00FB6C2C">
        <w:rPr>
          <w:rFonts w:eastAsia="Microsoft Yi Baiti"/>
          <w:szCs w:val="20"/>
          <w:lang w:eastAsia="en-US"/>
        </w:rPr>
        <w:t xml:space="preserve">Response coordination; </w:t>
      </w:r>
    </w:p>
    <w:p w14:paraId="38353037" w14:textId="45C81D15" w:rsidR="00FB6C2C" w:rsidRPr="00FB6C2C" w:rsidRDefault="00D35E9C" w:rsidP="00261AC0">
      <w:pPr>
        <w:pStyle w:val="Paragrafoelenco"/>
        <w:numPr>
          <w:ilvl w:val="0"/>
          <w:numId w:val="18"/>
        </w:numPr>
        <w:rPr>
          <w:rFonts w:eastAsia="Microsoft Yi Baiti"/>
          <w:szCs w:val="20"/>
          <w:lang w:eastAsia="en-US"/>
        </w:rPr>
      </w:pPr>
      <w:r w:rsidRPr="00FB6C2C">
        <w:rPr>
          <w:rFonts w:eastAsia="Microsoft Yi Baiti"/>
          <w:szCs w:val="20"/>
          <w:lang w:eastAsia="en-US"/>
        </w:rPr>
        <w:t xml:space="preserve">Incident Containement; </w:t>
      </w:r>
    </w:p>
    <w:p w14:paraId="0D6DC928" w14:textId="2910980E" w:rsidR="00FB6C2C" w:rsidRPr="00FB6C2C" w:rsidRDefault="00D35E9C" w:rsidP="00261AC0">
      <w:pPr>
        <w:pStyle w:val="Paragrafoelenco"/>
        <w:numPr>
          <w:ilvl w:val="0"/>
          <w:numId w:val="18"/>
        </w:numPr>
        <w:rPr>
          <w:rFonts w:eastAsia="Microsoft Yi Baiti"/>
          <w:szCs w:val="20"/>
          <w:lang w:eastAsia="en-US"/>
        </w:rPr>
      </w:pPr>
      <w:r w:rsidRPr="00FB6C2C">
        <w:rPr>
          <w:rFonts w:eastAsia="Microsoft Yi Baiti"/>
          <w:szCs w:val="20"/>
          <w:lang w:eastAsia="en-US"/>
        </w:rPr>
        <w:t xml:space="preserve">Threat Intelligence (creazione indicatori a partire dai dati esecutivi degli incidenti gestiti); </w:t>
      </w:r>
    </w:p>
    <w:p w14:paraId="1E6B9F34" w14:textId="7CA61A5D" w:rsidR="00D35E9C" w:rsidRPr="00FB6C2C" w:rsidRDefault="00D35E9C" w:rsidP="00261AC0">
      <w:pPr>
        <w:pStyle w:val="Paragrafoelenco"/>
        <w:numPr>
          <w:ilvl w:val="0"/>
          <w:numId w:val="18"/>
        </w:numPr>
        <w:rPr>
          <w:rFonts w:eastAsia="Microsoft Yi Baiti"/>
          <w:szCs w:val="20"/>
          <w:lang w:eastAsia="en-US"/>
        </w:rPr>
      </w:pPr>
      <w:r w:rsidRPr="00FB6C2C">
        <w:rPr>
          <w:rFonts w:eastAsia="Microsoft Yi Baiti"/>
          <w:szCs w:val="20"/>
          <w:lang w:eastAsia="en-US"/>
        </w:rPr>
        <w:t>Incident Report.</w:t>
      </w:r>
    </w:p>
    <w:p w14:paraId="21C750CE" w14:textId="77777777" w:rsidR="00D35E9C" w:rsidRPr="00D35E9C" w:rsidRDefault="00D35E9C" w:rsidP="00D35E9C">
      <w:pPr>
        <w:rPr>
          <w:rFonts w:eastAsia="Microsoft Yi Baiti"/>
          <w:szCs w:val="20"/>
          <w:lang w:eastAsia="en-US"/>
        </w:rPr>
      </w:pPr>
      <w:r w:rsidRPr="00D35E9C">
        <w:rPr>
          <w:rFonts w:eastAsia="Microsoft Yi Baiti"/>
          <w:szCs w:val="20"/>
          <w:lang w:eastAsia="en-US"/>
        </w:rPr>
        <w:t>Il terzo livello del SOC (</w:t>
      </w:r>
      <w:r w:rsidRPr="00D35E9C">
        <w:rPr>
          <w:rFonts w:eastAsia="Microsoft Yi Baiti"/>
          <w:b/>
          <w:bCs/>
          <w:szCs w:val="20"/>
          <w:lang w:eastAsia="en-US"/>
        </w:rPr>
        <w:t>Tier 3</w:t>
      </w:r>
      <w:r w:rsidRPr="00D35E9C">
        <w:rPr>
          <w:rFonts w:eastAsia="Microsoft Yi Baiti"/>
          <w:szCs w:val="20"/>
          <w:lang w:eastAsia="en-US"/>
        </w:rPr>
        <w:t>) è costituito da team ad-hoc di specialisti per i processi di incident response avanzato e per tutti i servizi a valore aggiunto che richiedano competenze e capacità come il reverse engineering di eventuali artefatti, la ricerca continua di informazioni o indicatori per la Cyber Threat Intelligence o l’esecuzione di attività di ricerca continua di vulnerabilità esposte sul perimetro dell’Amministrazione. L’intervento del Tier 3 è basato su micro-team costruiti all’occorrenza che vengono assegnati ad un task specifico tra quelli sopra elencati, e generano report di dettaglio sensibili condivisi con l’Amministrazione.</w:t>
      </w:r>
    </w:p>
    <w:p w14:paraId="7C791F14" w14:textId="77777777" w:rsidR="00FB6C2C" w:rsidRDefault="00D35E9C" w:rsidP="00D35E9C">
      <w:pPr>
        <w:rPr>
          <w:rFonts w:eastAsia="Microsoft Yi Baiti"/>
          <w:szCs w:val="20"/>
          <w:lang w:eastAsia="en-US"/>
        </w:rPr>
      </w:pPr>
      <w:r w:rsidRPr="00D35E9C">
        <w:rPr>
          <w:rFonts w:eastAsia="Microsoft Yi Baiti"/>
          <w:szCs w:val="20"/>
          <w:lang w:eastAsia="en-US"/>
        </w:rPr>
        <w:t xml:space="preserve">Di seguito si riportano le funzioni gestite dal Tier 3 e le capacità del SOC espresse da questo livello: </w:t>
      </w:r>
    </w:p>
    <w:p w14:paraId="1694150D" w14:textId="561FC576" w:rsidR="00FB6C2C" w:rsidRPr="00FB6C2C" w:rsidRDefault="00D35E9C" w:rsidP="00261AC0">
      <w:pPr>
        <w:pStyle w:val="Paragrafoelenco"/>
        <w:numPr>
          <w:ilvl w:val="0"/>
          <w:numId w:val="20"/>
        </w:numPr>
        <w:rPr>
          <w:rFonts w:eastAsia="Microsoft Yi Baiti"/>
          <w:szCs w:val="20"/>
          <w:lang w:val="en-US" w:eastAsia="en-US"/>
        </w:rPr>
      </w:pPr>
      <w:r w:rsidRPr="00FB6C2C">
        <w:rPr>
          <w:rFonts w:eastAsia="Microsoft Yi Baiti"/>
          <w:szCs w:val="20"/>
          <w:lang w:val="en-US" w:eastAsia="en-US"/>
        </w:rPr>
        <w:t xml:space="preserve">Advanced Security Analysis (e.g. reverse engineering, attack attribution); </w:t>
      </w:r>
    </w:p>
    <w:p w14:paraId="58037C57" w14:textId="1BE72C4A" w:rsidR="00FB6C2C" w:rsidRPr="00FB6C2C" w:rsidRDefault="00D35E9C" w:rsidP="00261AC0">
      <w:pPr>
        <w:pStyle w:val="Paragrafoelenco"/>
        <w:numPr>
          <w:ilvl w:val="0"/>
          <w:numId w:val="20"/>
        </w:numPr>
        <w:rPr>
          <w:rFonts w:eastAsia="Microsoft Yi Baiti"/>
          <w:szCs w:val="20"/>
          <w:lang w:val="en-US" w:eastAsia="en-US"/>
        </w:rPr>
      </w:pPr>
      <w:r w:rsidRPr="00FB6C2C">
        <w:rPr>
          <w:rFonts w:eastAsia="Microsoft Yi Baiti"/>
          <w:szCs w:val="20"/>
          <w:lang w:val="en-US" w:eastAsia="en-US"/>
        </w:rPr>
        <w:t xml:space="preserve">Threat Intelligence maintenance; </w:t>
      </w:r>
    </w:p>
    <w:p w14:paraId="7673AA2D" w14:textId="35ADEFCD" w:rsidR="00D35E9C" w:rsidRDefault="00D35E9C" w:rsidP="00261AC0">
      <w:pPr>
        <w:pStyle w:val="Paragrafoelenco"/>
        <w:numPr>
          <w:ilvl w:val="0"/>
          <w:numId w:val="20"/>
        </w:numPr>
        <w:rPr>
          <w:rFonts w:eastAsia="Microsoft Yi Baiti"/>
          <w:szCs w:val="20"/>
          <w:lang w:val="en-US" w:eastAsia="en-US"/>
        </w:rPr>
      </w:pPr>
      <w:r w:rsidRPr="00FB6C2C">
        <w:rPr>
          <w:rFonts w:eastAsia="Microsoft Yi Baiti"/>
          <w:szCs w:val="20"/>
          <w:lang w:val="en-US" w:eastAsia="en-US"/>
        </w:rPr>
        <w:t>Continuous Vulnerability Assessment services.</w:t>
      </w:r>
    </w:p>
    <w:p w14:paraId="6CD562FD" w14:textId="491B8A76" w:rsidR="00FB6C2C" w:rsidRPr="00FB6C2C" w:rsidRDefault="00FB6C2C" w:rsidP="00FB6C2C">
      <w:pPr>
        <w:ind w:left="360"/>
        <w:rPr>
          <w:rFonts w:eastAsia="Microsoft Yi Baiti"/>
          <w:szCs w:val="20"/>
          <w:lang w:val="en-US" w:eastAsia="en-US"/>
        </w:rPr>
      </w:pPr>
    </w:p>
    <w:p w14:paraId="4E547B28" w14:textId="272F1EE2" w:rsidR="00D35E9C" w:rsidRPr="00FB6C2C" w:rsidRDefault="00D35E9C" w:rsidP="00FB6C2C">
      <w:pPr>
        <w:pStyle w:val="Titolo3"/>
        <w:numPr>
          <w:ilvl w:val="3"/>
          <w:numId w:val="2"/>
        </w:numPr>
        <w:ind w:left="907" w:hanging="340"/>
      </w:pPr>
      <w:bookmarkStart w:id="20" w:name="_Toc83839645"/>
      <w:bookmarkStart w:id="21" w:name="_Toc84495886"/>
      <w:bookmarkStart w:id="22" w:name="_Toc113977683"/>
      <w:r w:rsidRPr="00FB6C2C">
        <w:t>Soluzioni tecnologiche proposte per il SOC</w:t>
      </w:r>
      <w:bookmarkEnd w:id="20"/>
      <w:bookmarkEnd w:id="21"/>
      <w:bookmarkEnd w:id="22"/>
    </w:p>
    <w:p w14:paraId="1A057C49" w14:textId="567EE4AB" w:rsidR="00D35E9C" w:rsidRPr="00D35E9C" w:rsidRDefault="00FB6C2C" w:rsidP="00D35E9C">
      <w:pPr>
        <w:rPr>
          <w:rFonts w:eastAsia="Microsoft Yi Baiti"/>
          <w:szCs w:val="20"/>
        </w:rPr>
      </w:pPr>
      <w:bookmarkStart w:id="23" w:name="_Toc83839648"/>
      <w:r>
        <w:rPr>
          <w:rFonts w:eastAsia="Microsoft Yi Baiti"/>
          <w:szCs w:val="20"/>
        </w:rPr>
        <w:t>Il</w:t>
      </w:r>
      <w:r w:rsidR="00D35E9C" w:rsidRPr="00D35E9C">
        <w:rPr>
          <w:rFonts w:eastAsia="Microsoft Yi Baiti"/>
          <w:szCs w:val="20"/>
        </w:rPr>
        <w:t xml:space="preserve"> Servizio SOC</w:t>
      </w:r>
      <w:r>
        <w:rPr>
          <w:rFonts w:eastAsia="Microsoft Yi Baiti"/>
          <w:szCs w:val="20"/>
        </w:rPr>
        <w:t xml:space="preserve"> proposto si basa su</w:t>
      </w:r>
      <w:r w:rsidR="00D35E9C" w:rsidRPr="00D35E9C">
        <w:rPr>
          <w:rFonts w:eastAsia="Microsoft Yi Baiti"/>
          <w:szCs w:val="20"/>
        </w:rPr>
        <w:t xml:space="preserve"> una soluzione integrata che consente agli analisti di rilevare rapidamente le anomalie di sicurezza, contestualizzarle e creare le condizioni per porre rapidamente in essere le necessarie azioni di contenimento.</w:t>
      </w:r>
    </w:p>
    <w:p w14:paraId="5F7DAC52" w14:textId="5E717C23" w:rsidR="00D35E9C" w:rsidRPr="00D35E9C" w:rsidRDefault="00D35E9C" w:rsidP="00D35E9C">
      <w:pPr>
        <w:rPr>
          <w:rFonts w:eastAsia="Microsoft Yi Baiti"/>
          <w:szCs w:val="20"/>
        </w:rPr>
      </w:pPr>
      <w:r w:rsidRPr="00D35E9C">
        <w:rPr>
          <w:rFonts w:eastAsia="Microsoft Yi Baiti"/>
          <w:szCs w:val="20"/>
        </w:rPr>
        <w:t>Nella successiva figura sono schematizzate tutte le componenti funzionali che sottendono all’erogazione dei servizi</w:t>
      </w:r>
      <w:r w:rsidR="00FB6C2C">
        <w:rPr>
          <w:rFonts w:eastAsia="Microsoft Yi Baiti"/>
          <w:szCs w:val="20"/>
        </w:rPr>
        <w:t xml:space="preserve"> di sicurezza previsti dal</w:t>
      </w:r>
      <w:r w:rsidRPr="00D35E9C">
        <w:rPr>
          <w:rFonts w:eastAsia="Microsoft Yi Baiti"/>
          <w:szCs w:val="20"/>
        </w:rPr>
        <w:t xml:space="preserve"> AQ con particolare riferimento a quelle necessarie per il Servizio SOC.</w:t>
      </w:r>
    </w:p>
    <w:p w14:paraId="7348C1A5" w14:textId="77777777" w:rsidR="00D35E9C" w:rsidRPr="00D35E9C" w:rsidRDefault="00D35E9C" w:rsidP="00D35E9C">
      <w:pPr>
        <w:rPr>
          <w:rFonts w:eastAsia="Microsoft Yi Baiti"/>
          <w:noProof/>
          <w:szCs w:val="20"/>
        </w:rPr>
      </w:pPr>
    </w:p>
    <w:p w14:paraId="4939BA72" w14:textId="77777777" w:rsidR="00D35E9C" w:rsidRPr="00D35E9C" w:rsidRDefault="00D35E9C" w:rsidP="00D35E9C">
      <w:pPr>
        <w:keepNext/>
        <w:jc w:val="center"/>
        <w:rPr>
          <w:szCs w:val="20"/>
        </w:rPr>
      </w:pPr>
      <w:r w:rsidRPr="00D35E9C">
        <w:rPr>
          <w:noProof/>
          <w:szCs w:val="20"/>
        </w:rPr>
        <w:lastRenderedPageBreak/>
        <w:drawing>
          <wp:inline distT="0" distB="0" distL="0" distR="0" wp14:anchorId="6341BD3B" wp14:editId="6C057C36">
            <wp:extent cx="5600275" cy="3670300"/>
            <wp:effectExtent l="0" t="0" r="635" b="6350"/>
            <wp:docPr id="1182738" name="Immagine 118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738" name="Immagine 1182738"/>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5600275" cy="3670300"/>
                    </a:xfrm>
                    <a:prstGeom prst="rect">
                      <a:avLst/>
                    </a:prstGeom>
                    <a:noFill/>
                  </pic:spPr>
                </pic:pic>
              </a:graphicData>
            </a:graphic>
          </wp:inline>
        </w:drawing>
      </w:r>
    </w:p>
    <w:p w14:paraId="46B289A5" w14:textId="42B42155" w:rsidR="00D35E9C" w:rsidRPr="00D35E9C" w:rsidRDefault="00D35E9C" w:rsidP="00D35E9C">
      <w:pPr>
        <w:pStyle w:val="Didascalia"/>
        <w:jc w:val="center"/>
        <w:rPr>
          <w:rFonts w:eastAsia="Microsoft Yi Baiti"/>
          <w:color w:val="auto"/>
          <w:sz w:val="20"/>
          <w:szCs w:val="20"/>
        </w:rPr>
      </w:pPr>
      <w:bookmarkStart w:id="24" w:name="_Toc84495939"/>
      <w:r w:rsidRPr="00D35E9C">
        <w:rPr>
          <w:color w:val="auto"/>
          <w:sz w:val="20"/>
          <w:szCs w:val="20"/>
        </w:rPr>
        <w:t>Componenti funzionali del servizio SOC</w:t>
      </w:r>
      <w:bookmarkEnd w:id="24"/>
    </w:p>
    <w:p w14:paraId="4A575DCD" w14:textId="33EE2751" w:rsidR="00D35E9C" w:rsidRPr="00D35E9C" w:rsidRDefault="00D35E9C" w:rsidP="00D35E9C">
      <w:pPr>
        <w:rPr>
          <w:rFonts w:eastAsia="Microsoft Yi Baiti"/>
          <w:szCs w:val="20"/>
        </w:rPr>
      </w:pPr>
      <w:r w:rsidRPr="00D35E9C">
        <w:rPr>
          <w:rFonts w:eastAsia="Microsoft Yi Baiti"/>
          <w:szCs w:val="20"/>
        </w:rPr>
        <w:t xml:space="preserve">La soluzione tecnologica prevista per </w:t>
      </w:r>
      <w:r w:rsidR="00F83C60">
        <w:rPr>
          <w:rFonts w:eastAsia="Microsoft Yi Baiti"/>
          <w:szCs w:val="20"/>
        </w:rPr>
        <w:t>l’erogazione del</w:t>
      </w:r>
      <w:r w:rsidRPr="00D35E9C">
        <w:rPr>
          <w:rFonts w:eastAsia="Microsoft Yi Baiti"/>
          <w:szCs w:val="20"/>
        </w:rPr>
        <w:t xml:space="preserve"> </w:t>
      </w:r>
      <w:r w:rsidR="00FB6C2C">
        <w:rPr>
          <w:rFonts w:eastAsia="Microsoft Yi Baiti"/>
          <w:szCs w:val="20"/>
        </w:rPr>
        <w:t>s</w:t>
      </w:r>
      <w:r w:rsidRPr="00D35E9C">
        <w:rPr>
          <w:rFonts w:eastAsia="Microsoft Yi Baiti"/>
          <w:szCs w:val="20"/>
        </w:rPr>
        <w:t>ervizio SOC è costituita dalle componenti SIEM</w:t>
      </w:r>
      <w:r w:rsidR="00F83C60">
        <w:rPr>
          <w:rFonts w:eastAsia="Microsoft Yi Baiti"/>
          <w:szCs w:val="20"/>
        </w:rPr>
        <w:t>,</w:t>
      </w:r>
      <w:r w:rsidRPr="00D35E9C">
        <w:rPr>
          <w:rFonts w:eastAsia="Microsoft Yi Baiti"/>
          <w:szCs w:val="20"/>
        </w:rPr>
        <w:t xml:space="preserve"> SOAR, Log Collector e le</w:t>
      </w:r>
      <w:r w:rsidR="00F83C60">
        <w:rPr>
          <w:rFonts w:eastAsia="Microsoft Yi Baiti"/>
          <w:szCs w:val="20"/>
        </w:rPr>
        <w:t xml:space="preserve"> </w:t>
      </w:r>
      <w:r w:rsidRPr="00D35E9C">
        <w:rPr>
          <w:rFonts w:eastAsia="Microsoft Yi Baiti"/>
          <w:szCs w:val="20"/>
        </w:rPr>
        <w:t xml:space="preserve">Sandbox previste in funzione </w:t>
      </w:r>
      <w:r w:rsidR="00F83C60">
        <w:rPr>
          <w:rFonts w:eastAsia="Microsoft Yi Baiti"/>
          <w:szCs w:val="20"/>
        </w:rPr>
        <w:t>dell’eventuale attivazione degli altri servizi di sicurezza del AQ</w:t>
      </w:r>
      <w:r w:rsidRPr="00D35E9C">
        <w:rPr>
          <w:rFonts w:eastAsia="Microsoft Yi Baiti"/>
          <w:szCs w:val="20"/>
        </w:rPr>
        <w:t xml:space="preserve">. Sono inoltre presenti le console di gestione per ciascuna delle tecnologie di erogazione dei servizi che interagiscono con la piattaforma SOC. Completa l’architettura il Portale dei Servizi di Sicurezza che consente alle Amministrazioni di richiedere change alle policy e </w:t>
      </w:r>
      <w:r w:rsidRPr="00F83C60">
        <w:rPr>
          <w:rFonts w:eastAsia="Microsoft Yi Baiti"/>
          <w:szCs w:val="20"/>
        </w:rPr>
        <w:t>modifiche alle configurazioni</w:t>
      </w:r>
      <w:r w:rsidRPr="00D35E9C">
        <w:rPr>
          <w:rFonts w:eastAsia="Microsoft Yi Baiti"/>
          <w:szCs w:val="20"/>
        </w:rPr>
        <w:t xml:space="preserve"> per i servizi proposti. </w:t>
      </w:r>
    </w:p>
    <w:p w14:paraId="14B659AB" w14:textId="270F3534" w:rsidR="00D35E9C" w:rsidRPr="00D35E9C" w:rsidRDefault="00F83C60" w:rsidP="00D35E9C">
      <w:pPr>
        <w:rPr>
          <w:rFonts w:eastAsia="Microsoft Yi Baiti"/>
          <w:szCs w:val="20"/>
        </w:rPr>
      </w:pPr>
      <w:r>
        <w:rPr>
          <w:rFonts w:eastAsia="Microsoft Yi Baiti"/>
          <w:szCs w:val="20"/>
        </w:rPr>
        <w:t>D</w:t>
      </w:r>
      <w:r w:rsidR="00D35E9C" w:rsidRPr="00D35E9C">
        <w:rPr>
          <w:rFonts w:eastAsia="Microsoft Yi Baiti"/>
          <w:szCs w:val="20"/>
        </w:rPr>
        <w:t>i seguito</w:t>
      </w:r>
      <w:r>
        <w:rPr>
          <w:rFonts w:eastAsia="Microsoft Yi Baiti"/>
          <w:szCs w:val="20"/>
        </w:rPr>
        <w:t xml:space="preserve"> si riporta</w:t>
      </w:r>
      <w:r w:rsidR="00D35E9C" w:rsidRPr="00D35E9C">
        <w:rPr>
          <w:rFonts w:eastAsia="Microsoft Yi Baiti"/>
          <w:szCs w:val="20"/>
        </w:rPr>
        <w:t xml:space="preserve"> lo schema dei flussi di interazione tra tutti i servizi dell’AQ</w:t>
      </w:r>
      <w:r>
        <w:rPr>
          <w:rFonts w:eastAsia="Microsoft Yi Baiti"/>
          <w:szCs w:val="20"/>
        </w:rPr>
        <w:t>.</w:t>
      </w:r>
    </w:p>
    <w:p w14:paraId="329AA095" w14:textId="77777777" w:rsidR="00D35E9C" w:rsidRPr="00D35E9C" w:rsidRDefault="00D35E9C" w:rsidP="00D35E9C">
      <w:pPr>
        <w:rPr>
          <w:rFonts w:eastAsia="Microsoft Yi Baiti"/>
          <w:szCs w:val="20"/>
        </w:rPr>
      </w:pPr>
    </w:p>
    <w:p w14:paraId="710F3517" w14:textId="77777777" w:rsidR="00D35E9C" w:rsidRPr="00D35E9C" w:rsidRDefault="00D35E9C" w:rsidP="00D35E9C">
      <w:pPr>
        <w:keepNext/>
        <w:jc w:val="center"/>
        <w:rPr>
          <w:szCs w:val="20"/>
        </w:rPr>
      </w:pPr>
      <w:r w:rsidRPr="00D35E9C">
        <w:rPr>
          <w:rFonts w:eastAsia="Microsoft Yi Baiti"/>
          <w:noProof/>
          <w:szCs w:val="20"/>
        </w:rPr>
        <w:drawing>
          <wp:inline distT="0" distB="0" distL="0" distR="0" wp14:anchorId="297B2685" wp14:editId="74817C61">
            <wp:extent cx="3304845" cy="3365643"/>
            <wp:effectExtent l="0" t="0" r="0" b="0"/>
            <wp:docPr id="100" name="Immagin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magine 100"/>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3304845" cy="3365643"/>
                    </a:xfrm>
                    <a:prstGeom prst="rect">
                      <a:avLst/>
                    </a:prstGeom>
                    <a:noFill/>
                  </pic:spPr>
                </pic:pic>
              </a:graphicData>
            </a:graphic>
          </wp:inline>
        </w:drawing>
      </w:r>
    </w:p>
    <w:p w14:paraId="6F749FB3" w14:textId="0D78DED7" w:rsidR="00D35E9C" w:rsidRPr="00D35E9C" w:rsidRDefault="00D35E9C" w:rsidP="00D35E9C">
      <w:pPr>
        <w:pStyle w:val="Didascalia"/>
        <w:jc w:val="center"/>
        <w:rPr>
          <w:rFonts w:eastAsia="Microsoft Yi Baiti"/>
          <w:color w:val="auto"/>
          <w:sz w:val="20"/>
          <w:szCs w:val="20"/>
        </w:rPr>
      </w:pPr>
      <w:bookmarkStart w:id="25" w:name="_Toc84495940"/>
      <w:r w:rsidRPr="00D35E9C">
        <w:rPr>
          <w:color w:val="auto"/>
          <w:sz w:val="20"/>
          <w:szCs w:val="20"/>
        </w:rPr>
        <w:t>Flussi di interazione</w:t>
      </w:r>
      <w:bookmarkEnd w:id="25"/>
    </w:p>
    <w:p w14:paraId="681F890A" w14:textId="47F6E8F9" w:rsidR="00D35E9C" w:rsidRPr="00D35E9C" w:rsidRDefault="00D35E9C" w:rsidP="00D35E9C">
      <w:pPr>
        <w:rPr>
          <w:rFonts w:eastAsia="Microsoft Yi Baiti"/>
          <w:szCs w:val="20"/>
        </w:rPr>
      </w:pPr>
      <w:r w:rsidRPr="00D35E9C">
        <w:rPr>
          <w:noProof/>
          <w:szCs w:val="20"/>
        </w:rPr>
        <w:lastRenderedPageBreak/>
        <w:drawing>
          <wp:anchor distT="0" distB="0" distL="114300" distR="114300" simplePos="0" relativeHeight="251658248" behindDoc="0" locked="0" layoutInCell="1" allowOverlap="1" wp14:anchorId="268D7AB1" wp14:editId="1CA8B00B">
            <wp:simplePos x="0" y="0"/>
            <wp:positionH relativeFrom="column">
              <wp:posOffset>5186680</wp:posOffset>
            </wp:positionH>
            <wp:positionV relativeFrom="paragraph">
              <wp:posOffset>2328</wp:posOffset>
            </wp:positionV>
            <wp:extent cx="1779905" cy="1798955"/>
            <wp:effectExtent l="0" t="0" r="0" b="0"/>
            <wp:wrapSquare wrapText="bothSides"/>
            <wp:docPr id="1182731" name="Immagine 118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79905" cy="1798955"/>
                    </a:xfrm>
                    <a:prstGeom prst="rect">
                      <a:avLst/>
                    </a:prstGeom>
                    <a:noFill/>
                    <a:ln>
                      <a:noFill/>
                    </a:ln>
                  </pic:spPr>
                </pic:pic>
              </a:graphicData>
            </a:graphic>
            <wp14:sizeRelH relativeFrom="page">
              <wp14:pctWidth>0</wp14:pctWidth>
            </wp14:sizeRelH>
            <wp14:sizeRelV relativeFrom="page">
              <wp14:pctHeight>0</wp14:pctHeight>
            </wp14:sizeRelV>
          </wp:anchor>
        </w:drawing>
      </w:r>
      <w:r w:rsidR="00ED706C">
        <w:rPr>
          <w:rFonts w:eastAsia="Microsoft Yi Baiti"/>
          <w:szCs w:val="20"/>
        </w:rPr>
        <w:t>In particolare</w:t>
      </w:r>
      <w:r w:rsidR="002571D7">
        <w:rPr>
          <w:rFonts w:eastAsia="Microsoft Yi Baiti"/>
          <w:szCs w:val="20"/>
        </w:rPr>
        <w:t>,</w:t>
      </w:r>
      <w:r w:rsidR="00ED706C">
        <w:rPr>
          <w:rFonts w:eastAsia="Microsoft Yi Baiti"/>
          <w:szCs w:val="20"/>
        </w:rPr>
        <w:t xml:space="preserve"> per il</w:t>
      </w:r>
      <w:r w:rsidRPr="00D35E9C">
        <w:rPr>
          <w:rFonts w:eastAsia="Microsoft Yi Baiti"/>
          <w:szCs w:val="20"/>
        </w:rPr>
        <w:t xml:space="preserve"> </w:t>
      </w:r>
      <w:r w:rsidR="00ED706C">
        <w:rPr>
          <w:rFonts w:eastAsia="Microsoft Yi Baiti"/>
          <w:szCs w:val="20"/>
        </w:rPr>
        <w:t>s</w:t>
      </w:r>
      <w:r w:rsidRPr="00D35E9C">
        <w:rPr>
          <w:rFonts w:eastAsia="Microsoft Yi Baiti"/>
          <w:szCs w:val="20"/>
        </w:rPr>
        <w:t xml:space="preserve">ervizio SOC, </w:t>
      </w:r>
      <w:r w:rsidR="00ED706C">
        <w:rPr>
          <w:rFonts w:eastAsia="Microsoft Yi Baiti"/>
          <w:szCs w:val="20"/>
        </w:rPr>
        <w:t xml:space="preserve">la soluzione proposta </w:t>
      </w:r>
      <w:r w:rsidRPr="00D35E9C">
        <w:rPr>
          <w:rFonts w:eastAsia="Microsoft Yi Baiti"/>
          <w:szCs w:val="20"/>
        </w:rPr>
        <w:t>si avvale d</w:t>
      </w:r>
      <w:r w:rsidR="00ED706C">
        <w:rPr>
          <w:rFonts w:eastAsia="Microsoft Yi Baiti"/>
          <w:szCs w:val="20"/>
        </w:rPr>
        <w:t>ella</w:t>
      </w:r>
      <w:r w:rsidRPr="00D35E9C">
        <w:rPr>
          <w:rFonts w:eastAsia="Microsoft Yi Baiti"/>
          <w:szCs w:val="20"/>
        </w:rPr>
        <w:t xml:space="preserve"> piattaforma tecnologica leader di mercato </w:t>
      </w:r>
      <w:r w:rsidRPr="00D35E9C">
        <w:rPr>
          <w:rFonts w:eastAsia="Microsoft Yi Baiti"/>
          <w:b/>
          <w:bCs/>
          <w:szCs w:val="20"/>
        </w:rPr>
        <w:t>Splunk Security Suite</w:t>
      </w:r>
      <w:r w:rsidRPr="00D35E9C">
        <w:rPr>
          <w:rFonts w:eastAsia="Microsoft Yi Baiti"/>
          <w:szCs w:val="20"/>
        </w:rPr>
        <w:t>. La piattaforma utilizza l’approccio “Data-to-Everything”</w:t>
      </w:r>
      <w:r w:rsidR="00ED706C">
        <w:rPr>
          <w:rFonts w:eastAsia="Microsoft Yi Baiti"/>
          <w:szCs w:val="20"/>
        </w:rPr>
        <w:t xml:space="preserve"> (DtE)</w:t>
      </w:r>
      <w:r w:rsidRPr="00D35E9C">
        <w:rPr>
          <w:rFonts w:eastAsia="Microsoft Yi Baiti"/>
          <w:szCs w:val="20"/>
        </w:rPr>
        <w:t>, gestendo efficacemente la raccolta di informazioni dagli asset IT della PA con il supporto di avanzati processi di intelligence, anche automatici, che consentono ai team di sicurezza di eseguire analisi statistiche, visive, comportamentali ed esplorative, identificare rapidamente un possibile incidente di sicurezza, velocizzando il processo decisionale e di individuazione della risposta più efficace, con la conseguente riduzione dei rischi per la PA.</w:t>
      </w:r>
      <w:r w:rsidRPr="00D35E9C">
        <w:rPr>
          <w:noProof/>
          <w:szCs w:val="20"/>
        </w:rPr>
        <w:t xml:space="preserve"> </w:t>
      </w:r>
    </w:p>
    <w:p w14:paraId="1CD93DF2" w14:textId="317CACC0" w:rsidR="00D35E9C" w:rsidRPr="00D35E9C" w:rsidRDefault="00ED706C" w:rsidP="00D35E9C">
      <w:pPr>
        <w:rPr>
          <w:rFonts w:eastAsia="Microsoft Yi Baiti"/>
          <w:szCs w:val="20"/>
        </w:rPr>
      </w:pPr>
      <w:r w:rsidRPr="00D35E9C">
        <w:rPr>
          <w:noProof/>
          <w:szCs w:val="20"/>
        </w:rPr>
        <mc:AlternateContent>
          <mc:Choice Requires="wps">
            <w:drawing>
              <wp:anchor distT="0" distB="0" distL="114300" distR="114300" simplePos="0" relativeHeight="251658245" behindDoc="0" locked="0" layoutInCell="1" allowOverlap="1" wp14:anchorId="0E766460" wp14:editId="55453009">
                <wp:simplePos x="0" y="0"/>
                <wp:positionH relativeFrom="column">
                  <wp:posOffset>5104977</wp:posOffset>
                </wp:positionH>
                <wp:positionV relativeFrom="paragraph">
                  <wp:posOffset>517314</wp:posOffset>
                </wp:positionV>
                <wp:extent cx="1964055" cy="207010"/>
                <wp:effectExtent l="0" t="0" r="0" b="2540"/>
                <wp:wrapSquare wrapText="bothSides"/>
                <wp:docPr id="1577357833" name="Casella di testo 1577357833"/>
                <wp:cNvGraphicFramePr/>
                <a:graphic xmlns:a="http://schemas.openxmlformats.org/drawingml/2006/main">
                  <a:graphicData uri="http://schemas.microsoft.com/office/word/2010/wordprocessingShape">
                    <wps:wsp>
                      <wps:cNvSpPr txBox="1"/>
                      <wps:spPr>
                        <a:xfrm>
                          <a:off x="0" y="0"/>
                          <a:ext cx="1964055" cy="207010"/>
                        </a:xfrm>
                        <a:prstGeom prst="rect">
                          <a:avLst/>
                        </a:prstGeom>
                        <a:solidFill>
                          <a:prstClr val="white"/>
                        </a:solidFill>
                        <a:ln>
                          <a:noFill/>
                        </a:ln>
                      </wps:spPr>
                      <wps:txbx>
                        <w:txbxContent>
                          <w:p w14:paraId="4D23AD15" w14:textId="7932D708" w:rsidR="00EF06E4" w:rsidRPr="00173C7A" w:rsidRDefault="00EF06E4" w:rsidP="00D35E9C">
                            <w:pPr>
                              <w:pStyle w:val="Didascalia"/>
                              <w:jc w:val="center"/>
                              <w:rPr>
                                <w:rFonts w:ascii="Calibri" w:hAnsi="Calibri" w:cs="Calibri"/>
                                <w:noProof/>
                                <w:color w:val="auto"/>
                                <w:sz w:val="20"/>
                                <w:szCs w:val="20"/>
                              </w:rPr>
                            </w:pPr>
                            <w:bookmarkStart w:id="26" w:name="_Toc84495941"/>
                            <w:r>
                              <w:rPr>
                                <w:color w:val="auto"/>
                                <w:sz w:val="20"/>
                                <w:szCs w:val="20"/>
                              </w:rPr>
                              <w:t>Splunk DtE</w:t>
                            </w:r>
                            <w:bookmarkEnd w:id="26"/>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766460" id="Casella di testo 1577357833" o:spid="_x0000_s1027" type="#_x0000_t202" style="position:absolute;left:0;text-align:left;margin-left:401.95pt;margin-top:40.75pt;width:154.65pt;height:16.3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" stroked="f">
                <v:textbox inset="0,0,0,0">
                  <w:txbxContent>
                    <w:p w14:paraId="4D23AD15" w14:textId="7932D708" w:rsidR="00EF06E4" w:rsidRPr="00173C7A" w:rsidRDefault="00EF06E4" w:rsidP="00D35E9C">
                      <w:pPr>
                        <w:pStyle w:val="Didascalia"/>
                        <w:jc w:val="center"/>
                        <w:rPr>
                          <w:rFonts w:ascii="Calibri" w:hAnsi="Calibri" w:cs="Calibri"/>
                          <w:noProof/>
                          <w:color w:val="auto"/>
                          <w:sz w:val="20"/>
                          <w:szCs w:val="20"/>
                        </w:rPr>
                      </w:pPr>
                      <w:bookmarkStart w:id="28" w:name="_Toc84495941"/>
                      <w:r>
                        <w:rPr>
                          <w:color w:val="auto"/>
                          <w:sz w:val="20"/>
                          <w:szCs w:val="20"/>
                        </w:rPr>
                        <w:t>Splunk DtE</w:t>
                      </w:r>
                      <w:bookmarkEnd w:id="28"/>
                    </w:p>
                  </w:txbxContent>
                </v:textbox>
                <w10:wrap type="square"/>
              </v:shape>
            </w:pict>
          </mc:Fallback>
        </mc:AlternateContent>
      </w:r>
      <w:r w:rsidR="00D35E9C" w:rsidRPr="00D35E9C">
        <w:rPr>
          <w:rFonts w:eastAsia="Microsoft Yi Baiti"/>
          <w:szCs w:val="20"/>
        </w:rPr>
        <w:t xml:space="preserve">La soluzione </w:t>
      </w:r>
      <w:r>
        <w:rPr>
          <w:rFonts w:eastAsia="Microsoft Yi Baiti"/>
          <w:szCs w:val="20"/>
        </w:rPr>
        <w:t>proposta</w:t>
      </w:r>
      <w:r w:rsidR="00D35E9C" w:rsidRPr="00D35E9C">
        <w:rPr>
          <w:rFonts w:eastAsia="Microsoft Yi Baiti"/>
          <w:szCs w:val="20"/>
        </w:rPr>
        <w:t xml:space="preserve"> copre molteplici aree della Cyber Security, favorendo la collaborazione fra i vari team di sicurezza e supportando la corretta implementazione delle migliori pratiche per la protezione di infrastrutture e dispositivi. La piattaforma consente di attuare un flusso di lavoro completo, dalla raccolta dati fino all’invocazione delle azioni necessarie a contrastare le più disparate minacce, indirizzando efficacemente tutte le fasi della gestione delle informazioni e degli eventi di sicurezza.</w:t>
      </w:r>
    </w:p>
    <w:p w14:paraId="552A2350" w14:textId="4D257815" w:rsidR="00D35E9C" w:rsidRPr="00B20F29" w:rsidRDefault="00D35E9C" w:rsidP="00D35E9C">
      <w:pPr>
        <w:rPr>
          <w:rFonts w:eastAsia="Microsoft Yi Baiti"/>
          <w:szCs w:val="20"/>
        </w:rPr>
      </w:pPr>
      <w:r w:rsidRPr="00B20F29">
        <w:rPr>
          <w:rFonts w:eastAsia="Microsoft Yi Baiti"/>
          <w:szCs w:val="20"/>
        </w:rPr>
        <w:t>La suite Splunk si compone di differenti elementi architetturali e servizi specializzati, volti ad ottenere un insieme completo e omogeneo di funzionalità di sicurezza integrate:</w:t>
      </w:r>
    </w:p>
    <w:tbl>
      <w:tblPr>
        <w:tblStyle w:val="TableNormal"/>
        <w:tblW w:w="11192" w:type="dxa"/>
        <w:tblInd w:w="7" w:type="dxa"/>
        <w:tblLayout w:type="fixed"/>
        <w:tblLook w:val="01E0" w:firstRow="1" w:lastRow="1" w:firstColumn="1" w:lastColumn="1" w:noHBand="0" w:noVBand="0"/>
      </w:tblPr>
      <w:tblGrid>
        <w:gridCol w:w="1668"/>
        <w:gridCol w:w="9524"/>
      </w:tblGrid>
      <w:tr w:rsidR="00D35E9C" w:rsidRPr="00B20F29" w14:paraId="3927F120" w14:textId="77777777" w:rsidTr="008D004C">
        <w:trPr>
          <w:trHeight w:val="20"/>
        </w:trPr>
        <w:tc>
          <w:tcPr>
            <w:tcW w:w="11192" w:type="dxa"/>
            <w:gridSpan w:val="2"/>
            <w:tcBorders>
              <w:top w:val="single" w:sz="18" w:space="0" w:color="FFFFFF"/>
              <w:bottom w:val="single" w:sz="34" w:space="0" w:color="FFFFFF"/>
            </w:tcBorders>
            <w:shd w:val="clear" w:color="auto" w:fill="72808A"/>
          </w:tcPr>
          <w:p w14:paraId="4C9988F5" w14:textId="77777777" w:rsidR="00D35E9C" w:rsidRPr="00B20F29" w:rsidRDefault="00D35E9C" w:rsidP="008D004C">
            <w:pPr>
              <w:ind w:left="167"/>
              <w:jc w:val="center"/>
              <w:rPr>
                <w:rFonts w:ascii="Arial" w:hAnsi="Arial" w:cs="Arial"/>
                <w:bCs/>
                <w:szCs w:val="20"/>
              </w:rPr>
            </w:pPr>
            <w:r w:rsidRPr="00B20F29">
              <w:rPr>
                <w:rFonts w:ascii="Arial" w:hAnsi="Arial" w:cs="Arial"/>
                <w:b/>
                <w:i/>
                <w:color w:val="FFFFFF" w:themeColor="background1"/>
                <w:szCs w:val="20"/>
              </w:rPr>
              <w:t>Splunk Security Suite</w:t>
            </w:r>
          </w:p>
        </w:tc>
      </w:tr>
      <w:tr w:rsidR="00D35E9C" w:rsidRPr="00B20F29" w14:paraId="14B192F0" w14:textId="77777777" w:rsidTr="008D004C">
        <w:trPr>
          <w:trHeight w:val="20"/>
        </w:trPr>
        <w:tc>
          <w:tcPr>
            <w:tcW w:w="1668" w:type="dxa"/>
            <w:tcBorders>
              <w:top w:val="single" w:sz="18" w:space="0" w:color="FFFFFF"/>
              <w:bottom w:val="single" w:sz="34" w:space="0" w:color="FFFFFF"/>
            </w:tcBorders>
            <w:shd w:val="clear" w:color="auto" w:fill="72808A"/>
            <w:vAlign w:val="center"/>
          </w:tcPr>
          <w:p w14:paraId="4C5A3576" w14:textId="77777777" w:rsidR="00D35E9C" w:rsidRPr="00B20F29" w:rsidRDefault="00D35E9C" w:rsidP="008D004C">
            <w:pPr>
              <w:spacing w:line="276" w:lineRule="auto"/>
              <w:jc w:val="center"/>
              <w:rPr>
                <w:rFonts w:ascii="Arial" w:hAnsi="Arial" w:cs="Arial"/>
                <w:bCs/>
                <w:color w:val="FFFFFF" w:themeColor="background1"/>
                <w:szCs w:val="20"/>
                <w:lang w:val="it-IT"/>
              </w:rPr>
            </w:pPr>
            <w:r w:rsidRPr="00B20F29">
              <w:rPr>
                <w:rFonts w:ascii="Arial" w:hAnsi="Arial" w:cs="Arial"/>
                <w:bCs/>
                <w:color w:val="FFFFFF" w:themeColor="background1"/>
                <w:szCs w:val="20"/>
              </w:rPr>
              <w:t>Splunk Enterprise</w:t>
            </w:r>
          </w:p>
        </w:tc>
        <w:tc>
          <w:tcPr>
            <w:tcW w:w="9524" w:type="dxa"/>
            <w:tcBorders>
              <w:top w:val="single" w:sz="18" w:space="0" w:color="FFFFFF"/>
              <w:bottom w:val="single" w:sz="34" w:space="0" w:color="FFFFFF"/>
            </w:tcBorders>
            <w:shd w:val="clear" w:color="auto" w:fill="DAE4E6"/>
            <w:vAlign w:val="center"/>
          </w:tcPr>
          <w:p w14:paraId="3BC1CBBB" w14:textId="77777777" w:rsidR="00D35E9C" w:rsidRPr="00B20F29" w:rsidRDefault="00D35E9C" w:rsidP="008D004C">
            <w:pPr>
              <w:spacing w:line="276" w:lineRule="auto"/>
              <w:ind w:left="167"/>
              <w:rPr>
                <w:rFonts w:ascii="Arial" w:hAnsi="Arial" w:cs="Arial"/>
                <w:bCs/>
                <w:szCs w:val="20"/>
                <w:lang w:val="it-IT"/>
              </w:rPr>
            </w:pPr>
            <w:r w:rsidRPr="00B20F29">
              <w:rPr>
                <w:rFonts w:ascii="Arial" w:hAnsi="Arial" w:cs="Arial"/>
                <w:bCs/>
                <w:szCs w:val="20"/>
                <w:lang w:val="it-IT"/>
              </w:rPr>
              <w:t>Una piattaforma di data-analytics potente e flessibile, in grado di gestire svariati scenari di analisi dei dati con finalità di sicurezza. Consente di monitorare e analizzare rapidamente i dati da qualsiasi fonte, alimentando le altre funzionalità di sicurezza.</w:t>
            </w:r>
          </w:p>
        </w:tc>
      </w:tr>
      <w:tr w:rsidR="00D35E9C" w:rsidRPr="00B20F29" w14:paraId="1DC88582" w14:textId="77777777" w:rsidTr="008D004C">
        <w:trPr>
          <w:trHeight w:val="20"/>
        </w:trPr>
        <w:tc>
          <w:tcPr>
            <w:tcW w:w="1668" w:type="dxa"/>
            <w:tcBorders>
              <w:top w:val="single" w:sz="34" w:space="0" w:color="FFFFFF"/>
              <w:bottom w:val="single" w:sz="34" w:space="0" w:color="FFFFFF"/>
            </w:tcBorders>
            <w:shd w:val="clear" w:color="auto" w:fill="72808A"/>
            <w:vAlign w:val="center"/>
          </w:tcPr>
          <w:p w14:paraId="7B5EB808" w14:textId="77777777" w:rsidR="00D35E9C" w:rsidRPr="00B20F29" w:rsidRDefault="00D35E9C" w:rsidP="008D004C">
            <w:pPr>
              <w:spacing w:line="276" w:lineRule="auto"/>
              <w:jc w:val="center"/>
              <w:rPr>
                <w:rFonts w:ascii="Arial" w:hAnsi="Arial" w:cs="Arial"/>
                <w:bCs/>
                <w:color w:val="FFFFFF" w:themeColor="background1"/>
                <w:szCs w:val="20"/>
                <w:lang w:val="it-IT"/>
              </w:rPr>
            </w:pPr>
            <w:r w:rsidRPr="00B20F29">
              <w:rPr>
                <w:rFonts w:ascii="Arial" w:hAnsi="Arial" w:cs="Arial"/>
                <w:bCs/>
                <w:color w:val="FFFFFF" w:themeColor="background1"/>
                <w:szCs w:val="20"/>
              </w:rPr>
              <w:t>Splunk Enterprise Security</w:t>
            </w:r>
          </w:p>
        </w:tc>
        <w:tc>
          <w:tcPr>
            <w:tcW w:w="9524" w:type="dxa"/>
            <w:tcBorders>
              <w:top w:val="single" w:sz="34" w:space="0" w:color="FFFFFF"/>
              <w:bottom w:val="single" w:sz="34" w:space="0" w:color="FFFFFF"/>
            </w:tcBorders>
            <w:shd w:val="clear" w:color="auto" w:fill="F0F3F8"/>
            <w:vAlign w:val="center"/>
          </w:tcPr>
          <w:p w14:paraId="7BC7099B" w14:textId="77777777" w:rsidR="00D35E9C" w:rsidRPr="00B20F29" w:rsidRDefault="00D35E9C" w:rsidP="008D004C">
            <w:pPr>
              <w:spacing w:line="276" w:lineRule="auto"/>
              <w:ind w:left="167"/>
              <w:rPr>
                <w:rFonts w:ascii="Arial" w:hAnsi="Arial" w:cs="Arial"/>
                <w:bCs/>
                <w:szCs w:val="20"/>
                <w:lang w:val="it-IT"/>
              </w:rPr>
            </w:pPr>
            <w:r w:rsidRPr="00B20F29">
              <w:rPr>
                <w:rFonts w:ascii="Arial" w:hAnsi="Arial" w:cs="Arial"/>
                <w:bCs/>
                <w:szCs w:val="20"/>
                <w:lang w:val="it-IT"/>
              </w:rPr>
              <w:t>Una soluzione di gestione delle informazioni e degli eventi di sicurezza (SIEM) che fornisce approfondimenti sui dati generati dagli endpoint e dalle tecnologie di sicurezza operanti sulla rete, nonché sulle informazioni relative a malware e vulnerabilità.</w:t>
            </w:r>
          </w:p>
        </w:tc>
      </w:tr>
      <w:tr w:rsidR="00D35E9C" w:rsidRPr="00B20F29" w14:paraId="41CE8B45" w14:textId="77777777" w:rsidTr="008D004C">
        <w:trPr>
          <w:trHeight w:val="20"/>
        </w:trPr>
        <w:tc>
          <w:tcPr>
            <w:tcW w:w="1668" w:type="dxa"/>
            <w:tcBorders>
              <w:top w:val="single" w:sz="34" w:space="0" w:color="FFFFFF"/>
              <w:bottom w:val="single" w:sz="34" w:space="0" w:color="FFFFFF"/>
            </w:tcBorders>
            <w:shd w:val="clear" w:color="auto" w:fill="72808A"/>
            <w:vAlign w:val="center"/>
          </w:tcPr>
          <w:p w14:paraId="30B68BFE" w14:textId="77777777" w:rsidR="00D35E9C" w:rsidRPr="00B20F29" w:rsidRDefault="00D35E9C" w:rsidP="008D004C">
            <w:pPr>
              <w:spacing w:line="276" w:lineRule="auto"/>
              <w:jc w:val="center"/>
              <w:rPr>
                <w:rFonts w:ascii="Arial" w:hAnsi="Arial" w:cs="Arial"/>
                <w:bCs/>
                <w:color w:val="FFFFFF" w:themeColor="background1"/>
                <w:szCs w:val="20"/>
                <w:lang w:val="it-IT"/>
              </w:rPr>
            </w:pPr>
            <w:r w:rsidRPr="00B20F29">
              <w:rPr>
                <w:rFonts w:ascii="Arial" w:hAnsi="Arial" w:cs="Arial"/>
                <w:bCs/>
                <w:color w:val="FFFFFF" w:themeColor="background1"/>
                <w:szCs w:val="20"/>
              </w:rPr>
              <w:t>Splunk SOAR</w:t>
            </w:r>
          </w:p>
        </w:tc>
        <w:tc>
          <w:tcPr>
            <w:tcW w:w="9524" w:type="dxa"/>
            <w:tcBorders>
              <w:top w:val="single" w:sz="34" w:space="0" w:color="FFFFFF"/>
              <w:bottom w:val="single" w:sz="34" w:space="0" w:color="FFFFFF"/>
            </w:tcBorders>
            <w:shd w:val="clear" w:color="auto" w:fill="DAE4E6"/>
            <w:vAlign w:val="center"/>
          </w:tcPr>
          <w:p w14:paraId="662558DA" w14:textId="77777777" w:rsidR="00D35E9C" w:rsidRPr="00B20F29" w:rsidRDefault="00D35E9C" w:rsidP="008D004C">
            <w:pPr>
              <w:spacing w:line="276" w:lineRule="auto"/>
              <w:ind w:left="167"/>
              <w:rPr>
                <w:rFonts w:ascii="Arial" w:hAnsi="Arial" w:cs="Arial"/>
                <w:bCs/>
                <w:szCs w:val="20"/>
                <w:lang w:val="it-IT"/>
              </w:rPr>
            </w:pPr>
            <w:r w:rsidRPr="00B20F29">
              <w:rPr>
                <w:rFonts w:ascii="Arial" w:hAnsi="Arial" w:cs="Arial"/>
                <w:bCs/>
                <w:szCs w:val="20"/>
                <w:lang w:val="it-IT"/>
              </w:rPr>
              <w:t>Una piattaforma di orchestrazione, automazione e risposta agli eventi di sicurezza (SOAR) che si integra con le tecnologie di sicurezza esistenti per fornire uno strato di "tessuto connettivo" tra di esse, rendendole più intelligenti, più veloci e resilienti.</w:t>
            </w:r>
          </w:p>
        </w:tc>
      </w:tr>
      <w:tr w:rsidR="00D35E9C" w:rsidRPr="00B20F29" w14:paraId="5DF33B4D" w14:textId="77777777" w:rsidTr="008D004C">
        <w:trPr>
          <w:trHeight w:val="20"/>
        </w:trPr>
        <w:tc>
          <w:tcPr>
            <w:tcW w:w="1668" w:type="dxa"/>
            <w:tcBorders>
              <w:top w:val="single" w:sz="34" w:space="0" w:color="FFFFFF"/>
              <w:bottom w:val="single" w:sz="34" w:space="0" w:color="FFFFFF"/>
            </w:tcBorders>
            <w:shd w:val="clear" w:color="auto" w:fill="72808A"/>
            <w:vAlign w:val="center"/>
          </w:tcPr>
          <w:p w14:paraId="2BC1BB5F" w14:textId="77777777" w:rsidR="00D35E9C" w:rsidRPr="00B20F29" w:rsidRDefault="00D35E9C" w:rsidP="008D004C">
            <w:pPr>
              <w:spacing w:line="276" w:lineRule="auto"/>
              <w:jc w:val="center"/>
              <w:rPr>
                <w:rFonts w:ascii="Arial" w:hAnsi="Arial" w:cs="Arial"/>
                <w:bCs/>
                <w:color w:val="FFFFFF" w:themeColor="background1"/>
                <w:szCs w:val="20"/>
                <w:lang w:val="it-IT"/>
              </w:rPr>
            </w:pPr>
            <w:r w:rsidRPr="00B20F29">
              <w:rPr>
                <w:rFonts w:ascii="Arial" w:hAnsi="Arial" w:cs="Arial"/>
                <w:bCs/>
                <w:color w:val="FFFFFF" w:themeColor="background1"/>
                <w:szCs w:val="20"/>
              </w:rPr>
              <w:t>Splunk Applications</w:t>
            </w:r>
          </w:p>
        </w:tc>
        <w:tc>
          <w:tcPr>
            <w:tcW w:w="9524" w:type="dxa"/>
            <w:tcBorders>
              <w:top w:val="single" w:sz="34" w:space="0" w:color="FFFFFF"/>
              <w:bottom w:val="single" w:sz="34" w:space="0" w:color="FFFFFF"/>
            </w:tcBorders>
            <w:shd w:val="clear" w:color="auto" w:fill="F0F3F8"/>
            <w:vAlign w:val="center"/>
          </w:tcPr>
          <w:p w14:paraId="423DF52B" w14:textId="77777777" w:rsidR="00D35E9C" w:rsidRPr="00B20F29" w:rsidRDefault="00D35E9C" w:rsidP="008D004C">
            <w:pPr>
              <w:spacing w:line="276" w:lineRule="auto"/>
              <w:ind w:left="167"/>
              <w:rPr>
                <w:rFonts w:ascii="Arial" w:hAnsi="Arial" w:cs="Arial"/>
                <w:bCs/>
                <w:szCs w:val="20"/>
                <w:lang w:val="it-IT"/>
              </w:rPr>
            </w:pPr>
            <w:r w:rsidRPr="00B20F29">
              <w:rPr>
                <w:rFonts w:ascii="Arial" w:hAnsi="Arial" w:cs="Arial"/>
                <w:bCs/>
                <w:szCs w:val="20"/>
                <w:lang w:val="it-IT"/>
              </w:rPr>
              <w:t>Applicazioni sviluppate da Splunk, dai suoi partner e dalla comunità per migliorare ed estendere le potenzialità della piattaforma, ad esempio l’App per la Compliance GDPR e per il MITRE ATT&amp;CK Navigator.</w:t>
            </w:r>
          </w:p>
        </w:tc>
      </w:tr>
      <w:tr w:rsidR="00D35E9C" w:rsidRPr="00B20F29" w14:paraId="59A82B78" w14:textId="77777777" w:rsidTr="008D004C">
        <w:trPr>
          <w:trHeight w:val="20"/>
        </w:trPr>
        <w:tc>
          <w:tcPr>
            <w:tcW w:w="1668" w:type="dxa"/>
            <w:tcBorders>
              <w:top w:val="single" w:sz="34" w:space="0" w:color="FFFFFF"/>
              <w:bottom w:val="single" w:sz="34" w:space="0" w:color="FFFFFF"/>
            </w:tcBorders>
            <w:shd w:val="clear" w:color="auto" w:fill="72808A"/>
            <w:vAlign w:val="center"/>
          </w:tcPr>
          <w:p w14:paraId="5736DA27" w14:textId="77777777" w:rsidR="00D35E9C" w:rsidRPr="00B20F29" w:rsidRDefault="00D35E9C" w:rsidP="008D004C">
            <w:pPr>
              <w:spacing w:line="276" w:lineRule="auto"/>
              <w:jc w:val="center"/>
              <w:rPr>
                <w:rFonts w:ascii="Arial" w:hAnsi="Arial" w:cs="Arial"/>
                <w:bCs/>
                <w:color w:val="FFFFFF" w:themeColor="background1"/>
                <w:szCs w:val="20"/>
                <w:lang w:val="it-IT"/>
              </w:rPr>
            </w:pPr>
            <w:r w:rsidRPr="00B20F29">
              <w:rPr>
                <w:rFonts w:ascii="Arial" w:hAnsi="Arial" w:cs="Arial"/>
                <w:bCs/>
                <w:color w:val="FFFFFF" w:themeColor="background1"/>
                <w:szCs w:val="20"/>
              </w:rPr>
              <w:t>Splunk Security Essentials</w:t>
            </w:r>
          </w:p>
        </w:tc>
        <w:tc>
          <w:tcPr>
            <w:tcW w:w="9524" w:type="dxa"/>
            <w:tcBorders>
              <w:top w:val="single" w:sz="34" w:space="0" w:color="FFFFFF"/>
              <w:bottom w:val="single" w:sz="34" w:space="0" w:color="FFFFFF"/>
            </w:tcBorders>
            <w:shd w:val="clear" w:color="auto" w:fill="DAE4E6"/>
            <w:vAlign w:val="center"/>
          </w:tcPr>
          <w:p w14:paraId="6E5BFA8F" w14:textId="77777777" w:rsidR="00D35E9C" w:rsidRPr="00B20F29" w:rsidRDefault="00D35E9C" w:rsidP="008D004C">
            <w:pPr>
              <w:spacing w:line="276" w:lineRule="auto"/>
              <w:ind w:left="167"/>
              <w:rPr>
                <w:rFonts w:ascii="Arial" w:hAnsi="Arial" w:cs="Arial"/>
                <w:bCs/>
                <w:szCs w:val="20"/>
                <w:lang w:val="it-IT"/>
              </w:rPr>
            </w:pPr>
            <w:r w:rsidRPr="00B20F29">
              <w:rPr>
                <w:rFonts w:ascii="Arial" w:hAnsi="Arial" w:cs="Arial"/>
                <w:bCs/>
                <w:szCs w:val="20"/>
                <w:lang w:val="it-IT"/>
              </w:rPr>
              <w:t>Un’applicazione che permette di esplorare nuovi casi d’uso e di distribuire indicatori di compromissione da Splunk Security Essentials a Splunk Enterprise e ai componenti Splunk SIEM e SOAR.</w:t>
            </w:r>
          </w:p>
        </w:tc>
      </w:tr>
      <w:tr w:rsidR="00D35E9C" w:rsidRPr="00B20F29" w14:paraId="22C47DE6" w14:textId="77777777" w:rsidTr="008D004C">
        <w:trPr>
          <w:trHeight w:val="20"/>
        </w:trPr>
        <w:tc>
          <w:tcPr>
            <w:tcW w:w="1668" w:type="dxa"/>
            <w:tcBorders>
              <w:top w:val="single" w:sz="34" w:space="0" w:color="FFFFFF"/>
              <w:bottom w:val="single" w:sz="34" w:space="0" w:color="FFFFFF"/>
            </w:tcBorders>
            <w:shd w:val="clear" w:color="auto" w:fill="72808A"/>
            <w:vAlign w:val="center"/>
          </w:tcPr>
          <w:p w14:paraId="23988D9C" w14:textId="77777777" w:rsidR="00D35E9C" w:rsidRPr="00B20F29" w:rsidRDefault="00D35E9C" w:rsidP="008D004C">
            <w:pPr>
              <w:spacing w:line="276" w:lineRule="auto"/>
              <w:jc w:val="center"/>
              <w:rPr>
                <w:rFonts w:ascii="Arial" w:hAnsi="Arial" w:cs="Arial"/>
                <w:bCs/>
                <w:color w:val="FFFFFF" w:themeColor="background1"/>
                <w:szCs w:val="20"/>
              </w:rPr>
            </w:pPr>
            <w:r w:rsidRPr="00B20F29">
              <w:rPr>
                <w:rFonts w:ascii="Arial" w:hAnsi="Arial" w:cs="Arial"/>
                <w:bCs/>
                <w:color w:val="FFFFFF" w:themeColor="background1"/>
                <w:szCs w:val="20"/>
              </w:rPr>
              <w:t>Splunk Enterprise</w:t>
            </w:r>
          </w:p>
          <w:p w14:paraId="2E7D6C8B" w14:textId="77777777" w:rsidR="00D35E9C" w:rsidRPr="00B20F29" w:rsidRDefault="00D35E9C" w:rsidP="008D004C">
            <w:pPr>
              <w:spacing w:line="276" w:lineRule="auto"/>
              <w:jc w:val="center"/>
              <w:rPr>
                <w:rFonts w:ascii="Arial" w:hAnsi="Arial" w:cs="Arial"/>
                <w:bCs/>
                <w:color w:val="FFFFFF" w:themeColor="background1"/>
                <w:szCs w:val="20"/>
              </w:rPr>
            </w:pPr>
            <w:r w:rsidRPr="00B20F29">
              <w:rPr>
                <w:rFonts w:ascii="Arial" w:hAnsi="Arial" w:cs="Arial"/>
                <w:bCs/>
                <w:color w:val="FFFFFF" w:themeColor="background1"/>
                <w:szCs w:val="20"/>
              </w:rPr>
              <w:t>Security Content Updates</w:t>
            </w:r>
          </w:p>
        </w:tc>
        <w:tc>
          <w:tcPr>
            <w:tcW w:w="9524" w:type="dxa"/>
            <w:tcBorders>
              <w:top w:val="single" w:sz="34" w:space="0" w:color="FFFFFF"/>
              <w:bottom w:val="single" w:sz="34" w:space="0" w:color="FFFFFF"/>
            </w:tcBorders>
            <w:shd w:val="clear" w:color="auto" w:fill="F0F3F8"/>
            <w:vAlign w:val="center"/>
          </w:tcPr>
          <w:p w14:paraId="1CB9E64B" w14:textId="77777777" w:rsidR="00D35E9C" w:rsidRPr="00B20F29" w:rsidRDefault="00D35E9C" w:rsidP="008D004C">
            <w:pPr>
              <w:keepNext/>
              <w:spacing w:line="276" w:lineRule="auto"/>
              <w:ind w:left="167"/>
              <w:rPr>
                <w:rFonts w:ascii="Arial" w:hAnsi="Arial" w:cs="Arial"/>
                <w:bCs/>
                <w:szCs w:val="20"/>
                <w:lang w:val="it-IT"/>
              </w:rPr>
            </w:pPr>
            <w:r w:rsidRPr="00B20F29">
              <w:rPr>
                <w:rFonts w:ascii="Arial" w:hAnsi="Arial" w:cs="Arial"/>
                <w:bCs/>
                <w:szCs w:val="20"/>
                <w:lang w:val="it-IT"/>
              </w:rPr>
              <w:t>Archivio di documentazione dettagliata sull’analisi della sicurezza, chiamato ‘Analytic Stories’, che supporta gli analisti nell’indagine e contrasto alle nuove minacce rilevate.</w:t>
            </w:r>
          </w:p>
        </w:tc>
      </w:tr>
    </w:tbl>
    <w:p w14:paraId="671EB24D" w14:textId="2394BE83" w:rsidR="00D35E9C" w:rsidRPr="00D35E9C" w:rsidRDefault="00D35E9C" w:rsidP="00D35E9C">
      <w:pPr>
        <w:pStyle w:val="Didascalia"/>
        <w:jc w:val="center"/>
        <w:rPr>
          <w:rFonts w:eastAsia="Microsoft Yi Baiti"/>
          <w:strike/>
          <w:color w:val="auto"/>
          <w:sz w:val="20"/>
          <w:szCs w:val="20"/>
        </w:rPr>
      </w:pPr>
      <w:bookmarkStart w:id="27" w:name="_Toc84495985"/>
      <w:r w:rsidRPr="00D35E9C">
        <w:rPr>
          <w:color w:val="auto"/>
          <w:sz w:val="20"/>
          <w:szCs w:val="20"/>
        </w:rPr>
        <w:t>Suite Splunk</w:t>
      </w:r>
      <w:bookmarkEnd w:id="27"/>
    </w:p>
    <w:p w14:paraId="1FAB1455" w14:textId="77777777" w:rsidR="00D35E9C" w:rsidRPr="00ED706C" w:rsidRDefault="00D35E9C" w:rsidP="00ED706C">
      <w:pPr>
        <w:pStyle w:val="Titolo3"/>
        <w:numPr>
          <w:ilvl w:val="3"/>
          <w:numId w:val="2"/>
        </w:numPr>
        <w:ind w:left="1304" w:hanging="737"/>
      </w:pPr>
      <w:bookmarkStart w:id="28" w:name="_Toc83839646"/>
      <w:bookmarkStart w:id="29" w:name="_Toc84362576"/>
      <w:bookmarkStart w:id="30" w:name="_Toc84495887"/>
      <w:bookmarkStart w:id="31" w:name="_Toc113977684"/>
      <w:r w:rsidRPr="00ED706C">
        <w:t>Livello di automazione dei processi di management, modalità e strumenti di controllo centralizzato (Case Management)</w:t>
      </w:r>
      <w:bookmarkEnd w:id="28"/>
      <w:bookmarkEnd w:id="29"/>
      <w:bookmarkEnd w:id="30"/>
      <w:bookmarkEnd w:id="31"/>
    </w:p>
    <w:p w14:paraId="32AC6B37" w14:textId="77777777" w:rsidR="00BD5787" w:rsidRDefault="00D35E9C" w:rsidP="00D35E9C">
      <w:pPr>
        <w:rPr>
          <w:rFonts w:eastAsia="Microsoft Yi Baiti"/>
          <w:szCs w:val="20"/>
          <w:lang w:eastAsia="en-US"/>
        </w:rPr>
      </w:pPr>
      <w:r w:rsidRPr="00D35E9C">
        <w:rPr>
          <w:rFonts w:eastAsia="Microsoft Yi Baiti"/>
          <w:noProof/>
          <w:szCs w:val="20"/>
        </w:rPr>
        <w:drawing>
          <wp:anchor distT="0" distB="0" distL="114300" distR="114300" simplePos="0" relativeHeight="251658243" behindDoc="0" locked="0" layoutInCell="1" allowOverlap="1" wp14:anchorId="57F810A0" wp14:editId="62A2ABC1">
            <wp:simplePos x="0" y="0"/>
            <wp:positionH relativeFrom="margin">
              <wp:posOffset>2558415</wp:posOffset>
            </wp:positionH>
            <wp:positionV relativeFrom="paragraph">
              <wp:posOffset>418465</wp:posOffset>
            </wp:positionV>
            <wp:extent cx="4551045" cy="2433320"/>
            <wp:effectExtent l="0" t="0" r="0" b="5080"/>
            <wp:wrapSquare wrapText="bothSides"/>
            <wp:docPr id="101" name="Immagine 101"/>
            <wp:cNvGraphicFramePr/>
            <a:graphic xmlns:a="http://schemas.openxmlformats.org/drawingml/2006/main">
              <a:graphicData uri="http://schemas.openxmlformats.org/drawingml/2006/picture">
                <pic:pic xmlns:pic="http://schemas.openxmlformats.org/drawingml/2006/picture">
                  <pic:nvPicPr>
                    <pic:cNvPr id="101" name="Immagine 101"/>
                    <pic:cNvPicPr/>
                  </pic:nvPicPr>
                  <pic:blipFill>
                    <a:blip r:embed="rId22">
                      <a:extLst>
                        <a:ext uri="{28A0092B-C50C-407E-A947-70E740481C1C}">
                          <a14:useLocalDpi xmlns:a14="http://schemas.microsoft.com/office/drawing/2010/main" val="0"/>
                        </a:ext>
                      </a:extLst>
                    </a:blip>
                    <a:stretch>
                      <a:fillRect/>
                    </a:stretch>
                  </pic:blipFill>
                  <pic:spPr bwMode="auto">
                    <a:xfrm>
                      <a:off x="0" y="0"/>
                      <a:ext cx="4551045" cy="2433320"/>
                    </a:xfrm>
                    <a:prstGeom prst="rect">
                      <a:avLst/>
                    </a:prstGeom>
                    <a:noFill/>
                  </pic:spPr>
                </pic:pic>
              </a:graphicData>
            </a:graphic>
            <wp14:sizeRelH relativeFrom="page">
              <wp14:pctWidth>0</wp14:pctWidth>
            </wp14:sizeRelH>
            <wp14:sizeRelV relativeFrom="page">
              <wp14:pctHeight>0</wp14:pctHeight>
            </wp14:sizeRelV>
          </wp:anchor>
        </w:drawing>
      </w:r>
      <w:r w:rsidRPr="00D35E9C">
        <w:rPr>
          <w:noProof/>
          <w:szCs w:val="20"/>
        </w:rPr>
        <mc:AlternateContent>
          <mc:Choice Requires="wps">
            <w:drawing>
              <wp:anchor distT="0" distB="0" distL="114300" distR="114300" simplePos="0" relativeHeight="251658246" behindDoc="0" locked="0" layoutInCell="1" allowOverlap="1" wp14:anchorId="15A3FEF5" wp14:editId="4F78A970">
                <wp:simplePos x="0" y="0"/>
                <wp:positionH relativeFrom="column">
                  <wp:posOffset>2559685</wp:posOffset>
                </wp:positionH>
                <wp:positionV relativeFrom="paragraph">
                  <wp:posOffset>2947670</wp:posOffset>
                </wp:positionV>
                <wp:extent cx="4551045" cy="635"/>
                <wp:effectExtent l="0" t="0" r="0" b="0"/>
                <wp:wrapSquare wrapText="bothSides"/>
                <wp:docPr id="1577357838" name="Casella di testo 1577357838"/>
                <wp:cNvGraphicFramePr/>
                <a:graphic xmlns:a="http://schemas.openxmlformats.org/drawingml/2006/main">
                  <a:graphicData uri="http://schemas.microsoft.com/office/word/2010/wordprocessingShape">
                    <wps:wsp>
                      <wps:cNvSpPr txBox="1"/>
                      <wps:spPr>
                        <a:xfrm>
                          <a:off x="0" y="0"/>
                          <a:ext cx="4551045" cy="635"/>
                        </a:xfrm>
                        <a:prstGeom prst="rect">
                          <a:avLst/>
                        </a:prstGeom>
                        <a:solidFill>
                          <a:prstClr val="white"/>
                        </a:solidFill>
                        <a:ln>
                          <a:noFill/>
                        </a:ln>
                      </wps:spPr>
                      <wps:txbx>
                        <w:txbxContent>
                          <w:p w14:paraId="48877C28" w14:textId="1F4B5DC4" w:rsidR="00EF06E4" w:rsidRPr="0082290E" w:rsidRDefault="00EF06E4" w:rsidP="00D35E9C">
                            <w:pPr>
                              <w:pStyle w:val="Didascalia"/>
                              <w:jc w:val="center"/>
                              <w:rPr>
                                <w:rFonts w:eastAsia="Microsoft Yi Baiti"/>
                                <w:noProof/>
                                <w:color w:val="auto"/>
                                <w:sz w:val="22"/>
                                <w:szCs w:val="20"/>
                              </w:rPr>
                            </w:pPr>
                            <w:bookmarkStart w:id="32" w:name="_Toc84495942"/>
                            <w:r>
                              <w:rPr>
                                <w:color w:val="auto"/>
                                <w:sz w:val="20"/>
                                <w:szCs w:val="20"/>
                              </w:rPr>
                              <w:t>Capacità del SOC</w:t>
                            </w:r>
                            <w:bookmarkEnd w:id="3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5A3FEF5" id="Casella di testo 1577357838" o:spid="_x0000_s1028" type="#_x0000_t202" style="position:absolute;left:0;text-align:left;margin-left:201.55pt;margin-top:232.1pt;width:358.35pt;height:.05pt;z-index:25165824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" stroked="f">
                <v:textbox style="mso-fit-shape-to-text:t" inset="0,0,0,0">
                  <w:txbxContent>
                    <w:p w14:paraId="48877C28" w14:textId="1F4B5DC4" w:rsidR="00EF06E4" w:rsidRPr="0082290E" w:rsidRDefault="00EF06E4" w:rsidP="00D35E9C">
                      <w:pPr>
                        <w:pStyle w:val="Didascalia"/>
                        <w:jc w:val="center"/>
                        <w:rPr>
                          <w:rFonts w:eastAsia="Microsoft Yi Baiti"/>
                          <w:noProof/>
                          <w:color w:val="auto"/>
                          <w:sz w:val="22"/>
                          <w:szCs w:val="20"/>
                        </w:rPr>
                      </w:pPr>
                      <w:bookmarkStart w:id="35" w:name="_Toc84495942"/>
                      <w:r>
                        <w:rPr>
                          <w:color w:val="auto"/>
                          <w:sz w:val="20"/>
                          <w:szCs w:val="20"/>
                        </w:rPr>
                        <w:t>Capacità del SOC</w:t>
                      </w:r>
                      <w:bookmarkEnd w:id="35"/>
                    </w:p>
                  </w:txbxContent>
                </v:textbox>
                <w10:wrap type="square"/>
              </v:shape>
            </w:pict>
          </mc:Fallback>
        </mc:AlternateContent>
      </w:r>
      <w:r w:rsidRPr="00D35E9C">
        <w:rPr>
          <w:rFonts w:eastAsia="Microsoft Yi Baiti"/>
          <w:szCs w:val="20"/>
          <w:lang w:eastAsia="en-US"/>
        </w:rPr>
        <w:t xml:space="preserve">Il modello operativo del </w:t>
      </w:r>
      <w:r w:rsidR="00BD5787">
        <w:rPr>
          <w:rFonts w:eastAsia="Microsoft Yi Baiti"/>
          <w:szCs w:val="20"/>
          <w:lang w:eastAsia="en-US"/>
        </w:rPr>
        <w:t xml:space="preserve">servizio </w:t>
      </w:r>
      <w:r w:rsidRPr="00D35E9C">
        <w:rPr>
          <w:rFonts w:eastAsia="Microsoft Yi Baiti"/>
          <w:szCs w:val="20"/>
          <w:lang w:eastAsia="en-US"/>
        </w:rPr>
        <w:t xml:space="preserve">SOC proposto si basa sulle interazioni tra persone, tecnologie e processi, che operano tra loro secondo uno schema collaborativo ampiamente consolidato e riportato nella figura seguente, </w:t>
      </w:r>
      <w:r w:rsidRPr="00D35E9C">
        <w:rPr>
          <w:rFonts w:eastAsia="Microsoft Yi Baiti"/>
          <w:noProof/>
          <w:szCs w:val="20"/>
        </w:rPr>
        <w:t>dove</w:t>
      </w:r>
      <w:r w:rsidRPr="00D35E9C">
        <w:rPr>
          <w:rFonts w:eastAsia="Microsoft Yi Baiti"/>
          <w:szCs w:val="20"/>
          <w:lang w:eastAsia="en-US"/>
        </w:rPr>
        <w:t xml:space="preserve"> sono rappresentate le capacità che il SOC mette a disposizione delle PA e come queste ultime sono impiegate in funzione delle azioni, degli scambi informativi o delle necessità operative inerenti il mantenimento dell’integrità del livello di sicurezza della PA gestita. Ogni capacità è espressa integrando:</w:t>
      </w:r>
    </w:p>
    <w:p w14:paraId="0B9B1C00" w14:textId="77777777" w:rsidR="00BD5787" w:rsidRDefault="00D35E9C" w:rsidP="00D35E9C">
      <w:pPr>
        <w:rPr>
          <w:rFonts w:eastAsia="Microsoft Yi Baiti"/>
          <w:szCs w:val="20"/>
          <w:lang w:eastAsia="en-US"/>
        </w:rPr>
      </w:pPr>
      <w:r w:rsidRPr="00D35E9C">
        <w:rPr>
          <w:b/>
          <w:color w:val="FF0000"/>
          <w:szCs w:val="20"/>
        </w:rPr>
        <w:sym w:font="Wingdings" w:char="F0FC"/>
      </w:r>
      <w:r w:rsidRPr="00D35E9C">
        <w:rPr>
          <w:rFonts w:eastAsia="Microsoft Yi Baiti"/>
          <w:b/>
          <w:szCs w:val="20"/>
          <w:lang w:eastAsia="en-US"/>
        </w:rPr>
        <w:t>strumenti di supporto</w:t>
      </w:r>
      <w:r w:rsidRPr="00D35E9C">
        <w:rPr>
          <w:rFonts w:eastAsia="Microsoft Yi Baiti"/>
          <w:szCs w:val="20"/>
          <w:lang w:eastAsia="en-US"/>
        </w:rPr>
        <w:t xml:space="preserve"> all’avanguardia per automatizzare l’operatività e normalizzare il processo di comunicazione verso le altre capacità del SOC;</w:t>
      </w:r>
    </w:p>
    <w:p w14:paraId="57CE4574" w14:textId="77777777" w:rsidR="00BD5787" w:rsidRDefault="00D35E9C" w:rsidP="00D35E9C">
      <w:pPr>
        <w:rPr>
          <w:rFonts w:eastAsia="Microsoft Yi Baiti"/>
          <w:szCs w:val="20"/>
          <w:lang w:eastAsia="en-US"/>
        </w:rPr>
      </w:pPr>
      <w:r w:rsidRPr="00D35E9C">
        <w:rPr>
          <w:b/>
          <w:color w:val="FF0000"/>
          <w:szCs w:val="20"/>
        </w:rPr>
        <w:sym w:font="Wingdings" w:char="F0FC"/>
      </w:r>
      <w:r w:rsidRPr="00D35E9C">
        <w:rPr>
          <w:rFonts w:eastAsia="Microsoft Yi Baiti"/>
          <w:b/>
          <w:szCs w:val="20"/>
          <w:lang w:eastAsia="en-US"/>
        </w:rPr>
        <w:t>team di lavoro</w:t>
      </w:r>
      <w:r w:rsidRPr="00D35E9C">
        <w:rPr>
          <w:rFonts w:eastAsia="Microsoft Yi Baiti"/>
          <w:szCs w:val="20"/>
          <w:lang w:eastAsia="en-US"/>
        </w:rPr>
        <w:t xml:space="preserve"> organizzati su vari livelli (tier) formati per gestire le attività di </w:t>
      </w:r>
      <w:r w:rsidRPr="00D35E9C">
        <w:rPr>
          <w:rFonts w:eastAsia="Microsoft Yi Baiti"/>
          <w:szCs w:val="20"/>
          <w:lang w:eastAsia="en-US"/>
        </w:rPr>
        <w:lastRenderedPageBreak/>
        <w:t>identificazione di anomalie, validazione delle stesse e supporto alla response;</w:t>
      </w:r>
    </w:p>
    <w:p w14:paraId="0137CAFD" w14:textId="588DED1D" w:rsidR="00D35E9C" w:rsidRPr="00D35E9C" w:rsidRDefault="00D35E9C" w:rsidP="00D35E9C">
      <w:pPr>
        <w:rPr>
          <w:rFonts w:eastAsia="Microsoft Yi Baiti"/>
          <w:szCs w:val="20"/>
          <w:lang w:eastAsia="en-US"/>
        </w:rPr>
      </w:pPr>
      <w:r w:rsidRPr="00D35E9C">
        <w:rPr>
          <w:b/>
          <w:color w:val="FF0000"/>
          <w:szCs w:val="20"/>
        </w:rPr>
        <w:sym w:font="Wingdings" w:char="F0FC"/>
      </w:r>
      <w:r w:rsidRPr="00D35E9C">
        <w:rPr>
          <w:rFonts w:eastAsia="Microsoft Yi Baiti"/>
          <w:b/>
          <w:szCs w:val="20"/>
          <w:lang w:eastAsia="en-US"/>
        </w:rPr>
        <w:t>sistemi di comunicazione</w:t>
      </w:r>
      <w:r w:rsidRPr="00D35E9C">
        <w:rPr>
          <w:rFonts w:eastAsia="Microsoft Yi Baiti"/>
          <w:szCs w:val="20"/>
          <w:lang w:eastAsia="en-US"/>
        </w:rPr>
        <w:t xml:space="preserve"> adeguati a velocizzare le operazioni di scambio e supportare la creazione di una KB interna.</w:t>
      </w:r>
    </w:p>
    <w:p w14:paraId="5472F1AC" w14:textId="47B41058" w:rsidR="00D35E9C" w:rsidRPr="00D35E9C" w:rsidRDefault="00D35E9C" w:rsidP="00D35E9C">
      <w:pPr>
        <w:rPr>
          <w:szCs w:val="20"/>
          <w:lang w:eastAsia="en-US"/>
        </w:rPr>
      </w:pPr>
      <w:r w:rsidRPr="00D35E9C">
        <w:rPr>
          <w:rFonts w:eastAsia="Microsoft Yi Baiti"/>
          <w:szCs w:val="20"/>
          <w:lang w:eastAsia="en-US"/>
        </w:rPr>
        <w:t xml:space="preserve">All’interno della suite Splunk le funzionalità di </w:t>
      </w:r>
      <w:r w:rsidRPr="00D35E9C">
        <w:rPr>
          <w:szCs w:val="20"/>
          <w:lang w:eastAsia="en-US"/>
        </w:rPr>
        <w:t xml:space="preserve">orchestrazione, automazione e risposta sono fornite dal componente </w:t>
      </w:r>
      <w:r w:rsidRPr="00D35E9C">
        <w:rPr>
          <w:b/>
          <w:bCs/>
          <w:szCs w:val="20"/>
          <w:lang w:eastAsia="en-US"/>
        </w:rPr>
        <w:t>SOAR</w:t>
      </w:r>
      <w:r w:rsidRPr="00D35E9C">
        <w:rPr>
          <w:szCs w:val="20"/>
          <w:lang w:eastAsia="en-US"/>
        </w:rPr>
        <w:t xml:space="preserve">, che integra e potenzia le capability del </w:t>
      </w:r>
      <w:r w:rsidR="00BD5787">
        <w:rPr>
          <w:szCs w:val="20"/>
          <w:lang w:eastAsia="en-US"/>
        </w:rPr>
        <w:t xml:space="preserve">componente </w:t>
      </w:r>
      <w:r w:rsidRPr="00BD5787">
        <w:rPr>
          <w:b/>
          <w:bCs/>
          <w:szCs w:val="20"/>
          <w:lang w:eastAsia="en-US"/>
        </w:rPr>
        <w:t>SIEM</w:t>
      </w:r>
      <w:r w:rsidRPr="00D35E9C">
        <w:rPr>
          <w:szCs w:val="20"/>
          <w:lang w:eastAsia="en-US"/>
        </w:rPr>
        <w:t xml:space="preserve"> della suite. Il SOAR supporta una vasta gamma di funzioni di sicurezza, tra cui la gestione degli eventi e dei casi, l’intelligence integrata per l’identificazione delle minacce e gli strumenti di collaborazione e di reporting. Permette inoltre agli analisti di sicurezza di lavorare in modo più efficace ed efficiente, automatizzando le attività ripetitive e velocizzando la gestione degli incidenti grazie al supporto all’automazione delle fasi di rilevamento, di indagine e di risposta alle minacce. Infine, consente di incrementare la produttività e di rafforzare al contempo il livello di difesa connettendo e coordinando flussi di lavoro complessi attraverso i team di sicurezza e gli strumenti da essi impiegati.</w:t>
      </w:r>
    </w:p>
    <w:p w14:paraId="2AC8CE69" w14:textId="77777777" w:rsidR="00BD5787" w:rsidRDefault="00D35E9C" w:rsidP="00D35E9C">
      <w:pPr>
        <w:rPr>
          <w:szCs w:val="20"/>
        </w:rPr>
      </w:pPr>
      <w:r w:rsidRPr="00D35E9C">
        <w:rPr>
          <w:szCs w:val="20"/>
        </w:rPr>
        <w:t>In particolare, Splunk SOAR consente di:</w:t>
      </w:r>
    </w:p>
    <w:p w14:paraId="25EB3592" w14:textId="7DFE93AA" w:rsidR="00BD5787" w:rsidRPr="00BD5787" w:rsidRDefault="00D35E9C" w:rsidP="00261AC0">
      <w:pPr>
        <w:pStyle w:val="Paragrafoelenco"/>
        <w:numPr>
          <w:ilvl w:val="0"/>
          <w:numId w:val="21"/>
        </w:numPr>
        <w:rPr>
          <w:szCs w:val="20"/>
        </w:rPr>
      </w:pPr>
      <w:r w:rsidRPr="00BD5787">
        <w:rPr>
          <w:szCs w:val="20"/>
        </w:rPr>
        <w:t>automatizzare sia il triage degli eventi sia le attività più ripetitive, in modo da permettere agli operatori SOC di focalizzarsi sulle attività di analisi che traggono maggiore valore dall’interazione umana;</w:t>
      </w:r>
    </w:p>
    <w:p w14:paraId="162703B3" w14:textId="2C710904" w:rsidR="00BD5787" w:rsidRPr="00BD5787" w:rsidRDefault="00BD5787" w:rsidP="00261AC0">
      <w:pPr>
        <w:pStyle w:val="Paragrafoelenco"/>
        <w:numPr>
          <w:ilvl w:val="0"/>
          <w:numId w:val="21"/>
        </w:numPr>
        <w:rPr>
          <w:szCs w:val="20"/>
        </w:rPr>
      </w:pPr>
      <w:r w:rsidRPr="00BD5787">
        <w:rPr>
          <w:bCs/>
        </w:rPr>
        <w:t>i</w:t>
      </w:r>
      <w:r w:rsidR="00D35E9C" w:rsidRPr="00BD5787">
        <w:rPr>
          <w:szCs w:val="20"/>
        </w:rPr>
        <w:t>nvestigare e rispondere agli incidenti di sicurezza con tempistiche di rilevamento (MTTD) e di risposta (MTTR) misurabili nell’ordine dei secondi o dei minuti invece che in ore, grazie all’uso di playbook che automatizzano le attività di sicurezza su una moltitudine di scenari.</w:t>
      </w:r>
    </w:p>
    <w:p w14:paraId="58AE424E" w14:textId="31E24C19" w:rsidR="00D35E9C" w:rsidRPr="00D35E9C" w:rsidRDefault="00BD5787" w:rsidP="00D35E9C">
      <w:pPr>
        <w:rPr>
          <w:szCs w:val="20"/>
        </w:rPr>
      </w:pPr>
      <w:r>
        <w:rPr>
          <w:szCs w:val="20"/>
        </w:rPr>
        <w:t>Inoltre, tale</w:t>
      </w:r>
      <w:r w:rsidR="00D35E9C" w:rsidRPr="00D35E9C">
        <w:rPr>
          <w:szCs w:val="20"/>
        </w:rPr>
        <w:t xml:space="preserve"> componente orchestra i flussi di lavoro e la risposta agli incidenti integrandosi con altri strumenti di sicurezza; infatti supporta nativamente oltre 350 strumenti di terze parti e oltre 2.400 azioni automatizzate. Ciò non solo massimizza la velocità di investigazione e di risposta ma sblocca anche l’efficacia potenziale degli altri strumenti di sicurezza impiegati nel SOC.</w:t>
      </w:r>
    </w:p>
    <w:p w14:paraId="30328214" w14:textId="77777777" w:rsidR="00D35E9C" w:rsidRPr="00D35E9C" w:rsidRDefault="00D35E9C" w:rsidP="00D35E9C">
      <w:pPr>
        <w:keepNext/>
        <w:jc w:val="center"/>
        <w:rPr>
          <w:szCs w:val="20"/>
        </w:rPr>
      </w:pPr>
      <w:r w:rsidRPr="00D35E9C">
        <w:rPr>
          <w:noProof/>
          <w:szCs w:val="20"/>
        </w:rPr>
        <w:drawing>
          <wp:inline distT="0" distB="0" distL="0" distR="0" wp14:anchorId="6308FC83" wp14:editId="6ACC0AB9">
            <wp:extent cx="6166485" cy="1673860"/>
            <wp:effectExtent l="0" t="0" r="5715" b="2540"/>
            <wp:docPr id="50"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3.jpe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166485" cy="1673860"/>
                    </a:xfrm>
                    <a:prstGeom prst="rect">
                      <a:avLst/>
                    </a:prstGeom>
                  </pic:spPr>
                </pic:pic>
              </a:graphicData>
            </a:graphic>
          </wp:inline>
        </w:drawing>
      </w:r>
    </w:p>
    <w:p w14:paraId="1CB507A5" w14:textId="518E19CC" w:rsidR="00D35E9C" w:rsidRPr="00D35E9C" w:rsidRDefault="00D35E9C" w:rsidP="00D35E9C">
      <w:pPr>
        <w:pStyle w:val="Didascalia"/>
        <w:jc w:val="center"/>
        <w:rPr>
          <w:color w:val="auto"/>
          <w:sz w:val="20"/>
          <w:szCs w:val="20"/>
        </w:rPr>
      </w:pPr>
      <w:bookmarkStart w:id="33" w:name="_Toc84495943"/>
      <w:r w:rsidRPr="00D35E9C">
        <w:rPr>
          <w:color w:val="auto"/>
          <w:sz w:val="20"/>
          <w:szCs w:val="20"/>
        </w:rPr>
        <w:t>Dashboard Splunk SOAR</w:t>
      </w:r>
      <w:bookmarkEnd w:id="33"/>
    </w:p>
    <w:p w14:paraId="67F2F844" w14:textId="77777777" w:rsidR="00D35E9C" w:rsidRPr="00D35E9C" w:rsidRDefault="00D35E9C" w:rsidP="00D35E9C">
      <w:pPr>
        <w:rPr>
          <w:rFonts w:eastAsia="Microsoft Yi Baiti"/>
          <w:szCs w:val="20"/>
          <w:lang w:eastAsia="en-US"/>
        </w:rPr>
      </w:pPr>
      <w:r w:rsidRPr="00D35E9C">
        <w:rPr>
          <w:rFonts w:eastAsia="Microsoft Yi Baiti"/>
          <w:b/>
          <w:bCs/>
          <w:szCs w:val="20"/>
          <w:lang w:eastAsia="en-US"/>
        </w:rPr>
        <w:t>Automazione ed integrazione dei processi operativi e di management</w:t>
      </w:r>
    </w:p>
    <w:p w14:paraId="6F2B32CD" w14:textId="383CF604" w:rsidR="00D35E9C" w:rsidRPr="00D35E9C" w:rsidRDefault="00BD5787" w:rsidP="00D35E9C">
      <w:pPr>
        <w:rPr>
          <w:rFonts w:eastAsia="Microsoft Yi Baiti"/>
          <w:szCs w:val="20"/>
        </w:rPr>
      </w:pPr>
      <w:r>
        <w:rPr>
          <w:rFonts w:eastAsia="Microsoft Yi Baiti"/>
          <w:szCs w:val="20"/>
          <w:lang w:eastAsia="en-US"/>
        </w:rPr>
        <w:t>L</w:t>
      </w:r>
      <w:r w:rsidR="00D35E9C" w:rsidRPr="00D35E9C">
        <w:rPr>
          <w:rFonts w:eastAsia="Microsoft Yi Baiti"/>
          <w:szCs w:val="20"/>
          <w:lang w:eastAsia="en-US"/>
        </w:rPr>
        <w:t xml:space="preserve">’automazione dei processi di management </w:t>
      </w:r>
      <w:r>
        <w:rPr>
          <w:rFonts w:eastAsia="Microsoft Yi Baiti"/>
          <w:szCs w:val="20"/>
          <w:lang w:eastAsia="en-US"/>
        </w:rPr>
        <w:t>sono</w:t>
      </w:r>
      <w:r w:rsidR="00D35E9C" w:rsidRPr="00D35E9C">
        <w:rPr>
          <w:rFonts w:eastAsia="Microsoft Yi Baiti"/>
          <w:szCs w:val="20"/>
          <w:lang w:eastAsia="en-US"/>
        </w:rPr>
        <w:t xml:space="preserve"> </w:t>
      </w:r>
      <w:r>
        <w:rPr>
          <w:rFonts w:eastAsia="Microsoft Yi Baiti"/>
          <w:szCs w:val="20"/>
          <w:lang w:eastAsia="en-US"/>
        </w:rPr>
        <w:t>l’</w:t>
      </w:r>
      <w:r w:rsidR="00D35E9C" w:rsidRPr="00D35E9C">
        <w:rPr>
          <w:rFonts w:eastAsia="Microsoft Yi Baiti"/>
          <w:szCs w:val="20"/>
          <w:lang w:eastAsia="en-US"/>
        </w:rPr>
        <w:t>elemento distintivo della soluzione proposta. Infatti, Splunk</w:t>
      </w:r>
      <w:r w:rsidR="00D35E9C" w:rsidRPr="00D35E9C">
        <w:rPr>
          <w:rFonts w:eastAsia="Microsoft Yi Baiti"/>
          <w:szCs w:val="20"/>
        </w:rPr>
        <w:t xml:space="preserve"> SOAR consente di </w:t>
      </w:r>
      <w:r w:rsidR="00D35E9C" w:rsidRPr="00D35E9C">
        <w:rPr>
          <w:rFonts w:eastAsia="Microsoft Yi Baiti"/>
          <w:bCs/>
          <w:szCs w:val="20"/>
        </w:rPr>
        <w:t>attivare/gestire l’apertura manuale/automatica di casi di incidente e avviare il processo di orchestrazione e automazione della response mediante l’impiego di playbook specializzati</w:t>
      </w:r>
      <w:r w:rsidR="00D35E9C" w:rsidRPr="00D35E9C">
        <w:rPr>
          <w:rFonts w:eastAsia="Microsoft Yi Baiti"/>
          <w:szCs w:val="20"/>
        </w:rPr>
        <w:t>, con sequenze di azioni di verifica aggiuntiva, di contenimento o di comunicazione programmate, in grado di rispondere in maniera adeguata all’incidente di sicurezza.</w:t>
      </w:r>
    </w:p>
    <w:p w14:paraId="6748C41A" w14:textId="306C7A04" w:rsidR="00D35E9C" w:rsidRPr="00D35E9C" w:rsidRDefault="00D35E9C" w:rsidP="00D35E9C">
      <w:pPr>
        <w:rPr>
          <w:rFonts w:eastAsia="Microsoft Yi Baiti"/>
          <w:szCs w:val="20"/>
        </w:rPr>
      </w:pPr>
      <w:r w:rsidRPr="00D35E9C">
        <w:rPr>
          <w:rFonts w:eastAsia="Microsoft Yi Baiti"/>
          <w:szCs w:val="20"/>
        </w:rPr>
        <w:t xml:space="preserve">In caso di apertura di un case sulla piattaforma SOAR in maniera automatica/proattiva sarà generato e gestito il ticket sul sistema di trouble ticketing </w:t>
      </w:r>
      <w:r w:rsidR="00BD5787">
        <w:rPr>
          <w:rFonts w:eastAsia="Microsoft Yi Baiti"/>
          <w:szCs w:val="20"/>
        </w:rPr>
        <w:t>utilizzato dagli operatori del SOC</w:t>
      </w:r>
      <w:r w:rsidRPr="00D35E9C">
        <w:rPr>
          <w:rFonts w:eastAsia="Microsoft Yi Baiti"/>
          <w:szCs w:val="20"/>
        </w:rPr>
        <w:t>.</w:t>
      </w:r>
    </w:p>
    <w:p w14:paraId="6D980D5B" w14:textId="77777777" w:rsidR="00D35E9C" w:rsidRPr="00D35E9C" w:rsidRDefault="00D35E9C" w:rsidP="00D35E9C">
      <w:pPr>
        <w:rPr>
          <w:rFonts w:eastAsia="Microsoft Yi Baiti"/>
          <w:szCs w:val="20"/>
        </w:rPr>
      </w:pPr>
      <w:r w:rsidRPr="00D35E9C">
        <w:rPr>
          <w:rFonts w:eastAsia="Microsoft Yi Baiti"/>
          <w:szCs w:val="20"/>
        </w:rPr>
        <w:t>La soluzione SOAR proposta consente agli analisti di sfruttare l’automazione per accelerare la gestione degli incidenti e intraprendere azioni difensive in contemporanea su più sistemi di sicurezza, riducendo al minimo il cambio di contesto richiesto agli operatori, diminuendo l’eccessivo numero di avvisi e velocizzando la risposta agli incidenti.</w:t>
      </w:r>
    </w:p>
    <w:p w14:paraId="7D455C2F" w14:textId="77777777" w:rsidR="00D35E9C" w:rsidRPr="00D35E9C" w:rsidRDefault="00D35E9C" w:rsidP="00D35E9C">
      <w:pPr>
        <w:spacing w:before="23" w:after="23"/>
        <w:contextualSpacing/>
        <w:rPr>
          <w:rFonts w:eastAsia="Microsoft Yi Baiti"/>
          <w:szCs w:val="20"/>
        </w:rPr>
      </w:pPr>
      <w:r w:rsidRPr="00D35E9C">
        <w:rPr>
          <w:rFonts w:eastAsia="Microsoft Yi Baiti"/>
          <w:szCs w:val="20"/>
        </w:rPr>
        <w:t xml:space="preserve">Il livello di maturità della soluzione consente di gestire il processo di contestualizzazione e fusione con la threat intelligence </w:t>
      </w:r>
      <w:r w:rsidRPr="00D35E9C">
        <w:rPr>
          <w:rFonts w:eastAsia="Microsoft Yi Baiti"/>
          <w:bCs/>
          <w:szCs w:val="20"/>
        </w:rPr>
        <w:t>direttamente in fase di acquisizione delle informazioni grezze</w:t>
      </w:r>
      <w:r w:rsidRPr="00D35E9C">
        <w:rPr>
          <w:rFonts w:eastAsia="Microsoft Yi Baiti"/>
          <w:szCs w:val="20"/>
        </w:rPr>
        <w:t xml:space="preserve">, dettagliando tutta la base di conoscenza e non solo gli eventi sospetti. Questo approccio esalta la capacità di automazione delle attività di gestione e di organizzazione della risposta, in quanto i modelli di analisi possono beneficiare dell’integrazione con i dati aggiuntivi incrementando la capacità di interpretazione della situazione e di identificazione di comportamenti anomali anche complessi. </w:t>
      </w:r>
    </w:p>
    <w:p w14:paraId="1D8A2049" w14:textId="77777777" w:rsidR="002B117A" w:rsidRDefault="00D35E9C" w:rsidP="00D35E9C">
      <w:pPr>
        <w:rPr>
          <w:rFonts w:eastAsia="Microsoft Yi Baiti"/>
          <w:szCs w:val="20"/>
        </w:rPr>
      </w:pPr>
      <w:r w:rsidRPr="00D35E9C">
        <w:rPr>
          <w:rFonts w:eastAsia="Microsoft Yi Baiti"/>
          <w:szCs w:val="20"/>
        </w:rPr>
        <w:t xml:space="preserve">Il Servizio SOC dispone, pertanto, di capacità di </w:t>
      </w:r>
      <w:r w:rsidRPr="00D35E9C">
        <w:rPr>
          <w:rFonts w:eastAsia="Microsoft Yi Baiti"/>
          <w:bCs/>
          <w:szCs w:val="20"/>
        </w:rPr>
        <w:t xml:space="preserve">contestualizzazione e di procedure </w:t>
      </w:r>
      <w:r w:rsidRPr="00D35E9C">
        <w:rPr>
          <w:rFonts w:eastAsia="Microsoft Yi Baiti"/>
          <w:szCs w:val="20"/>
        </w:rPr>
        <w:t xml:space="preserve">tipiche di un SOAR, fondendole con le funzionalità di </w:t>
      </w:r>
      <w:r w:rsidRPr="00D35E9C">
        <w:rPr>
          <w:rFonts w:eastAsia="Microsoft Yi Baiti"/>
          <w:bCs/>
          <w:szCs w:val="20"/>
        </w:rPr>
        <w:t>approfondimento e identificazione delle anomalie</w:t>
      </w:r>
      <w:r w:rsidRPr="00D35E9C">
        <w:rPr>
          <w:rFonts w:eastAsia="Microsoft Yi Baiti"/>
          <w:szCs w:val="20"/>
        </w:rPr>
        <w:t>, consentendo una gestione dei playbook di intervento più efficace e indirizzata per:</w:t>
      </w:r>
    </w:p>
    <w:p w14:paraId="0634AD5B" w14:textId="77777777" w:rsidR="002B117A" w:rsidRPr="002B117A" w:rsidRDefault="00D35E9C" w:rsidP="00261AC0">
      <w:pPr>
        <w:pStyle w:val="Paragrafoelenco"/>
        <w:numPr>
          <w:ilvl w:val="0"/>
          <w:numId w:val="22"/>
        </w:numPr>
        <w:rPr>
          <w:rFonts w:eastAsia="Microsoft Yi Baiti"/>
          <w:szCs w:val="20"/>
        </w:rPr>
      </w:pPr>
      <w:r w:rsidRPr="002B117A">
        <w:rPr>
          <w:rFonts w:eastAsia="Microsoft Yi Baiti"/>
          <w:szCs w:val="20"/>
        </w:rPr>
        <w:t>gestire un processo “misto”, orchestrando procedure di contenimento iniziali in funzione del triage effettuato, insieme alla richiesta di azioni di intervento da parte degli operatori per ulteriori accertamenti o validazione dello scenario ricostruito;</w:t>
      </w:r>
      <w:r w:rsidRPr="002B117A">
        <w:rPr>
          <w:b/>
          <w:color w:val="FF0000"/>
          <w:szCs w:val="20"/>
        </w:rPr>
        <w:t xml:space="preserve"> </w:t>
      </w:r>
    </w:p>
    <w:p w14:paraId="32B79E27" w14:textId="2DEB244C" w:rsidR="002B117A" w:rsidRPr="002B117A" w:rsidRDefault="00D35E9C" w:rsidP="00261AC0">
      <w:pPr>
        <w:pStyle w:val="Paragrafoelenco"/>
        <w:numPr>
          <w:ilvl w:val="0"/>
          <w:numId w:val="22"/>
        </w:numPr>
        <w:rPr>
          <w:rFonts w:eastAsia="Microsoft Yi Baiti"/>
          <w:szCs w:val="20"/>
        </w:rPr>
      </w:pPr>
      <w:r w:rsidRPr="002B117A">
        <w:rPr>
          <w:szCs w:val="20"/>
        </w:rPr>
        <w:t>a</w:t>
      </w:r>
      <w:r w:rsidRPr="002B117A">
        <w:rPr>
          <w:rFonts w:eastAsia="Microsoft Yi Baiti"/>
          <w:szCs w:val="20"/>
        </w:rPr>
        <w:t>utomatizzare azioni rapide di primo contenimento indirizzate allo specifico scenario di attacco sintetizzato (ad es. sospendere utenze, mettere in quarantena endpoint, bloccare zone di rete);</w:t>
      </w:r>
    </w:p>
    <w:p w14:paraId="44944497" w14:textId="30DC3FD7" w:rsidR="002B117A" w:rsidRPr="00D36287" w:rsidRDefault="00D35E9C" w:rsidP="00261AC0">
      <w:pPr>
        <w:pStyle w:val="Paragrafoelenco"/>
        <w:numPr>
          <w:ilvl w:val="0"/>
          <w:numId w:val="22"/>
        </w:numPr>
        <w:rPr>
          <w:bCs/>
          <w:szCs w:val="20"/>
        </w:rPr>
      </w:pPr>
      <w:r w:rsidRPr="002B117A">
        <w:rPr>
          <w:rFonts w:eastAsia="Microsoft Yi Baiti"/>
          <w:szCs w:val="20"/>
        </w:rPr>
        <w:lastRenderedPageBreak/>
        <w:t>automatizzare eventuali azioni di approfondimento su sistemi terzi prima di richiedere l’intervento dell’operatore (ad es. screenshot del contenuto associato ad una URL sospetta, sottomissione hash a Knowledge Base relativi ad artefatti malevoli, esecuzione triage su sistema EDR connesso, etc.);</w:t>
      </w:r>
    </w:p>
    <w:p w14:paraId="68EE684A" w14:textId="0C89F8D8" w:rsidR="00D35E9C" w:rsidRPr="002B117A" w:rsidRDefault="00D35E9C" w:rsidP="00261AC0">
      <w:pPr>
        <w:pStyle w:val="Paragrafoelenco"/>
        <w:numPr>
          <w:ilvl w:val="0"/>
          <w:numId w:val="22"/>
        </w:numPr>
        <w:rPr>
          <w:rFonts w:eastAsia="Microsoft Yi Baiti"/>
          <w:szCs w:val="20"/>
        </w:rPr>
      </w:pPr>
      <w:r w:rsidRPr="002B117A">
        <w:rPr>
          <w:rFonts w:eastAsia="Microsoft Yi Baiti"/>
          <w:szCs w:val="20"/>
        </w:rPr>
        <w:t>tracciare in ogni momento lo stato di gestione di un incidente e tutte le entità “osservate” al fine di avere una visione completa di quanto accaduto, utile per le successive esecuzioni degli stessi playbook.</w:t>
      </w:r>
    </w:p>
    <w:p w14:paraId="1D23CA68" w14:textId="77777777" w:rsidR="00D35E9C" w:rsidRPr="00D35E9C" w:rsidRDefault="00D35E9C" w:rsidP="00D35E9C">
      <w:pPr>
        <w:pStyle w:val="ElencoPuntato"/>
        <w:numPr>
          <w:ilvl w:val="0"/>
          <w:numId w:val="0"/>
        </w:numPr>
        <w:ind w:left="1080" w:hanging="360"/>
        <w:rPr>
          <w:rFonts w:eastAsia="Microsoft Yi Baiti"/>
        </w:rPr>
      </w:pPr>
    </w:p>
    <w:p w14:paraId="0118C45D" w14:textId="77777777" w:rsidR="00D35E9C" w:rsidRPr="00D35E9C" w:rsidRDefault="00D35E9C" w:rsidP="00D35E9C">
      <w:pPr>
        <w:rPr>
          <w:rFonts w:eastAsia="Microsoft Yi Baiti"/>
          <w:szCs w:val="20"/>
        </w:rPr>
      </w:pPr>
      <w:r w:rsidRPr="00D35E9C">
        <w:rPr>
          <w:rFonts w:eastAsia="Microsoft Yi Baiti"/>
          <w:b/>
          <w:bCs/>
          <w:szCs w:val="20"/>
        </w:rPr>
        <w:t>Modalità e strumenti di controllo centralizzati</w:t>
      </w:r>
    </w:p>
    <w:p w14:paraId="2E31C953" w14:textId="77777777" w:rsidR="00D35E9C" w:rsidRPr="00D35E9C" w:rsidRDefault="00D35E9C" w:rsidP="00D35E9C">
      <w:pPr>
        <w:rPr>
          <w:rFonts w:eastAsia="Microsoft Yi Baiti"/>
          <w:szCs w:val="20"/>
        </w:rPr>
      </w:pPr>
      <w:r w:rsidRPr="00D35E9C">
        <w:rPr>
          <w:rFonts w:eastAsia="Microsoft Yi Baiti"/>
          <w:szCs w:val="20"/>
        </w:rPr>
        <w:t>Per facilitare la gestione delle attività di analisi e risposta agli incidenti, gli operatori possono contare su funzionalità di controllo centralizzato finalizzate alla gestione del processo di incident management. La piattaforma è in grado di aprire e gestire automaticamente i casi di analisi le cui informazioni provenienti dal triage automatico mappano i modelli predefiniti (playbook). L'analista può comunque prendere in carico il caso, assegnarlo ad un altro analista e seguirne l'evoluzione nel tempo. Un caso può essere aperto anche manualmente partendo da altri componenti di visualizzazione (dashboard, drill-down, grafico), utilizzando un template predefinito.</w:t>
      </w:r>
    </w:p>
    <w:p w14:paraId="24DE8AC7" w14:textId="77777777" w:rsidR="002B117A" w:rsidRDefault="00D35E9C" w:rsidP="00D35E9C">
      <w:pPr>
        <w:rPr>
          <w:rFonts w:eastAsia="Microsoft Yi Baiti"/>
          <w:szCs w:val="20"/>
        </w:rPr>
      </w:pPr>
      <w:r w:rsidRPr="00D35E9C">
        <w:rPr>
          <w:rFonts w:eastAsia="Microsoft Yi Baiti"/>
          <w:szCs w:val="20"/>
        </w:rPr>
        <w:t>Un caso contiene un insieme di informazioni completo e coerente, quali, a titolo di esempio:</w:t>
      </w:r>
    </w:p>
    <w:p w14:paraId="47054F11" w14:textId="7410000B" w:rsidR="00D35E9C" w:rsidRPr="00D35E9C" w:rsidRDefault="00D35E9C" w:rsidP="00D35E9C">
      <w:pPr>
        <w:rPr>
          <w:rFonts w:eastAsia="Microsoft Yi Baiti"/>
          <w:szCs w:val="20"/>
        </w:rPr>
      </w:pPr>
      <w:r w:rsidRPr="00D35E9C">
        <w:rPr>
          <w:b/>
          <w:color w:val="FF0000"/>
          <w:szCs w:val="20"/>
        </w:rPr>
        <w:sym w:font="Wingdings" w:char="F0FC"/>
      </w:r>
      <w:r w:rsidRPr="00D35E9C">
        <w:rPr>
          <w:rFonts w:eastAsia="Microsoft Yi Baiti"/>
          <w:szCs w:val="20"/>
        </w:rPr>
        <w:t xml:space="preserve">Il livello di gravità assegnatogli; </w:t>
      </w:r>
      <w:r w:rsidRPr="00D35E9C">
        <w:rPr>
          <w:b/>
          <w:color w:val="FF0000"/>
          <w:szCs w:val="20"/>
        </w:rPr>
        <w:sym w:font="Wingdings" w:char="F0FC"/>
      </w:r>
      <w:r w:rsidRPr="00D35E9C">
        <w:rPr>
          <w:rFonts w:eastAsia="Microsoft Yi Baiti"/>
          <w:szCs w:val="20"/>
        </w:rPr>
        <w:t xml:space="preserve">Il livello di triage specifico; </w:t>
      </w:r>
      <w:r w:rsidRPr="00D35E9C">
        <w:rPr>
          <w:b/>
          <w:color w:val="FF0000"/>
          <w:szCs w:val="20"/>
        </w:rPr>
        <w:sym w:font="Wingdings" w:char="F0FC"/>
      </w:r>
      <w:r w:rsidRPr="00D35E9C">
        <w:rPr>
          <w:rFonts w:eastAsia="Microsoft Yi Baiti"/>
          <w:szCs w:val="20"/>
        </w:rPr>
        <w:t xml:space="preserve">Il titolo breve; </w:t>
      </w:r>
      <w:r w:rsidRPr="00D35E9C">
        <w:rPr>
          <w:b/>
          <w:color w:val="FF0000"/>
          <w:szCs w:val="20"/>
        </w:rPr>
        <w:sym w:font="Wingdings" w:char="F0FC"/>
      </w:r>
      <w:r w:rsidRPr="00D35E9C">
        <w:rPr>
          <w:rFonts w:eastAsia="Microsoft Yi Baiti"/>
          <w:szCs w:val="20"/>
        </w:rPr>
        <w:t xml:space="preserve">Una serie di tag utili per la classificazione; </w:t>
      </w:r>
      <w:r w:rsidRPr="00D35E9C">
        <w:rPr>
          <w:b/>
          <w:color w:val="FF0000"/>
          <w:szCs w:val="20"/>
        </w:rPr>
        <w:sym w:font="Wingdings" w:char="F0FC"/>
      </w:r>
      <w:r w:rsidRPr="00D35E9C">
        <w:rPr>
          <w:rFonts w:eastAsia="Microsoft Yi Baiti"/>
          <w:szCs w:val="20"/>
        </w:rPr>
        <w:t xml:space="preserve">La descrizione dettagliata; </w:t>
      </w:r>
      <w:r w:rsidRPr="00D35E9C">
        <w:rPr>
          <w:b/>
          <w:color w:val="FF0000"/>
          <w:szCs w:val="20"/>
        </w:rPr>
        <w:sym w:font="Wingdings" w:char="F0FC"/>
      </w:r>
      <w:r w:rsidRPr="00D35E9C">
        <w:rPr>
          <w:rFonts w:eastAsia="Microsoft Yi Baiti"/>
          <w:szCs w:val="20"/>
        </w:rPr>
        <w:t xml:space="preserve">La data di apertura; </w:t>
      </w:r>
      <w:r w:rsidRPr="00D35E9C">
        <w:rPr>
          <w:b/>
          <w:color w:val="FF0000"/>
          <w:szCs w:val="20"/>
        </w:rPr>
        <w:sym w:font="Wingdings" w:char="F0FC"/>
      </w:r>
      <w:r w:rsidRPr="00D35E9C">
        <w:rPr>
          <w:rFonts w:eastAsia="Microsoft Yi Baiti"/>
          <w:szCs w:val="20"/>
        </w:rPr>
        <w:t xml:space="preserve">L'assegnatario; </w:t>
      </w:r>
      <w:r w:rsidRPr="00D35E9C">
        <w:rPr>
          <w:b/>
          <w:color w:val="FF0000"/>
          <w:szCs w:val="20"/>
        </w:rPr>
        <w:sym w:font="Wingdings" w:char="F0FC"/>
      </w:r>
      <w:r w:rsidRPr="00D35E9C">
        <w:rPr>
          <w:rFonts w:eastAsia="Microsoft Yi Baiti"/>
          <w:szCs w:val="20"/>
        </w:rPr>
        <w:t xml:space="preserve">L'elenco delle attività in corso e l'assegnatario di ciascuna attività; </w:t>
      </w:r>
      <w:r w:rsidRPr="00D35E9C">
        <w:rPr>
          <w:b/>
          <w:color w:val="FF0000"/>
          <w:szCs w:val="20"/>
        </w:rPr>
        <w:sym w:font="Wingdings" w:char="F0FC"/>
      </w:r>
      <w:r w:rsidRPr="00D35E9C">
        <w:rPr>
          <w:rFonts w:eastAsia="Microsoft Yi Baiti"/>
          <w:szCs w:val="20"/>
        </w:rPr>
        <w:t xml:space="preserve">L'elenco delle attività che devono essere eseguite per la risoluzione; </w:t>
      </w:r>
      <w:r w:rsidRPr="00D35E9C">
        <w:rPr>
          <w:b/>
          <w:color w:val="FF0000"/>
          <w:szCs w:val="20"/>
        </w:rPr>
        <w:sym w:font="Wingdings" w:char="F0FC"/>
      </w:r>
      <w:r w:rsidRPr="00D35E9C">
        <w:rPr>
          <w:rFonts w:eastAsia="Microsoft Yi Baiti"/>
          <w:szCs w:val="20"/>
        </w:rPr>
        <w:t>Un insieme di metriche misurate in funzione della situazione.</w:t>
      </w:r>
    </w:p>
    <w:p w14:paraId="31B72352" w14:textId="468F6B2E" w:rsidR="00D35E9C" w:rsidRPr="00D35E9C" w:rsidRDefault="00D35E9C" w:rsidP="00D35E9C">
      <w:pPr>
        <w:rPr>
          <w:rFonts w:eastAsia="Microsoft Yi Baiti"/>
          <w:szCs w:val="20"/>
        </w:rPr>
      </w:pPr>
      <w:r w:rsidRPr="00D35E9C">
        <w:rPr>
          <w:rFonts w:eastAsia="Microsoft Yi Baiti"/>
          <w:szCs w:val="20"/>
        </w:rPr>
        <w:t xml:space="preserve">Per la fase di Incident Response è disponibile una serie di playbook già “strutturati” per ottimizzare l’efficacia delle soluzioni di sicurezza </w:t>
      </w:r>
      <w:r w:rsidR="002B117A">
        <w:rPr>
          <w:rFonts w:eastAsia="Microsoft Yi Baiti"/>
          <w:szCs w:val="20"/>
        </w:rPr>
        <w:t>proposte</w:t>
      </w:r>
      <w:r w:rsidRPr="00D35E9C">
        <w:rPr>
          <w:rFonts w:eastAsia="Microsoft Yi Baiti"/>
          <w:szCs w:val="20"/>
        </w:rPr>
        <w:t>, garantendo l’attivazione automatizzata delle funzioni di contenimento previste dalle varie piattaforme. Inoltre, è anche disponibile un set di playbook relativi alle principali tecnologie di mercato che possono essere attivati in funzione dello scenario di integrazione specifico di ciascuna PA, per incrementare sensibilmente la capacità di risposta del servizio. Infine, sono previsti una serie di playbook mirati a garantire la distribuzione delle informazioni operative consentendo l’allineamento della base di conoscenza sulle piattaforme interessate.</w:t>
      </w:r>
    </w:p>
    <w:p w14:paraId="59D2BE61" w14:textId="77777777" w:rsidR="00D35E9C" w:rsidRPr="00D35E9C" w:rsidRDefault="00D35E9C" w:rsidP="00D35E9C">
      <w:pPr>
        <w:rPr>
          <w:rFonts w:eastAsia="Microsoft Yi Baiti"/>
          <w:szCs w:val="20"/>
        </w:rPr>
      </w:pPr>
      <w:r w:rsidRPr="00D35E9C">
        <w:rPr>
          <w:rFonts w:eastAsia="Microsoft Yi Baiti"/>
          <w:szCs w:val="20"/>
        </w:rPr>
        <w:t>Nell’ambito dei processi a supporto della gestione degli incidenti, le attività possono essere assegnate a specifici analisti SOC e viene mantenuta una bozza delle attività svolte con la possibilità di allegare evidenze o bookmark di ricerche precedenti gestite su altri componenti grafici (dashboard, drill-down e grafici).</w:t>
      </w:r>
    </w:p>
    <w:p w14:paraId="4735D295" w14:textId="77777777" w:rsidR="002B117A" w:rsidRDefault="00D35E9C" w:rsidP="00D35E9C">
      <w:pPr>
        <w:rPr>
          <w:rFonts w:eastAsia="Microsoft Yi Baiti"/>
          <w:szCs w:val="20"/>
        </w:rPr>
      </w:pPr>
      <w:r w:rsidRPr="00D35E9C">
        <w:rPr>
          <w:rFonts w:eastAsia="Microsoft Yi Baiti"/>
          <w:szCs w:val="20"/>
        </w:rPr>
        <w:t>Per supportare al meglio l'automazione durante la fase di analisi, è possibile definire modelli di casi in grado di migliorare la produttività in base alla classificazione iniziale di un incidente. I modelli possono essere correlati a categorie di incidenti di sicurezza o a situazioni rischiose che possono essere considerate importanti per il dominio specifico. All’interno del modello solitamente sono definiti:</w:t>
      </w:r>
    </w:p>
    <w:p w14:paraId="49318071" w14:textId="77777777" w:rsidR="002B117A" w:rsidRDefault="00D35E9C" w:rsidP="00D35E9C">
      <w:pPr>
        <w:rPr>
          <w:rFonts w:eastAsia="Microsoft Yi Baiti"/>
          <w:szCs w:val="20"/>
        </w:rPr>
      </w:pPr>
      <w:r w:rsidRPr="00D35E9C">
        <w:rPr>
          <w:b/>
          <w:color w:val="FF0000"/>
          <w:szCs w:val="20"/>
        </w:rPr>
        <w:sym w:font="Wingdings" w:char="F0FC"/>
      </w:r>
      <w:r w:rsidRPr="00D35E9C">
        <w:rPr>
          <w:rFonts w:eastAsia="Microsoft Yi Baiti"/>
          <w:szCs w:val="20"/>
        </w:rPr>
        <w:t>una serie di tag per la classificazione;</w:t>
      </w:r>
    </w:p>
    <w:p w14:paraId="44708811" w14:textId="77777777" w:rsidR="002B117A" w:rsidRDefault="00D35E9C" w:rsidP="00D35E9C">
      <w:pPr>
        <w:rPr>
          <w:rFonts w:eastAsia="Microsoft Yi Baiti"/>
          <w:szCs w:val="20"/>
        </w:rPr>
      </w:pPr>
      <w:r w:rsidRPr="00D35E9C">
        <w:rPr>
          <w:b/>
          <w:color w:val="FF0000"/>
          <w:szCs w:val="20"/>
        </w:rPr>
        <w:sym w:font="Wingdings" w:char="F0FC"/>
      </w:r>
      <w:r w:rsidRPr="00D35E9C">
        <w:rPr>
          <w:rFonts w:eastAsia="Microsoft Yi Baiti"/>
          <w:szCs w:val="20"/>
        </w:rPr>
        <w:t>prefissi da utilizzare per titoli e descrizioni;</w:t>
      </w:r>
    </w:p>
    <w:p w14:paraId="3D6079D5" w14:textId="77777777" w:rsidR="002B117A" w:rsidRDefault="00D35E9C" w:rsidP="00D35E9C">
      <w:pPr>
        <w:rPr>
          <w:rFonts w:eastAsia="Microsoft Yi Baiti"/>
          <w:szCs w:val="20"/>
        </w:rPr>
      </w:pPr>
      <w:r w:rsidRPr="00D35E9C">
        <w:rPr>
          <w:b/>
          <w:color w:val="FF0000"/>
          <w:szCs w:val="20"/>
        </w:rPr>
        <w:sym w:font="Wingdings" w:char="F0FC"/>
      </w:r>
      <w:r w:rsidRPr="00D35E9C">
        <w:rPr>
          <w:rFonts w:eastAsia="Microsoft Yi Baiti"/>
          <w:szCs w:val="20"/>
        </w:rPr>
        <w:t>un elenco personalizzabile di attività da gestire;</w:t>
      </w:r>
    </w:p>
    <w:p w14:paraId="04DE74EB" w14:textId="0335ADFD" w:rsidR="00D35E9C" w:rsidRPr="00D35E9C" w:rsidRDefault="00D35E9C" w:rsidP="00D35E9C">
      <w:pPr>
        <w:rPr>
          <w:rFonts w:eastAsia="Microsoft Yi Baiti"/>
          <w:szCs w:val="20"/>
        </w:rPr>
      </w:pPr>
      <w:r w:rsidRPr="00D35E9C">
        <w:rPr>
          <w:b/>
          <w:color w:val="FF0000"/>
          <w:szCs w:val="20"/>
        </w:rPr>
        <w:sym w:font="Wingdings" w:char="F0FC"/>
      </w:r>
      <w:r w:rsidRPr="00D35E9C">
        <w:rPr>
          <w:rFonts w:eastAsia="Microsoft Yi Baiti"/>
          <w:szCs w:val="20"/>
        </w:rPr>
        <w:t>un insieme di metriche che saranno valutate dagli analisti durante l'attività.</w:t>
      </w:r>
    </w:p>
    <w:p w14:paraId="65382181" w14:textId="77777777" w:rsidR="00D35E9C" w:rsidRPr="00D35E9C" w:rsidRDefault="00D35E9C" w:rsidP="00D35E9C">
      <w:pPr>
        <w:rPr>
          <w:rFonts w:eastAsia="Microsoft Yi Baiti"/>
          <w:szCs w:val="20"/>
        </w:rPr>
      </w:pPr>
      <w:r w:rsidRPr="00D35E9C">
        <w:rPr>
          <w:rFonts w:eastAsia="Microsoft Yi Baiti"/>
          <w:szCs w:val="20"/>
        </w:rPr>
        <w:t xml:space="preserve">Per ogni caso viene gestito e visualizzato un log di tracciabilità che elenca tutte le azioni svolte dagli utenti e le attività ad esso correlate, riportando anche la durata di ogni operazione effettuata. </w:t>
      </w:r>
    </w:p>
    <w:p w14:paraId="356A2C4D" w14:textId="31F4E3AA" w:rsidR="00D35E9C" w:rsidRDefault="00D35E9C" w:rsidP="00D35E9C">
      <w:pPr>
        <w:rPr>
          <w:rFonts w:eastAsia="Microsoft Yi Baiti"/>
          <w:szCs w:val="20"/>
        </w:rPr>
      </w:pPr>
      <w:r w:rsidRPr="00D35E9C">
        <w:rPr>
          <w:rFonts w:eastAsia="Microsoft Yi Baiti"/>
          <w:szCs w:val="20"/>
        </w:rPr>
        <w:t>La piattaforma, infine, mostra una dashboard riepilogativa sullo stato dei casi gestiti (numeri e tempi di risoluzione).</w:t>
      </w:r>
    </w:p>
    <w:p w14:paraId="1ACEB878" w14:textId="77777777" w:rsidR="002B117A" w:rsidRPr="00D35E9C" w:rsidRDefault="002B117A" w:rsidP="00D35E9C">
      <w:pPr>
        <w:rPr>
          <w:rFonts w:eastAsia="Microsoft Yi Baiti"/>
          <w:szCs w:val="20"/>
        </w:rPr>
      </w:pPr>
    </w:p>
    <w:p w14:paraId="45326907" w14:textId="77777777" w:rsidR="00D35E9C" w:rsidRPr="002B117A" w:rsidRDefault="00D35E9C" w:rsidP="002B117A">
      <w:pPr>
        <w:pStyle w:val="Titolo3"/>
        <w:numPr>
          <w:ilvl w:val="3"/>
          <w:numId w:val="2"/>
        </w:numPr>
        <w:ind w:left="1304" w:hanging="737"/>
      </w:pPr>
      <w:bookmarkStart w:id="34" w:name="_Toc83839647"/>
      <w:bookmarkStart w:id="35" w:name="_Toc84362577"/>
      <w:bookmarkStart w:id="36" w:name="_Toc84495888"/>
      <w:bookmarkStart w:id="37" w:name="_Toc113977685"/>
      <w:r w:rsidRPr="002B117A">
        <w:t>Caratteristiche tecniche della soluzione software SIEM</w:t>
      </w:r>
      <w:bookmarkEnd w:id="34"/>
      <w:bookmarkEnd w:id="35"/>
      <w:bookmarkEnd w:id="36"/>
      <w:bookmarkEnd w:id="37"/>
    </w:p>
    <w:p w14:paraId="55D93FE2" w14:textId="58EDE162" w:rsidR="00D35E9C" w:rsidRPr="00D35E9C" w:rsidRDefault="002B117A" w:rsidP="002B117A">
      <w:pPr>
        <w:rPr>
          <w:rFonts w:eastAsia="Microsoft Yi Baiti"/>
          <w:szCs w:val="20"/>
        </w:rPr>
      </w:pPr>
      <w:r>
        <w:rPr>
          <w:rFonts w:eastAsia="Microsoft Yi Baiti"/>
          <w:szCs w:val="20"/>
        </w:rPr>
        <w:t xml:space="preserve">Il componente SIEM della piattaforma </w:t>
      </w:r>
      <w:r w:rsidR="00D35E9C" w:rsidRPr="00D35E9C">
        <w:rPr>
          <w:rFonts w:eastAsia="Microsoft Yi Baiti"/>
          <w:szCs w:val="20"/>
        </w:rPr>
        <w:t>Splunk, rispetto alle altre soluzioni SIEM, è espressamente concepit</w:t>
      </w:r>
      <w:r>
        <w:rPr>
          <w:rFonts w:eastAsia="Microsoft Yi Baiti"/>
          <w:szCs w:val="20"/>
        </w:rPr>
        <w:t>o</w:t>
      </w:r>
      <w:r w:rsidR="00D35E9C" w:rsidRPr="00D35E9C">
        <w:rPr>
          <w:rFonts w:eastAsia="Microsoft Yi Baiti"/>
          <w:szCs w:val="20"/>
        </w:rPr>
        <w:t xml:space="preserve"> per la data-analytics. </w:t>
      </w:r>
      <w:r>
        <w:rPr>
          <w:rFonts w:eastAsia="Microsoft Yi Baiti"/>
          <w:szCs w:val="20"/>
        </w:rPr>
        <w:t>Infatti, b</w:t>
      </w:r>
      <w:r w:rsidR="00D35E9C" w:rsidRPr="00D35E9C">
        <w:rPr>
          <w:rFonts w:eastAsia="Microsoft Yi Baiti"/>
          <w:szCs w:val="20"/>
        </w:rPr>
        <w:t xml:space="preserve">asandosi su un motore per l’analisi dei dati robusto e performante, il SIEM consente di acquisire dati con volumi e velocità </w:t>
      </w:r>
      <w:r>
        <w:rPr>
          <w:rFonts w:eastAsia="Microsoft Yi Baiti"/>
          <w:szCs w:val="20"/>
        </w:rPr>
        <w:t>molto elevate</w:t>
      </w:r>
      <w:r w:rsidR="00D35E9C" w:rsidRPr="00D35E9C">
        <w:rPr>
          <w:rFonts w:eastAsia="Microsoft Yi Baiti"/>
          <w:szCs w:val="20"/>
        </w:rPr>
        <w:t xml:space="preserve">, nonché di effettuare attività di analisi e correlazione sia sui dati acquisiti in tempo reale sia sui dati storicizzati, anche a lungo termine. La soluzione Splunk, caratterizzandosi come SIEM ‘analytics-driven’, è nativamente predisposta per l’applicazione di metodi di machine learning, data science e statistica avanzata: ciò pone Splunk nelle condizioni di effettuare analisi predittive volte ad identificare in tempo reale l’occorrenza di eventi avversi. </w:t>
      </w:r>
    </w:p>
    <w:p w14:paraId="0A749BFE" w14:textId="4F1036D9" w:rsidR="00D35E9C" w:rsidRPr="00D35E9C" w:rsidRDefault="002B117A" w:rsidP="00D35E9C">
      <w:pPr>
        <w:rPr>
          <w:rFonts w:eastAsia="Microsoft Yi Baiti"/>
          <w:szCs w:val="20"/>
        </w:rPr>
      </w:pPr>
      <w:r>
        <w:rPr>
          <w:rFonts w:eastAsia="Microsoft Yi Baiti"/>
          <w:szCs w:val="20"/>
        </w:rPr>
        <w:t xml:space="preserve">Il </w:t>
      </w:r>
      <w:r w:rsidR="00D35E9C" w:rsidRPr="00D35E9C">
        <w:rPr>
          <w:rFonts w:eastAsia="Microsoft Yi Baiti"/>
          <w:szCs w:val="20"/>
        </w:rPr>
        <w:t>SIEM</w:t>
      </w:r>
      <w:r>
        <w:rPr>
          <w:rFonts w:eastAsia="Microsoft Yi Baiti"/>
          <w:szCs w:val="20"/>
        </w:rPr>
        <w:t xml:space="preserve"> Splunk</w:t>
      </w:r>
      <w:r w:rsidR="00D35E9C" w:rsidRPr="00D35E9C">
        <w:rPr>
          <w:rFonts w:eastAsia="Microsoft Yi Baiti"/>
          <w:szCs w:val="20"/>
        </w:rPr>
        <w:t xml:space="preserve"> consente agli operatori del servizio SOC di effettuare un monitoraggio evoluto basato sulla capacità di aggregare dati significativi, provenienti da molteplici fonti, stabilendo in tempo reale analisi e correlazioni finalizzate a individuare comportamenti anomali, segnali critici e a generare allarmi, rispondendo alle esigenze di incident response, compliance e analisi forensi.</w:t>
      </w:r>
    </w:p>
    <w:p w14:paraId="36911F6A" w14:textId="77777777" w:rsidR="00D35E9C" w:rsidRPr="00D35E9C" w:rsidRDefault="00D35E9C" w:rsidP="00D35E9C">
      <w:pPr>
        <w:rPr>
          <w:rFonts w:eastAsia="Microsoft Yi Baiti"/>
          <w:szCs w:val="20"/>
        </w:rPr>
      </w:pPr>
      <w:r w:rsidRPr="00D35E9C">
        <w:rPr>
          <w:rFonts w:eastAsia="Microsoft Yi Baiti"/>
          <w:szCs w:val="20"/>
        </w:rPr>
        <w:t>Il SIEM raccoglie i log e centralizza l’analisi degli eventi generati da applicazioni e sistemi in rete. Grazie alle funzionalità di machine learning, le attività di correlazione e monitoraggio sono potenziate, abilitando una security intelligence evoluta.</w:t>
      </w:r>
    </w:p>
    <w:p w14:paraId="6D04B95F" w14:textId="77777777" w:rsidR="002B117A" w:rsidRDefault="002B117A" w:rsidP="00D35E9C">
      <w:pPr>
        <w:rPr>
          <w:rFonts w:eastAsia="Microsoft Yi Baiti"/>
          <w:szCs w:val="20"/>
        </w:rPr>
      </w:pPr>
    </w:p>
    <w:p w14:paraId="786EEB90" w14:textId="04058A84" w:rsidR="00D35E9C" w:rsidRPr="00D35E9C" w:rsidRDefault="00D35E9C" w:rsidP="00D35E9C">
      <w:pPr>
        <w:rPr>
          <w:szCs w:val="20"/>
        </w:rPr>
      </w:pPr>
      <w:r w:rsidRPr="00D35E9C">
        <w:rPr>
          <w:rFonts w:eastAsia="Microsoft Yi Baiti"/>
          <w:szCs w:val="20"/>
        </w:rPr>
        <w:t xml:space="preserve">La soluzione proposta supporta gli operatori del SOC nell’erogazione del servizio </w:t>
      </w:r>
      <w:r w:rsidR="00A736C2">
        <w:rPr>
          <w:rFonts w:eastAsia="Microsoft Yi Baiti"/>
          <w:szCs w:val="20"/>
        </w:rPr>
        <w:t>secondo</w:t>
      </w:r>
      <w:r w:rsidRPr="00D35E9C">
        <w:rPr>
          <w:rFonts w:eastAsia="Microsoft Yi Baiti"/>
          <w:szCs w:val="20"/>
        </w:rPr>
        <w:t xml:space="preserve"> le seguenti </w:t>
      </w:r>
      <w:r w:rsidRPr="00D35E9C">
        <w:rPr>
          <w:szCs w:val="20"/>
        </w:rPr>
        <w:t>fasi:</w:t>
      </w:r>
    </w:p>
    <w:p w14:paraId="524FED25" w14:textId="77777777" w:rsidR="00D35E9C" w:rsidRPr="00D35E9C" w:rsidRDefault="00D35E9C" w:rsidP="00D35E9C">
      <w:pPr>
        <w:rPr>
          <w:szCs w:val="20"/>
        </w:rPr>
      </w:pPr>
      <w:r w:rsidRPr="00D35E9C">
        <w:rPr>
          <w:szCs w:val="20"/>
        </w:rPr>
        <w:t xml:space="preserve"> </w:t>
      </w:r>
    </w:p>
    <w:p w14:paraId="5F498BC4" w14:textId="639FA8F7" w:rsidR="00D35E9C" w:rsidRPr="00D35E9C" w:rsidRDefault="00D35E9C" w:rsidP="00D35E9C">
      <w:pPr>
        <w:rPr>
          <w:rFonts w:eastAsiaTheme="minorHAnsi"/>
          <w:bCs/>
          <w:szCs w:val="20"/>
        </w:rPr>
      </w:pPr>
      <w:r w:rsidRPr="00D35E9C">
        <w:rPr>
          <w:b/>
          <w:szCs w:val="20"/>
        </w:rPr>
        <w:lastRenderedPageBreak/>
        <w:t>1. COLLEZIONE.</w:t>
      </w:r>
      <w:r w:rsidRPr="00D35E9C">
        <w:rPr>
          <w:szCs w:val="20"/>
        </w:rPr>
        <w:t xml:space="preserve"> Raccolta dei log di sicurezza basilari e di altri eventi dall’ambiente informatico gestito. La raccolta dei log e degli eventi si esplica, al minimo, nei seguenti ambiti: </w:t>
      </w:r>
      <w:r w:rsidRPr="00D35E9C">
        <w:rPr>
          <w:b/>
          <w:color w:val="FF0000"/>
          <w:szCs w:val="20"/>
        </w:rPr>
        <w:sym w:font="Wingdings" w:char="F0FC"/>
      </w:r>
      <w:r w:rsidRPr="00D35E9C">
        <w:rPr>
          <w:b/>
          <w:szCs w:val="20"/>
        </w:rPr>
        <w:t>Traffico di rete</w:t>
      </w:r>
      <w:r w:rsidRPr="00D35E9C">
        <w:rPr>
          <w:szCs w:val="20"/>
        </w:rPr>
        <w:t xml:space="preserve">, dai log di traffico generati da firewall </w:t>
      </w:r>
      <w:r w:rsidRPr="00D35E9C">
        <w:rPr>
          <w:i/>
          <w:szCs w:val="20"/>
        </w:rPr>
        <w:t>Fortinet, Cisco, Palo Alto, CheckPoint</w:t>
      </w:r>
      <w:r w:rsidRPr="00D35E9C">
        <w:rPr>
          <w:szCs w:val="20"/>
        </w:rPr>
        <w:t xml:space="preserve"> e di altri vendor; </w:t>
      </w:r>
      <w:r w:rsidRPr="00D35E9C">
        <w:rPr>
          <w:b/>
          <w:color w:val="FF0000"/>
          <w:szCs w:val="20"/>
        </w:rPr>
        <w:sym w:font="Wingdings" w:char="F0FC"/>
      </w:r>
      <w:r w:rsidRPr="00D35E9C">
        <w:rPr>
          <w:b/>
          <w:szCs w:val="20"/>
        </w:rPr>
        <w:t xml:space="preserve">Attività sugli </w:t>
      </w:r>
      <w:r w:rsidRPr="00D35E9C">
        <w:rPr>
          <w:rFonts w:eastAsiaTheme="minorHAnsi"/>
          <w:b/>
          <w:bCs/>
          <w:szCs w:val="20"/>
        </w:rPr>
        <w:t>endpoint</w:t>
      </w:r>
      <w:r w:rsidRPr="00D35E9C">
        <w:rPr>
          <w:rFonts w:eastAsiaTheme="minorHAnsi"/>
          <w:bCs/>
          <w:szCs w:val="20"/>
        </w:rPr>
        <w:t xml:space="preserve">, inclusi gli eventi Windows, i system log Linux, i log audit Linux, i system log MacOS; </w:t>
      </w:r>
      <w:r w:rsidRPr="00D35E9C">
        <w:rPr>
          <w:b/>
          <w:color w:val="FF0000"/>
          <w:szCs w:val="20"/>
        </w:rPr>
        <w:sym w:font="Wingdings" w:char="F0FC"/>
      </w:r>
      <w:r w:rsidRPr="00D35E9C">
        <w:rPr>
          <w:rFonts w:eastAsiaTheme="minorHAnsi"/>
          <w:b/>
          <w:bCs/>
          <w:szCs w:val="20"/>
        </w:rPr>
        <w:t>Sistemi di autenticazione</w:t>
      </w:r>
      <w:r w:rsidRPr="00D35E9C">
        <w:rPr>
          <w:rFonts w:eastAsiaTheme="minorHAnsi"/>
          <w:bCs/>
          <w:szCs w:val="20"/>
        </w:rPr>
        <w:t xml:space="preserve">, per eventi Active Directory, log LDAP, eventi di Identity and Access Management (IAM) basati su cloud,  eventi da autenticazione locale (NTLM, PAM, etc.); </w:t>
      </w:r>
      <w:r w:rsidRPr="00D35E9C">
        <w:rPr>
          <w:b/>
          <w:color w:val="FF0000"/>
          <w:szCs w:val="20"/>
        </w:rPr>
        <w:sym w:font="Wingdings" w:char="F0FC"/>
      </w:r>
      <w:r w:rsidRPr="00D35E9C">
        <w:rPr>
          <w:rFonts w:eastAsiaTheme="minorHAnsi"/>
          <w:b/>
          <w:bCs/>
          <w:szCs w:val="20"/>
        </w:rPr>
        <w:t>Traffico web</w:t>
      </w:r>
      <w:r w:rsidRPr="00D35E9C">
        <w:rPr>
          <w:rFonts w:eastAsiaTheme="minorHAnsi"/>
          <w:bCs/>
          <w:szCs w:val="20"/>
        </w:rPr>
        <w:t xml:space="preserve">, inclusi i log generati da NGFW, WAF, SWG e Proxy Server prodotti da vendor quali </w:t>
      </w:r>
      <w:r w:rsidRPr="00D35E9C">
        <w:rPr>
          <w:rFonts w:eastAsiaTheme="minorHAnsi"/>
          <w:bCs/>
          <w:i/>
          <w:szCs w:val="20"/>
        </w:rPr>
        <w:t xml:space="preserve">Fortinet, Cisco, Palo Alto, Websense, Bluecoat </w:t>
      </w:r>
      <w:r w:rsidRPr="00D35E9C">
        <w:rPr>
          <w:rFonts w:eastAsiaTheme="minorHAnsi"/>
          <w:bCs/>
          <w:szCs w:val="20"/>
        </w:rPr>
        <w:t xml:space="preserve">e altri. </w:t>
      </w:r>
    </w:p>
    <w:p w14:paraId="2383CA8D" w14:textId="77777777" w:rsidR="00D35E9C" w:rsidRPr="00D35E9C" w:rsidRDefault="00D35E9C" w:rsidP="00D35E9C">
      <w:pPr>
        <w:rPr>
          <w:szCs w:val="20"/>
        </w:rPr>
      </w:pPr>
      <w:r w:rsidRPr="00D35E9C">
        <w:rPr>
          <w:b/>
          <w:szCs w:val="20"/>
        </w:rPr>
        <w:t>2. NORMALIZZAZIONE.</w:t>
      </w:r>
      <w:r w:rsidRPr="00D35E9C">
        <w:rPr>
          <w:szCs w:val="20"/>
        </w:rPr>
        <w:t xml:space="preserve"> Applicazione di una tassonomia di sicurezza standard e integrazione con ulteriori dati relativi ad asset e identità. Questa fase è volta ad assicurare che i dati raccolti nella precedente fase di Collezione siano conformi ad una tassonomia di sicurezza standard, ovvero che dati comuni quali, ad es., indirizzi IP, porte TCP, nome utente o nome macchina siano normalizzati e rappresentati attraverso una nomenclatura standard, indipendentemente dal dispositivo che ha generato o registrato l'evento. L’attività di normalizzazione migliora significativamente l’efficacia della correlazione specie con l’impiego di sorgenti diverse. La successiva integrazione con dati relativi ad asset e identità può avvenire interfacciando la piattaforma con sistemi di gestione degli asset IT (sistemi, reti, dispositivi e applicazioni) e con sistemi di gestione delle identità quali Microsoft Active Directory, OpenLDAP e altri sistemi IAM/SSO.</w:t>
      </w:r>
    </w:p>
    <w:p w14:paraId="11FE4FBA" w14:textId="60DB7E0C" w:rsidR="00D35E9C" w:rsidRPr="00D35E9C" w:rsidRDefault="00D35E9C" w:rsidP="00D35E9C">
      <w:pPr>
        <w:rPr>
          <w:szCs w:val="20"/>
        </w:rPr>
      </w:pPr>
      <w:r w:rsidRPr="00D35E9C">
        <w:rPr>
          <w:b/>
          <w:szCs w:val="20"/>
        </w:rPr>
        <w:t>3. ESPANSIONE</w:t>
      </w:r>
      <w:r w:rsidRPr="00D35E9C">
        <w:rPr>
          <w:szCs w:val="20"/>
        </w:rPr>
        <w:t xml:space="preserve">. Raccolta di ulteriori dati quali eventi di dettaglio sugli endpoint o metadati di rete, al fine di abilitare il rilevamento avanzato degli attacchi. Dati provenienti da fonti quali query DNS e ulteriori dati generati dagli endpoint ampliano le capacità di detection, consentendo un’efficace ricerca delle minacce eventualmente residenti all’interno della rete. Le fonti di dati impiegate in questo stadio includono almeno: </w:t>
      </w:r>
      <w:r w:rsidRPr="00D35E9C">
        <w:rPr>
          <w:b/>
          <w:color w:val="FF0000"/>
          <w:szCs w:val="20"/>
        </w:rPr>
        <w:sym w:font="Wingdings" w:char="F0FC"/>
      </w:r>
      <w:r w:rsidRPr="00D35E9C">
        <w:rPr>
          <w:b/>
          <w:szCs w:val="20"/>
        </w:rPr>
        <w:t>La rete</w:t>
      </w:r>
      <w:r w:rsidRPr="00D35E9C">
        <w:rPr>
          <w:szCs w:val="20"/>
        </w:rPr>
        <w:t xml:space="preserve">, con metadati legati agli specifici protocolli di rete utilizzati, accanto ai dati provenienti da query DNS e lease DHCP; </w:t>
      </w:r>
      <w:r w:rsidRPr="00D35E9C">
        <w:rPr>
          <w:b/>
          <w:color w:val="FF0000"/>
          <w:szCs w:val="20"/>
        </w:rPr>
        <w:sym w:font="Wingdings" w:char="F0FC"/>
      </w:r>
      <w:r w:rsidRPr="00D35E9C">
        <w:rPr>
          <w:b/>
          <w:szCs w:val="20"/>
        </w:rPr>
        <w:t>Gli endpoint</w:t>
      </w:r>
      <w:r w:rsidRPr="00D35E9C">
        <w:rPr>
          <w:szCs w:val="20"/>
        </w:rPr>
        <w:t xml:space="preserve">, con la cattura dettagliata di attività quali creazione di processi, modifiche a file e a valori di registro, apertura di socket di rete, etc., consentita da tool specifici quali </w:t>
      </w:r>
      <w:r w:rsidRPr="00D35E9C">
        <w:rPr>
          <w:i/>
          <w:szCs w:val="20"/>
        </w:rPr>
        <w:t>Microsoft</w:t>
      </w:r>
      <w:r w:rsidRPr="00D35E9C">
        <w:rPr>
          <w:szCs w:val="20"/>
        </w:rPr>
        <w:t xml:space="preserve"> </w:t>
      </w:r>
      <w:r w:rsidRPr="00D35E9C">
        <w:rPr>
          <w:i/>
          <w:szCs w:val="20"/>
        </w:rPr>
        <w:t>Sysmon</w:t>
      </w:r>
      <w:r w:rsidRPr="00D35E9C">
        <w:rPr>
          <w:szCs w:val="20"/>
        </w:rPr>
        <w:t xml:space="preserve">, </w:t>
      </w:r>
      <w:r w:rsidRPr="00D35E9C">
        <w:rPr>
          <w:i/>
          <w:szCs w:val="20"/>
        </w:rPr>
        <w:t>Osquery</w:t>
      </w:r>
      <w:r w:rsidRPr="00D35E9C">
        <w:rPr>
          <w:szCs w:val="20"/>
        </w:rPr>
        <w:t xml:space="preserve"> e </w:t>
      </w:r>
      <w:r w:rsidRPr="00D35E9C">
        <w:rPr>
          <w:i/>
          <w:szCs w:val="20"/>
        </w:rPr>
        <w:t>Carbon Black Defense</w:t>
      </w:r>
      <w:r w:rsidRPr="00D35E9C">
        <w:rPr>
          <w:szCs w:val="20"/>
        </w:rPr>
        <w:t>.</w:t>
      </w:r>
    </w:p>
    <w:p w14:paraId="64455781" w14:textId="77777777" w:rsidR="00D35E9C" w:rsidRPr="00D35E9C" w:rsidRDefault="00D35E9C" w:rsidP="00D35E9C">
      <w:pPr>
        <w:rPr>
          <w:szCs w:val="20"/>
        </w:rPr>
      </w:pPr>
      <w:r w:rsidRPr="00D35E9C">
        <w:rPr>
          <w:b/>
          <w:szCs w:val="20"/>
        </w:rPr>
        <w:t>4.</w:t>
      </w:r>
      <w:r w:rsidRPr="00D35E9C">
        <w:rPr>
          <w:szCs w:val="20"/>
        </w:rPr>
        <w:t xml:space="preserve"> </w:t>
      </w:r>
      <w:r w:rsidRPr="00D35E9C">
        <w:rPr>
          <w:b/>
          <w:szCs w:val="20"/>
        </w:rPr>
        <w:t>ARRICCHIMENTO</w:t>
      </w:r>
      <w:r w:rsidRPr="00D35E9C">
        <w:rPr>
          <w:szCs w:val="20"/>
        </w:rPr>
        <w:t xml:space="preserve"> – Integrazione degli eventi e delle informazioni di sicurezza con fonti di Cyber Security Intelligence per una migliore comprensione del contesto e del potenziale impatto di un evento. In aggiunta all’espansione dei dati con elementi raccolti dalla rete e dagli endpoint, la piattaforma Splunk consente l’arricchimento dei dati con informazioni di intelligence provenienti da fonti interne ed esterne. Elementi di conoscenza contestuale e investigativa, unitamente a feed di threat-intelligence e fonti di open-source intelligence (OSINT), consentono di estrarre maggiore valore dai dati raccolti, in modo da consentire una più rapida e accurata identificazione degli eventi di sicurezza significativi e dei potenziali incidenti. </w:t>
      </w:r>
    </w:p>
    <w:p w14:paraId="533ACDE6" w14:textId="77777777" w:rsidR="00D35E9C" w:rsidRPr="00D35E9C" w:rsidRDefault="00D35E9C" w:rsidP="00D35E9C">
      <w:pPr>
        <w:rPr>
          <w:szCs w:val="20"/>
        </w:rPr>
      </w:pPr>
      <w:r w:rsidRPr="00D35E9C">
        <w:rPr>
          <w:b/>
          <w:szCs w:val="20"/>
        </w:rPr>
        <w:t>5.</w:t>
      </w:r>
      <w:r w:rsidRPr="00D35E9C">
        <w:rPr>
          <w:szCs w:val="20"/>
        </w:rPr>
        <w:t xml:space="preserve"> </w:t>
      </w:r>
      <w:r w:rsidRPr="00D35E9C">
        <w:rPr>
          <w:b/>
          <w:szCs w:val="20"/>
        </w:rPr>
        <w:t>AUTOMAZIONE E ORCHESTRAZIONE</w:t>
      </w:r>
      <w:r w:rsidRPr="00D35E9C">
        <w:rPr>
          <w:szCs w:val="20"/>
        </w:rPr>
        <w:t xml:space="preserve"> – Conferimento di una capacità operativa di reazione agli incidenti di sicurezza coerente e ripetibile. Grazie al componente SOAR è possibile incrementare le capacità operative del SOC, consentendo una risposta agli incidenti di sicurezza più tempestiva e sistematica, un processo di investigazione più rapido, nonché una significativa riduzione dei danni conseguenti agli attacchi. Le fonti di dati impiegate in questo stadio includono eventi ad elevata accuratezza generati dalla piattaforma Splunk Enterprise. </w:t>
      </w:r>
    </w:p>
    <w:p w14:paraId="11F9C8D3" w14:textId="77777777" w:rsidR="00D35E9C" w:rsidRPr="00D35E9C" w:rsidRDefault="00D35E9C" w:rsidP="00D35E9C">
      <w:pPr>
        <w:rPr>
          <w:szCs w:val="20"/>
        </w:rPr>
      </w:pPr>
      <w:r w:rsidRPr="00D35E9C">
        <w:rPr>
          <w:rFonts w:eastAsia="Microsoft Yi Baiti"/>
          <w:noProof/>
          <w:szCs w:val="20"/>
        </w:rPr>
        <w:drawing>
          <wp:anchor distT="0" distB="0" distL="114300" distR="114300" simplePos="0" relativeHeight="251658244" behindDoc="0" locked="0" layoutInCell="1" allowOverlap="1" wp14:anchorId="30C452F2" wp14:editId="76AECB94">
            <wp:simplePos x="0" y="0"/>
            <wp:positionH relativeFrom="margin">
              <wp:align>right</wp:align>
            </wp:positionH>
            <wp:positionV relativeFrom="paragraph">
              <wp:posOffset>210828</wp:posOffset>
            </wp:positionV>
            <wp:extent cx="3844925" cy="2398395"/>
            <wp:effectExtent l="0" t="0" r="3175" b="1905"/>
            <wp:wrapSquare wrapText="bothSides"/>
            <wp:docPr id="102" name="Immagine 102" descr="C:\Users\11620526\AppData\Local\Microsoft\Windows\INetCache\Content.MSO\1FEE0C4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11620526\AppData\Local\Microsoft\Windows\INetCache\Content.MSO\1FEE0C4F.tmp"/>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844925" cy="23983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35E9C">
        <w:rPr>
          <w:b/>
          <w:szCs w:val="20"/>
        </w:rPr>
        <w:t>6.</w:t>
      </w:r>
      <w:r w:rsidRPr="00D35E9C">
        <w:rPr>
          <w:szCs w:val="20"/>
        </w:rPr>
        <w:t xml:space="preserve"> </w:t>
      </w:r>
      <w:r w:rsidRPr="00D35E9C">
        <w:rPr>
          <w:b/>
          <w:szCs w:val="20"/>
        </w:rPr>
        <w:t>RILEVAMENTO AVANZATO</w:t>
      </w:r>
      <w:r w:rsidRPr="00D35E9C">
        <w:rPr>
          <w:szCs w:val="20"/>
        </w:rPr>
        <w:t xml:space="preserve"> – Applicazione di meccanismi di rilevamento sofisticati, inclusi quelli basati sull’apprendimento automatico. Attraverso l’applicazione di metodi di </w:t>
      </w:r>
      <w:r w:rsidRPr="00D35E9C">
        <w:rPr>
          <w:b/>
          <w:bCs/>
          <w:szCs w:val="20"/>
        </w:rPr>
        <w:t>machine learning, data science e statistica avanzata</w:t>
      </w:r>
      <w:r w:rsidRPr="00D35E9C">
        <w:rPr>
          <w:szCs w:val="20"/>
        </w:rPr>
        <w:t xml:space="preserve"> applicati al comportamento di utenti, dispositivi e applicazioni, viene abilitata la capacità di individuare entità avversarie, minacce sconosciute e agenti malevoli interni anche con tracce di attività molto ridotte. Le fonti di dati impiegate sono le medesime descritte nel precedente punto 3.</w:t>
      </w:r>
    </w:p>
    <w:p w14:paraId="3699F914" w14:textId="77777777" w:rsidR="00D35E9C" w:rsidRPr="00D35E9C" w:rsidRDefault="00D35E9C" w:rsidP="00D35E9C">
      <w:pPr>
        <w:rPr>
          <w:rFonts w:eastAsia="Microsoft Yi Baiti"/>
          <w:szCs w:val="20"/>
          <w:u w:val="single"/>
        </w:rPr>
      </w:pPr>
      <w:r w:rsidRPr="00D35E9C">
        <w:rPr>
          <w:noProof/>
          <w:szCs w:val="20"/>
        </w:rPr>
        <mc:AlternateContent>
          <mc:Choice Requires="wps">
            <w:drawing>
              <wp:anchor distT="0" distB="0" distL="114300" distR="114300" simplePos="0" relativeHeight="251658247" behindDoc="0" locked="0" layoutInCell="1" allowOverlap="1" wp14:anchorId="2AC4D96A" wp14:editId="798C198B">
                <wp:simplePos x="0" y="0"/>
                <wp:positionH relativeFrom="margin">
                  <wp:posOffset>3039110</wp:posOffset>
                </wp:positionH>
                <wp:positionV relativeFrom="paragraph">
                  <wp:posOffset>979170</wp:posOffset>
                </wp:positionV>
                <wp:extent cx="3844925" cy="635"/>
                <wp:effectExtent l="0" t="0" r="3175" b="0"/>
                <wp:wrapSquare wrapText="bothSides"/>
                <wp:docPr id="1577357839" name="Casella di testo 1577357839"/>
                <wp:cNvGraphicFramePr/>
                <a:graphic xmlns:a="http://schemas.openxmlformats.org/drawingml/2006/main">
                  <a:graphicData uri="http://schemas.microsoft.com/office/word/2010/wordprocessingShape">
                    <wps:wsp>
                      <wps:cNvSpPr txBox="1"/>
                      <wps:spPr>
                        <a:xfrm>
                          <a:off x="0" y="0"/>
                          <a:ext cx="3844925" cy="635"/>
                        </a:xfrm>
                        <a:prstGeom prst="rect">
                          <a:avLst/>
                        </a:prstGeom>
                        <a:solidFill>
                          <a:prstClr val="white"/>
                        </a:solidFill>
                        <a:ln>
                          <a:noFill/>
                        </a:ln>
                      </wps:spPr>
                      <wps:txbx>
                        <w:txbxContent>
                          <w:p w14:paraId="39F5A1ED" w14:textId="3E2C24FB" w:rsidR="00EF06E4" w:rsidRPr="002F66E4" w:rsidRDefault="00EF06E4" w:rsidP="00D35E9C">
                            <w:pPr>
                              <w:pStyle w:val="Didascalia"/>
                              <w:jc w:val="center"/>
                              <w:rPr>
                                <w:rFonts w:eastAsia="Microsoft Yi Baiti"/>
                                <w:noProof/>
                                <w:color w:val="auto"/>
                                <w:sz w:val="22"/>
                                <w:szCs w:val="22"/>
                              </w:rPr>
                            </w:pPr>
                            <w:bookmarkStart w:id="38" w:name="_Toc84495944"/>
                            <w:r w:rsidRPr="002F66E4">
                              <w:rPr>
                                <w:color w:val="auto"/>
                                <w:sz w:val="20"/>
                                <w:szCs w:val="20"/>
                              </w:rPr>
                              <w:t>Dashboard Splunk</w:t>
                            </w:r>
                            <w:bookmarkEnd w:id="3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AC4D96A" id="Casella di testo 1577357839" o:spid="_x0000_s1029" type="#_x0000_t202" style="position:absolute;left:0;text-align:left;margin-left:239.3pt;margin-top:77.1pt;width:302.75pt;height:.05pt;z-index:251658247;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" stroked="f">
                <v:textbox style="mso-fit-shape-to-text:t" inset="0,0,0,0">
                  <w:txbxContent>
                    <w:p w14:paraId="39F5A1ED" w14:textId="3E2C24FB" w:rsidR="00EF06E4" w:rsidRPr="002F66E4" w:rsidRDefault="00EF06E4" w:rsidP="00D35E9C">
                      <w:pPr>
                        <w:pStyle w:val="Didascalia"/>
                        <w:jc w:val="center"/>
                        <w:rPr>
                          <w:rFonts w:eastAsia="Microsoft Yi Baiti"/>
                          <w:noProof/>
                          <w:color w:val="auto"/>
                          <w:sz w:val="22"/>
                          <w:szCs w:val="22"/>
                        </w:rPr>
                      </w:pPr>
                      <w:bookmarkStart w:id="42" w:name="_Toc84495944"/>
                      <w:r w:rsidRPr="002F66E4">
                        <w:rPr>
                          <w:color w:val="auto"/>
                          <w:sz w:val="20"/>
                          <w:szCs w:val="20"/>
                        </w:rPr>
                        <w:t>Dashboard Splunk</w:t>
                      </w:r>
                      <w:bookmarkEnd w:id="42"/>
                    </w:p>
                  </w:txbxContent>
                </v:textbox>
                <w10:wrap type="square" anchorx="margin"/>
              </v:shape>
            </w:pict>
          </mc:Fallback>
        </mc:AlternateContent>
      </w:r>
      <w:r w:rsidRPr="00D35E9C">
        <w:rPr>
          <w:rFonts w:eastAsia="Microsoft Yi Baiti"/>
          <w:szCs w:val="20"/>
        </w:rPr>
        <w:t>Gli strumenti messi a disposizione dalla piattaforma Splunk presentano, inoltre, un’</w:t>
      </w:r>
      <w:r w:rsidRPr="00D35E9C">
        <w:rPr>
          <w:rFonts w:eastAsia="Microsoft Yi Baiti"/>
          <w:b/>
          <w:szCs w:val="20"/>
        </w:rPr>
        <w:t>interfaccia chiara ed intuitiva</w:t>
      </w:r>
      <w:r w:rsidRPr="00D35E9C">
        <w:rPr>
          <w:rFonts w:eastAsia="Microsoft Yi Baiti"/>
          <w:szCs w:val="20"/>
        </w:rPr>
        <w:t xml:space="preserve"> che migliora l’interazione da parte degli analisti, nella rappresentazione degli esiti delle ricerche e delle correlazioni che avvengono analizzando set informativi anche non omogenei provenienti da più fonti di dati</w:t>
      </w:r>
      <w:r w:rsidRPr="00D35E9C">
        <w:rPr>
          <w:rFonts w:eastAsia="Microsoft Yi Baiti"/>
          <w:b/>
          <w:bCs/>
          <w:color w:val="4F81BD" w:themeColor="accent1"/>
          <w:szCs w:val="20"/>
        </w:rPr>
        <w:t xml:space="preserve">. </w:t>
      </w:r>
      <w:r w:rsidRPr="00D35E9C">
        <w:rPr>
          <w:rFonts w:eastAsia="Microsoft Yi Baiti"/>
          <w:szCs w:val="20"/>
        </w:rPr>
        <w:t xml:space="preserve">Le correlazioni possono quindi riguardare eventi provenienti da qualsiasi dominio di sicurezza (accesso, identità, endpoint, rete), liste di asset, liste di identità, threat intelligence e altri dati nella piattaforma. I dataset risultanti possono essere ulteriormente trattati con un potente linguaggio di elaborazione ed attivare azioni in risposta adattativa a eventi che corrispondono alle condizioni di ricerca. Essendo la ricerca una delle attività che maggiormente caratterizza l’operatività degli analisti, la piattaforma mette a disposizione, oltre ad un nutrito </w:t>
      </w:r>
      <w:r w:rsidRPr="00D35E9C">
        <w:rPr>
          <w:rFonts w:eastAsia="Microsoft Yi Baiti"/>
          <w:szCs w:val="20"/>
        </w:rPr>
        <w:lastRenderedPageBreak/>
        <w:t>numero di regole esistenti e template a supporto, anche delle procedure guidate grazie alle quali la creazione di regole viene resa semplice ed immediata</w:t>
      </w:r>
      <w:r w:rsidRPr="00D35E9C">
        <w:rPr>
          <w:rFonts w:eastAsia="Microsoft Yi Baiti"/>
          <w:szCs w:val="20"/>
          <w:u w:val="single"/>
        </w:rPr>
        <w:t>.</w:t>
      </w:r>
    </w:p>
    <w:p w14:paraId="4BF55778" w14:textId="6E0A5A6E" w:rsidR="00D35E9C" w:rsidRDefault="00D35E9C" w:rsidP="00D35E9C">
      <w:pPr>
        <w:rPr>
          <w:rFonts w:eastAsia="Microsoft Yi Baiti"/>
          <w:szCs w:val="20"/>
        </w:rPr>
      </w:pPr>
      <w:r w:rsidRPr="00D35E9C">
        <w:rPr>
          <w:rFonts w:eastAsia="Microsoft Yi Baiti"/>
          <w:szCs w:val="20"/>
        </w:rPr>
        <w:t xml:space="preserve">Il SIEM analizza i registri raccolti per evidenziare eventi o comportamenti di interesse consentendo, ad esempio, di rilevare un accesso amministrativo al di fuori del normale orario di lavoro, quindi informazioni sull’host, sull’ID e altro ancora. Le informazioni contestuali raccolte rendono i </w:t>
      </w:r>
      <w:r w:rsidRPr="00D35E9C">
        <w:rPr>
          <w:rFonts w:eastAsia="Microsoft Yi Baiti"/>
          <w:b/>
          <w:bCs/>
          <w:szCs w:val="20"/>
        </w:rPr>
        <w:t>report estremamente più dettagliati</w:t>
      </w:r>
      <w:r w:rsidRPr="00D35E9C">
        <w:rPr>
          <w:rFonts w:eastAsia="Microsoft Yi Baiti"/>
          <w:szCs w:val="20"/>
        </w:rPr>
        <w:t xml:space="preserve"> e permettono di ottimizzare i flussi di lavoro finalizzati alla risoluzione degli incidenti.</w:t>
      </w:r>
    </w:p>
    <w:p w14:paraId="1E3C12D1" w14:textId="77777777" w:rsidR="00C71EC7" w:rsidRPr="00D35E9C" w:rsidRDefault="00C71EC7" w:rsidP="00D35E9C">
      <w:pPr>
        <w:rPr>
          <w:rFonts w:eastAsia="Microsoft Yi Baiti"/>
          <w:szCs w:val="20"/>
        </w:rPr>
      </w:pPr>
    </w:p>
    <w:p w14:paraId="1E298351" w14:textId="16C31610" w:rsidR="00D35E9C" w:rsidRPr="00C71EC7" w:rsidRDefault="00D35E9C" w:rsidP="00C71EC7">
      <w:pPr>
        <w:pStyle w:val="Titolo3"/>
        <w:numPr>
          <w:ilvl w:val="3"/>
          <w:numId w:val="2"/>
        </w:numPr>
        <w:ind w:left="1304" w:hanging="737"/>
      </w:pPr>
      <w:bookmarkStart w:id="39" w:name="_Toc84495889"/>
      <w:bookmarkStart w:id="40" w:name="_Toc113977686"/>
      <w:r w:rsidRPr="00C71EC7">
        <w:t>Proposte innovative per il controllo ed il miglioramento continuo della qualità percepita del servizio.</w:t>
      </w:r>
      <w:bookmarkEnd w:id="23"/>
      <w:bookmarkEnd w:id="39"/>
      <w:bookmarkEnd w:id="40"/>
    </w:p>
    <w:p w14:paraId="37810379" w14:textId="30E8A62C" w:rsidR="00D35E9C" w:rsidRPr="00D35E9C" w:rsidRDefault="00C71EC7" w:rsidP="00D35E9C">
      <w:pPr>
        <w:rPr>
          <w:rFonts w:eastAsia="Microsoft Yi Baiti"/>
          <w:szCs w:val="20"/>
        </w:rPr>
      </w:pPr>
      <w:r>
        <w:rPr>
          <w:rFonts w:eastAsia="Microsoft Yi Baiti"/>
          <w:szCs w:val="20"/>
        </w:rPr>
        <w:t>L</w:t>
      </w:r>
      <w:r w:rsidR="00D35E9C" w:rsidRPr="00D35E9C">
        <w:rPr>
          <w:rFonts w:eastAsia="Microsoft Yi Baiti"/>
          <w:szCs w:val="20"/>
        </w:rPr>
        <w:t>a soluzione proposta</w:t>
      </w:r>
      <w:r>
        <w:rPr>
          <w:rFonts w:eastAsia="Microsoft Yi Baiti"/>
          <w:szCs w:val="20"/>
        </w:rPr>
        <w:t>,</w:t>
      </w:r>
      <w:r w:rsidR="00D35E9C" w:rsidRPr="00D35E9C">
        <w:rPr>
          <w:rFonts w:eastAsia="Microsoft Yi Baiti"/>
          <w:szCs w:val="20"/>
        </w:rPr>
        <w:t xml:space="preserve"> attraverso il modulo Splunk Dashboard Studio</w:t>
      </w:r>
      <w:r>
        <w:rPr>
          <w:rFonts w:eastAsia="Microsoft Yi Baiti"/>
          <w:szCs w:val="20"/>
        </w:rPr>
        <w:t>,</w:t>
      </w:r>
      <w:r w:rsidR="00D35E9C" w:rsidRPr="00D35E9C">
        <w:rPr>
          <w:rFonts w:eastAsia="Microsoft Yi Baiti"/>
          <w:szCs w:val="20"/>
        </w:rPr>
        <w:t xml:space="preserve"> mette a disposizione della PA apposite viste integrate, sia sull’andamento generale dei servizi e sul loro funzionamento, sia sulla continua e reale erogazione a valore di questi. La </w:t>
      </w:r>
      <w:r>
        <w:rPr>
          <w:rFonts w:eastAsia="Microsoft Yi Baiti"/>
          <w:szCs w:val="20"/>
        </w:rPr>
        <w:t>piattaforma dispone</w:t>
      </w:r>
      <w:r w:rsidR="00D35E9C" w:rsidRPr="00D35E9C">
        <w:rPr>
          <w:rFonts w:eastAsia="Microsoft Yi Baiti"/>
          <w:szCs w:val="20"/>
        </w:rPr>
        <w:t>,</w:t>
      </w:r>
      <w:r>
        <w:rPr>
          <w:rFonts w:eastAsia="Microsoft Yi Baiti"/>
          <w:szCs w:val="20"/>
        </w:rPr>
        <w:t xml:space="preserve"> infatti,</w:t>
      </w:r>
      <w:r w:rsidR="00D35E9C" w:rsidRPr="00D35E9C">
        <w:rPr>
          <w:rFonts w:eastAsia="Microsoft Yi Baiti"/>
          <w:szCs w:val="20"/>
        </w:rPr>
        <w:t xml:space="preserve"> </w:t>
      </w:r>
      <w:r>
        <w:rPr>
          <w:rFonts w:eastAsia="Microsoft Yi Baiti"/>
          <w:szCs w:val="20"/>
        </w:rPr>
        <w:t>di</w:t>
      </w:r>
      <w:r w:rsidR="00D35E9C" w:rsidRPr="00D35E9C">
        <w:rPr>
          <w:rFonts w:eastAsia="Microsoft Yi Baiti"/>
          <w:szCs w:val="20"/>
        </w:rPr>
        <w:t xml:space="preserve"> un </w:t>
      </w:r>
      <w:r w:rsidR="00D35E9C" w:rsidRPr="00D35E9C">
        <w:rPr>
          <w:rFonts w:eastAsia="Microsoft Yi Baiti"/>
          <w:b/>
          <w:szCs w:val="20"/>
        </w:rPr>
        <w:t>cruscotto unificato</w:t>
      </w:r>
      <w:r w:rsidR="00D35E9C" w:rsidRPr="00D35E9C">
        <w:rPr>
          <w:rFonts w:eastAsia="Microsoft Yi Baiti"/>
          <w:szCs w:val="20"/>
        </w:rPr>
        <w:t xml:space="preserve"> orientato ad illustrare lo stato della sicurezza dell’Amministrazione comparato in tempo reale con tutte le informazioni ricevute dal campo. In questo modo il Referente Tecnico della PA dispone di informazioni contestualizzate, sintetiche e di dettaglio, attraverso le quali poter avere contezza direttamente di quanto sta accadendo e dell’efficacia delle azioni intraprese. </w:t>
      </w:r>
    </w:p>
    <w:p w14:paraId="6B6F18DD" w14:textId="683BA06D" w:rsidR="00D35E9C" w:rsidRPr="00D35E9C" w:rsidRDefault="00D35E9C" w:rsidP="00D35E9C">
      <w:pPr>
        <w:rPr>
          <w:rFonts w:eastAsia="Microsoft Yi Baiti"/>
          <w:szCs w:val="20"/>
        </w:rPr>
      </w:pPr>
      <w:r w:rsidRPr="00D35E9C">
        <w:rPr>
          <w:rFonts w:eastAsia="Microsoft Yi Baiti"/>
          <w:szCs w:val="20"/>
        </w:rPr>
        <w:t>Al fine di alimentare il processo</w:t>
      </w:r>
      <w:r w:rsidRPr="00D35E9C">
        <w:rPr>
          <w:rFonts w:eastAsia="Microsoft Yi Baiti"/>
          <w:b/>
          <w:szCs w:val="20"/>
        </w:rPr>
        <w:t xml:space="preserve"> </w:t>
      </w:r>
      <w:r w:rsidRPr="00D35E9C">
        <w:rPr>
          <w:rFonts w:eastAsia="Microsoft Yi Baiti"/>
          <w:szCs w:val="20"/>
        </w:rPr>
        <w:t>di</w:t>
      </w:r>
      <w:r w:rsidRPr="00D35E9C">
        <w:rPr>
          <w:rFonts w:eastAsia="Microsoft Yi Baiti"/>
          <w:b/>
          <w:szCs w:val="20"/>
        </w:rPr>
        <w:t xml:space="preserve"> controllo e di miglioramento continuo della Qualità del Servizio</w:t>
      </w:r>
      <w:r w:rsidRPr="00D35E9C">
        <w:rPr>
          <w:rFonts w:eastAsia="Microsoft Yi Baiti"/>
          <w:szCs w:val="20"/>
        </w:rPr>
        <w:t>, con particolare riferimento alla qualità percepita dai soggetti fruitori, il sotto-processo di interazione e comunicazione con l’utilizzatore opererà in modalità ‘</w:t>
      </w:r>
      <w:r w:rsidRPr="00D35E9C">
        <w:rPr>
          <w:rFonts w:eastAsia="Microsoft Yi Baiti"/>
          <w:b/>
          <w:bCs/>
          <w:szCs w:val="20"/>
        </w:rPr>
        <w:t>closed-loop</w:t>
      </w:r>
      <w:r w:rsidRPr="00D35E9C">
        <w:rPr>
          <w:rFonts w:eastAsia="Microsoft Yi Baiti"/>
          <w:szCs w:val="20"/>
        </w:rPr>
        <w:t xml:space="preserve">’, raccogliendo costantemente </w:t>
      </w:r>
      <w:r w:rsidRPr="00D35E9C">
        <w:rPr>
          <w:rFonts w:eastAsia="Microsoft Yi Baiti"/>
          <w:b/>
          <w:bCs/>
          <w:szCs w:val="20"/>
        </w:rPr>
        <w:t>feedback</w:t>
      </w:r>
      <w:r w:rsidRPr="00D35E9C">
        <w:rPr>
          <w:rFonts w:eastAsia="Microsoft Yi Baiti"/>
          <w:szCs w:val="20"/>
        </w:rPr>
        <w:t xml:space="preserve"> a valle di una serie di interazioni ricorrenti appositamente selezionate. </w:t>
      </w:r>
    </w:p>
    <w:p w14:paraId="2019C34F" w14:textId="77777777" w:rsidR="00D35E9C" w:rsidRPr="00D35E9C" w:rsidRDefault="00D35E9C" w:rsidP="00D35E9C">
      <w:pPr>
        <w:rPr>
          <w:rFonts w:eastAsia="Microsoft Yi Baiti"/>
          <w:szCs w:val="20"/>
        </w:rPr>
      </w:pPr>
      <w:r w:rsidRPr="00D35E9C">
        <w:rPr>
          <w:rFonts w:eastAsia="Microsoft Yi Baiti"/>
          <w:szCs w:val="20"/>
        </w:rPr>
        <w:t xml:space="preserve">La raccolta dei feedback potrà avvenire immediatamente a valle dell’interazione con il referente dell’Amministrazione o in qualsiasi momento successivo, eventualmente anche dopo la chiusura dell’incidente. Il feedback raccolto sarà di tipo quali-quantitativo, in modo da poter sia misurare il grado di soddisfazione generale per ciascuna categoria di interazione (o di deliverable) consumata, sia identificare in maniera circoscritta le specifiche aree di miglioramento. </w:t>
      </w:r>
    </w:p>
    <w:p w14:paraId="351F420C" w14:textId="77777777" w:rsidR="00D35E9C" w:rsidRPr="00D35E9C" w:rsidRDefault="00D35E9C" w:rsidP="00D35E9C">
      <w:pPr>
        <w:rPr>
          <w:rFonts w:eastAsia="Microsoft Yi Baiti"/>
          <w:szCs w:val="20"/>
        </w:rPr>
      </w:pPr>
      <w:r w:rsidRPr="00D35E9C">
        <w:rPr>
          <w:rFonts w:eastAsia="Microsoft Yi Baiti"/>
          <w:szCs w:val="20"/>
        </w:rPr>
        <w:t xml:space="preserve">Per agevolare la raccolta del feedback, al termine di ciascuna interazione contemplata dal processo di controllo e di miglioramento continuo, il referente dell’Amministrazione riceverà un messaggio di posta elettronica contenente il collegamento ipertestuale al form, specifico per l’Incidente in oggetto e per la tipologia di interazione (o di deliverable) oggetto di valutazione, unitamente alle informazioni e alle istruzioni necessarie per la corretta compilazione del modulo di feedback. </w:t>
      </w:r>
    </w:p>
    <w:p w14:paraId="338FB603" w14:textId="77777777" w:rsidR="00D35E9C" w:rsidRPr="00D35E9C" w:rsidRDefault="00D35E9C" w:rsidP="00D35E9C">
      <w:pPr>
        <w:rPr>
          <w:rFonts w:eastAsia="Microsoft Yi Baiti"/>
          <w:szCs w:val="20"/>
        </w:rPr>
      </w:pPr>
      <w:r w:rsidRPr="00D35E9C">
        <w:rPr>
          <w:rFonts w:eastAsia="Microsoft Yi Baiti"/>
          <w:szCs w:val="20"/>
        </w:rPr>
        <w:t xml:space="preserve">Infine, il servizio SOC proposto, anche attraverso consolidate </w:t>
      </w:r>
      <w:r w:rsidRPr="00D35E9C">
        <w:rPr>
          <w:rFonts w:eastAsia="Microsoft Yi Baiti"/>
          <w:b/>
          <w:szCs w:val="20"/>
        </w:rPr>
        <w:t>funzionalità di intelligenza artificiale e machine learning</w:t>
      </w:r>
      <w:r w:rsidRPr="00D35E9C">
        <w:rPr>
          <w:rFonts w:eastAsia="Microsoft Yi Baiti"/>
          <w:szCs w:val="20"/>
        </w:rPr>
        <w:t>, non solo è in grado di comprendere i fenomeni in accadimento, ma soprattutto fornisce comparazioni e suggerimenti in ottica di “</w:t>
      </w:r>
      <w:r w:rsidRPr="00D35E9C">
        <w:rPr>
          <w:rFonts w:eastAsia="Microsoft Yi Baiti"/>
          <w:b/>
          <w:bCs/>
          <w:szCs w:val="20"/>
        </w:rPr>
        <w:t>decision support system</w:t>
      </w:r>
      <w:r w:rsidRPr="00D35E9C">
        <w:rPr>
          <w:rFonts w:eastAsia="Microsoft Yi Baiti"/>
          <w:szCs w:val="20"/>
        </w:rPr>
        <w:t xml:space="preserve">”, grazie a specifiche capacità di </w:t>
      </w:r>
      <w:r w:rsidRPr="00D35E9C">
        <w:rPr>
          <w:rFonts w:eastAsia="Microsoft Yi Baiti"/>
          <w:b/>
          <w:bCs/>
          <w:szCs w:val="20"/>
        </w:rPr>
        <w:t>predictive analytics</w:t>
      </w:r>
      <w:r w:rsidRPr="00D35E9C">
        <w:rPr>
          <w:rFonts w:eastAsia="Microsoft Yi Baiti"/>
          <w:szCs w:val="20"/>
        </w:rPr>
        <w:t xml:space="preserve">, fondamentali nell’ottica di prevenzione di eventi o incidenti. </w:t>
      </w:r>
    </w:p>
    <w:p w14:paraId="7E2CB42D" w14:textId="77777777" w:rsidR="00875E29" w:rsidRPr="00E3726D" w:rsidRDefault="00875E29" w:rsidP="00040D8A"/>
    <w:p w14:paraId="4DA3AC2F" w14:textId="60763602" w:rsidR="00AA525B" w:rsidRDefault="00F832D0" w:rsidP="00040D8A">
      <w:pPr>
        <w:rPr>
          <w:b/>
          <w:bCs/>
          <w:i/>
          <w:iCs/>
          <w:u w:val="single"/>
        </w:rPr>
      </w:pPr>
      <w:r w:rsidRPr="00212824">
        <w:rPr>
          <w:b/>
          <w:bCs/>
          <w:i/>
          <w:iCs/>
          <w:u w:val="single"/>
        </w:rPr>
        <w:t>Dimensionamento del servizio</w:t>
      </w:r>
    </w:p>
    <w:p w14:paraId="3202DDE4" w14:textId="77777777" w:rsidR="00A3397B" w:rsidRPr="00212824" w:rsidRDefault="00A3397B" w:rsidP="00040D8A">
      <w:pPr>
        <w:rPr>
          <w:b/>
          <w:bCs/>
          <w:i/>
          <w:iCs/>
          <w:u w:val="single"/>
        </w:rPr>
      </w:pPr>
    </w:p>
    <w:p w14:paraId="58C409B0" w14:textId="5D53237F" w:rsidR="00F832D0" w:rsidRPr="00684305" w:rsidRDefault="00A3397B" w:rsidP="00416F2B">
      <w:pPr>
        <w:rPr>
          <w:i/>
          <w:iCs/>
        </w:rPr>
      </w:pPr>
      <w:r w:rsidRPr="00684305">
        <w:rPr>
          <w:i/>
          <w:iCs/>
        </w:rPr>
        <w:t>I</w:t>
      </w:r>
      <w:r w:rsidR="00F832D0" w:rsidRPr="00684305">
        <w:rPr>
          <w:i/>
          <w:iCs/>
        </w:rPr>
        <w:t>nserire la fascia di acquisizione del servizio indicata dall’Amministrazione nel Piano dei Fabbisogni e inserire la stima del numero di device/equivalenti in funzione della metrica prevista dal capitolato tecnico di gara:</w:t>
      </w:r>
    </w:p>
    <w:p w14:paraId="40C39F8F" w14:textId="301EE16C" w:rsidR="00F832D0" w:rsidRPr="00A3397B" w:rsidRDefault="00F832D0" w:rsidP="00F832D0">
      <w:pPr>
        <w:jc w:val="center"/>
      </w:pPr>
      <w:r w:rsidRPr="00A3397B">
        <w:rPr>
          <w:noProof/>
        </w:rPr>
        <w:drawing>
          <wp:inline distT="0" distB="0" distL="0" distR="0" wp14:anchorId="44A5A899" wp14:editId="0FD26B14">
            <wp:extent cx="2550258" cy="673100"/>
            <wp:effectExtent l="0" t="0" r="0" b="0"/>
            <wp:docPr id="1182732" name="Immagine 118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99830" cy="686184"/>
                    </a:xfrm>
                    <a:prstGeom prst="rect">
                      <a:avLst/>
                    </a:prstGeom>
                    <a:noFill/>
                  </pic:spPr>
                </pic:pic>
              </a:graphicData>
            </a:graphic>
          </wp:inline>
        </w:drawing>
      </w:r>
    </w:p>
    <w:p w14:paraId="2BBAB704" w14:textId="7F39AF64" w:rsidR="00F832D0" w:rsidRPr="00A3397B" w:rsidRDefault="00F832D0" w:rsidP="00F832D0">
      <w:pPr>
        <w:jc w:val="center"/>
      </w:pPr>
      <w:r w:rsidRPr="00A3397B">
        <w:rPr>
          <w:noProof/>
        </w:rPr>
        <w:drawing>
          <wp:inline distT="0" distB="0" distL="0" distR="0" wp14:anchorId="630A9453" wp14:editId="1115D469">
            <wp:extent cx="2586471" cy="1288697"/>
            <wp:effectExtent l="0" t="0" r="4445" b="6985"/>
            <wp:docPr id="1182733" name="Immagine 7">
              <a:extLst xmlns:a="http://schemas.openxmlformats.org/drawingml/2006/main">
                <a:ext uri="{FF2B5EF4-FFF2-40B4-BE49-F238E27FC236}">
                  <a16:creationId xmlns:a16="http://schemas.microsoft.com/office/drawing/2014/main" id="{E3CC570D-9BE0-4267-A91B-37D74D002D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magine 7">
                      <a:extLst>
                        <a:ext uri="{FF2B5EF4-FFF2-40B4-BE49-F238E27FC236}">
                          <a16:creationId xmlns:a16="http://schemas.microsoft.com/office/drawing/2014/main" id="{E3CC570D-9BE0-4267-A91B-37D74D002D1E}"/>
                        </a:ext>
                      </a:extLst>
                    </pic:cNvPr>
                    <pic:cNvPicPr>
                      <a:picLocks noChangeAspect="1"/>
                    </pic:cNvPicPr>
                  </pic:nvPicPr>
                  <pic:blipFill>
                    <a:blip r:embed="rId26"/>
                    <a:stretch>
                      <a:fillRect/>
                    </a:stretch>
                  </pic:blipFill>
                  <pic:spPr>
                    <a:xfrm>
                      <a:off x="0" y="0"/>
                      <a:ext cx="2606946" cy="1298899"/>
                    </a:xfrm>
                    <a:prstGeom prst="rect">
                      <a:avLst/>
                    </a:prstGeom>
                  </pic:spPr>
                </pic:pic>
              </a:graphicData>
            </a:graphic>
          </wp:inline>
        </w:drawing>
      </w:r>
    </w:p>
    <w:p w14:paraId="57F14BD4" w14:textId="77777777" w:rsidR="00F832D0" w:rsidRPr="00A3397B" w:rsidRDefault="00F832D0" w:rsidP="00416F2B"/>
    <w:p w14:paraId="3163CDAE" w14:textId="0FB970CC" w:rsidR="00416F2B" w:rsidRDefault="00F832D0" w:rsidP="00633E1A">
      <w:pPr>
        <w:jc w:val="left"/>
      </w:pPr>
      <w:r w:rsidRPr="00A3397B">
        <w:t>La stima degli Eventi Per</w:t>
      </w:r>
      <w:r w:rsidR="00212824" w:rsidRPr="00A3397B">
        <w:t xml:space="preserve"> </w:t>
      </w:r>
      <w:r w:rsidRPr="00A3397B">
        <w:t>Second</w:t>
      </w:r>
      <w:r w:rsidR="007857A2" w:rsidRPr="00A3397B">
        <w:t>o</w:t>
      </w:r>
      <w:r w:rsidRPr="00A3397B">
        <w:t xml:space="preserve">, può essere effettuata, in funzione dell’infrastruttura dell’Amministrazione, </w:t>
      </w:r>
      <w:r w:rsidR="00214B96" w:rsidRPr="00A3397B">
        <w:t xml:space="preserve">in base alla tipologia </w:t>
      </w:r>
      <w:r w:rsidRPr="00A3397B">
        <w:t xml:space="preserve">e numerosità </w:t>
      </w:r>
      <w:r w:rsidR="00214B96" w:rsidRPr="00A3397B">
        <w:t>di server,</w:t>
      </w:r>
      <w:r w:rsidRPr="00A3397B">
        <w:t xml:space="preserve"> apparati di rete, etc. secondo la tabella di trasformazione di seguito riportata.</w:t>
      </w:r>
    </w:p>
    <w:p w14:paraId="04950E28" w14:textId="654CD831" w:rsidR="00F832D0" w:rsidRDefault="00F832D0" w:rsidP="00416F2B"/>
    <w:p w14:paraId="500EAA77" w14:textId="4B2619D2" w:rsidR="00F832D0" w:rsidRDefault="007857A2" w:rsidP="003F01CB">
      <w:pPr>
        <w:jc w:val="left"/>
      </w:pPr>
      <w:r>
        <w:object w:dxaOrig="1508" w:dyaOrig="984" w14:anchorId="0EAD4F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75.55pt;height:49.55pt" o:ole="">
            <v:imagedata r:id="rId27" o:title=""/>
          </v:shape>
          <o:OLEObject Type="Embed" ProgID="Excel.Sheet.12" ShapeID="_x0000_i1027" DrawAspect="Icon" ObjectID="_1725295610" r:id="rId28"/>
        </w:object>
      </w:r>
    </w:p>
    <w:p w14:paraId="7155231C" w14:textId="6A30CFBF" w:rsidR="00F832D0" w:rsidRDefault="00F832D0" w:rsidP="00416F2B"/>
    <w:p w14:paraId="6D9EC5D9" w14:textId="306DDC1E" w:rsidR="00F832D0" w:rsidRDefault="00212824" w:rsidP="00416F2B">
      <w:pPr>
        <w:rPr>
          <w:b/>
          <w:bCs/>
          <w:i/>
          <w:iCs/>
          <w:u w:val="single"/>
        </w:rPr>
      </w:pPr>
      <w:r w:rsidRPr="00212824">
        <w:rPr>
          <w:b/>
          <w:bCs/>
          <w:i/>
          <w:iCs/>
          <w:u w:val="single"/>
        </w:rPr>
        <w:t>Configurazione specifica del servizio</w:t>
      </w:r>
    </w:p>
    <w:p w14:paraId="01A22B7E" w14:textId="77777777" w:rsidR="00A3397B" w:rsidRDefault="00A3397B" w:rsidP="00416F2B">
      <w:pPr>
        <w:rPr>
          <w:b/>
          <w:bCs/>
          <w:i/>
          <w:iCs/>
          <w:u w:val="single"/>
        </w:rPr>
      </w:pPr>
    </w:p>
    <w:p w14:paraId="32FC3011" w14:textId="68DAE41B" w:rsidR="00212824" w:rsidRPr="00684305" w:rsidRDefault="00A3397B" w:rsidP="00416F2B">
      <w:pPr>
        <w:rPr>
          <w:i/>
          <w:iCs/>
        </w:rPr>
      </w:pPr>
      <w:r w:rsidRPr="00684305">
        <w:rPr>
          <w:i/>
          <w:iCs/>
        </w:rPr>
        <w:t>Inserire</w:t>
      </w:r>
      <w:r w:rsidR="00212824" w:rsidRPr="00684305">
        <w:rPr>
          <w:i/>
          <w:iCs/>
        </w:rPr>
        <w:t xml:space="preserve"> la configurazione concordata con l’Amministrazione in termini di:</w:t>
      </w:r>
    </w:p>
    <w:p w14:paraId="299D5A47" w14:textId="7486E892" w:rsidR="00212824" w:rsidRPr="00684305" w:rsidRDefault="00212824" w:rsidP="00261AC0">
      <w:pPr>
        <w:pStyle w:val="Paragrafoelenco"/>
        <w:numPr>
          <w:ilvl w:val="0"/>
          <w:numId w:val="23"/>
        </w:numPr>
        <w:rPr>
          <w:i/>
          <w:iCs/>
        </w:rPr>
      </w:pPr>
      <w:r w:rsidRPr="00684305">
        <w:rPr>
          <w:i/>
          <w:iCs/>
        </w:rPr>
        <w:t>Numero totale EPS da gestire;</w:t>
      </w:r>
    </w:p>
    <w:p w14:paraId="7778293F" w14:textId="3B39412C" w:rsidR="00212824" w:rsidRPr="00684305" w:rsidRDefault="00212824" w:rsidP="00261AC0">
      <w:pPr>
        <w:pStyle w:val="Paragrafoelenco"/>
        <w:numPr>
          <w:ilvl w:val="0"/>
          <w:numId w:val="23"/>
        </w:numPr>
        <w:rPr>
          <w:i/>
          <w:iCs/>
        </w:rPr>
      </w:pPr>
      <w:r w:rsidRPr="00684305">
        <w:rPr>
          <w:i/>
          <w:iCs/>
        </w:rPr>
        <w:t>Banda Internet disponibile sulla connettività dell’Amministrazion</w:t>
      </w:r>
      <w:r w:rsidR="007857A2" w:rsidRPr="00684305">
        <w:rPr>
          <w:i/>
          <w:iCs/>
        </w:rPr>
        <w:t>e</w:t>
      </w:r>
      <w:r w:rsidRPr="00684305">
        <w:rPr>
          <w:i/>
          <w:iCs/>
        </w:rPr>
        <w:t>;</w:t>
      </w:r>
    </w:p>
    <w:p w14:paraId="43DDC645" w14:textId="2F972AEB" w:rsidR="00212824" w:rsidRPr="00684305" w:rsidRDefault="00212824" w:rsidP="00261AC0">
      <w:pPr>
        <w:pStyle w:val="Paragrafoelenco"/>
        <w:numPr>
          <w:ilvl w:val="0"/>
          <w:numId w:val="23"/>
        </w:numPr>
        <w:rPr>
          <w:i/>
          <w:iCs/>
        </w:rPr>
      </w:pPr>
      <w:r w:rsidRPr="00684305">
        <w:rPr>
          <w:i/>
          <w:iCs/>
        </w:rPr>
        <w:t>Eventuale necessità di migrare servizi di SIEM/SOAR esistenti presso l’Amministrazione con regole di correlazione già definite e configurate;</w:t>
      </w:r>
    </w:p>
    <w:p w14:paraId="0AFF844E" w14:textId="4CD9115B" w:rsidR="00212824" w:rsidRPr="00684305" w:rsidRDefault="00212824" w:rsidP="00261AC0">
      <w:pPr>
        <w:pStyle w:val="Paragrafoelenco"/>
        <w:numPr>
          <w:ilvl w:val="0"/>
          <w:numId w:val="23"/>
        </w:numPr>
        <w:rPr>
          <w:i/>
          <w:iCs/>
        </w:rPr>
      </w:pPr>
      <w:r w:rsidRPr="00684305">
        <w:rPr>
          <w:i/>
          <w:iCs/>
        </w:rPr>
        <w:t>Tipologia di servizi esposti dall’Amministrazione</w:t>
      </w:r>
      <w:r w:rsidR="008D004C" w:rsidRPr="00684305">
        <w:rPr>
          <w:i/>
          <w:iCs/>
        </w:rPr>
        <w:t xml:space="preserve"> ed eventuale presenza di autenticazione a 2 fattori;</w:t>
      </w:r>
    </w:p>
    <w:p w14:paraId="6458A4DA" w14:textId="6535F836" w:rsidR="00212824" w:rsidRPr="00684305" w:rsidRDefault="00212824" w:rsidP="00261AC0">
      <w:pPr>
        <w:pStyle w:val="Paragrafoelenco"/>
        <w:numPr>
          <w:ilvl w:val="0"/>
          <w:numId w:val="23"/>
        </w:numPr>
        <w:rPr>
          <w:i/>
          <w:iCs/>
        </w:rPr>
      </w:pPr>
      <w:r w:rsidRPr="00684305">
        <w:rPr>
          <w:i/>
          <w:iCs/>
        </w:rPr>
        <w:t>Architettura di rete dell’Amministrazione (routing dinamico o statico</w:t>
      </w:r>
      <w:r w:rsidR="008D004C" w:rsidRPr="00684305">
        <w:rPr>
          <w:i/>
          <w:iCs/>
        </w:rPr>
        <w:t xml:space="preserve">, presenza di sonde </w:t>
      </w:r>
      <w:r w:rsidRPr="00684305">
        <w:rPr>
          <w:i/>
          <w:iCs/>
        </w:rPr>
        <w:t>IPS/IDS</w:t>
      </w:r>
      <w:r w:rsidR="008D004C" w:rsidRPr="00684305">
        <w:rPr>
          <w:i/>
          <w:iCs/>
        </w:rPr>
        <w:t>, etc.);</w:t>
      </w:r>
    </w:p>
    <w:p w14:paraId="62800CD4" w14:textId="1A0FF5E6" w:rsidR="008D004C" w:rsidRPr="00684305" w:rsidRDefault="008D004C" w:rsidP="00261AC0">
      <w:pPr>
        <w:pStyle w:val="Paragrafoelenco"/>
        <w:numPr>
          <w:ilvl w:val="0"/>
          <w:numId w:val="23"/>
        </w:numPr>
        <w:rPr>
          <w:i/>
          <w:iCs/>
        </w:rPr>
      </w:pPr>
      <w:r w:rsidRPr="00684305">
        <w:rPr>
          <w:i/>
          <w:iCs/>
        </w:rPr>
        <w:t>etc.</w:t>
      </w:r>
    </w:p>
    <w:p w14:paraId="2C475105" w14:textId="5108BF0A" w:rsidR="00AA525B" w:rsidRPr="00D35E9C" w:rsidRDefault="00AA525B" w:rsidP="00040D8A">
      <w:pPr>
        <w:rPr>
          <w:highlight w:val="red"/>
        </w:rPr>
      </w:pPr>
    </w:p>
    <w:p w14:paraId="5795B6ED" w14:textId="77777777" w:rsidR="00F142A8" w:rsidRPr="00D35E9C" w:rsidRDefault="00F142A8" w:rsidP="00040D8A">
      <w:pPr>
        <w:rPr>
          <w:highlight w:val="red"/>
        </w:rPr>
      </w:pPr>
    </w:p>
    <w:p w14:paraId="3079C9B8" w14:textId="2A08C7A7" w:rsidR="0033442D" w:rsidRPr="00212824" w:rsidRDefault="005C4C95" w:rsidP="003712D0">
      <w:pPr>
        <w:pStyle w:val="Titolo3"/>
        <w:ind w:left="1224"/>
        <w:rPr>
          <w:lang w:val="en-US"/>
        </w:rPr>
      </w:pPr>
      <w:r>
        <w:rPr>
          <w:lang w:val="en-US"/>
        </w:rPr>
        <w:t xml:space="preserve">  </w:t>
      </w:r>
      <w:bookmarkStart w:id="41" w:name="_Toc113977687"/>
      <w:r w:rsidR="0033442D" w:rsidRPr="00212824">
        <w:rPr>
          <w:lang w:val="en-US"/>
        </w:rPr>
        <w:t xml:space="preserve">Next Generation Firewall </w:t>
      </w:r>
      <w:r w:rsidR="00AD3616">
        <w:rPr>
          <w:lang w:val="en-US"/>
        </w:rPr>
        <w:t xml:space="preserve">(NGFW) - </w:t>
      </w:r>
      <w:r w:rsidR="00AD3616" w:rsidRPr="00212824">
        <w:rPr>
          <w:lang w:val="en-US"/>
        </w:rPr>
        <w:t>L1.S2</w:t>
      </w:r>
      <w:bookmarkEnd w:id="41"/>
    </w:p>
    <w:p w14:paraId="72BA2127" w14:textId="444990C7" w:rsidR="005C4C95" w:rsidRDefault="005C4C95" w:rsidP="005C4C95">
      <w:pPr>
        <w:rPr>
          <w:bCs/>
          <w:szCs w:val="20"/>
          <w:lang w:bidi="it-IT"/>
        </w:rPr>
      </w:pPr>
      <w:r w:rsidRPr="00AD5666">
        <w:rPr>
          <w:bCs/>
          <w:szCs w:val="20"/>
          <w:lang w:bidi="it-IT"/>
        </w:rPr>
        <w:t xml:space="preserve">Il servizio “Next Generation Firewall” </w:t>
      </w:r>
      <w:r>
        <w:rPr>
          <w:bCs/>
          <w:szCs w:val="20"/>
          <w:lang w:bidi="it-IT"/>
        </w:rPr>
        <w:t xml:space="preserve">proposto, </w:t>
      </w:r>
      <w:r>
        <w:t xml:space="preserve">fornito attraverso appliance </w:t>
      </w:r>
      <w:r w:rsidRPr="002B5D62">
        <w:rPr>
          <w:b/>
          <w:bCs/>
        </w:rPr>
        <w:t>FortiGate</w:t>
      </w:r>
      <w:r>
        <w:t xml:space="preserve"> (hardware appliance o virtual appliance on premise) di </w:t>
      </w:r>
      <w:r w:rsidRPr="00B95834">
        <w:rPr>
          <w:b/>
          <w:bCs/>
        </w:rPr>
        <w:t>Fortinet</w:t>
      </w:r>
      <w:r>
        <w:rPr>
          <w:b/>
          <w:bCs/>
        </w:rPr>
        <w:t>,</w:t>
      </w:r>
      <w:r>
        <w:rPr>
          <w:bCs/>
          <w:szCs w:val="20"/>
          <w:lang w:bidi="it-IT"/>
        </w:rPr>
        <w:t xml:space="preserve"> garantisce </w:t>
      </w:r>
      <w:r w:rsidRPr="00AD5666">
        <w:rPr>
          <w:bCs/>
          <w:szCs w:val="20"/>
          <w:lang w:bidi="it-IT"/>
        </w:rPr>
        <w:t>servizi</w:t>
      </w:r>
      <w:r>
        <w:rPr>
          <w:bCs/>
          <w:szCs w:val="20"/>
          <w:lang w:bidi="it-IT"/>
        </w:rPr>
        <w:t xml:space="preserve"> </w:t>
      </w:r>
      <w:r w:rsidRPr="00AD5666">
        <w:rPr>
          <w:bCs/>
          <w:szCs w:val="20"/>
          <w:lang w:bidi="it-IT"/>
        </w:rPr>
        <w:t>evoluti di sicurezza multi-minaccia</w:t>
      </w:r>
      <w:r>
        <w:rPr>
          <w:bCs/>
          <w:szCs w:val="20"/>
          <w:lang w:bidi="it-IT"/>
        </w:rPr>
        <w:t xml:space="preserve"> attraverso l’adozione di</w:t>
      </w:r>
      <w:r w:rsidRPr="00AD5666">
        <w:rPr>
          <w:bCs/>
          <w:szCs w:val="20"/>
          <w:lang w:bidi="it-IT"/>
        </w:rPr>
        <w:t xml:space="preserve"> un’unica piattaforma </w:t>
      </w:r>
      <w:r>
        <w:rPr>
          <w:bCs/>
          <w:szCs w:val="20"/>
          <w:lang w:bidi="it-IT"/>
        </w:rPr>
        <w:t xml:space="preserve">integrata </w:t>
      </w:r>
      <w:r w:rsidRPr="00AD5666">
        <w:rPr>
          <w:bCs/>
          <w:szCs w:val="20"/>
          <w:lang w:bidi="it-IT"/>
        </w:rPr>
        <w:t>che consente di contrastare efficacemente attacchi e minacce informatiche</w:t>
      </w:r>
      <w:r>
        <w:rPr>
          <w:bCs/>
          <w:szCs w:val="20"/>
          <w:lang w:bidi="it-IT"/>
        </w:rPr>
        <w:t>,</w:t>
      </w:r>
      <w:r w:rsidRPr="00AD5666">
        <w:rPr>
          <w:bCs/>
          <w:szCs w:val="20"/>
          <w:lang w:bidi="it-IT"/>
        </w:rPr>
        <w:t xml:space="preserve"> grazie anche alla semplicità di gestione e alla flessibilità di inserimento in una vasta gamma di scenari di implementazione. </w:t>
      </w:r>
    </w:p>
    <w:p w14:paraId="6996C52F" w14:textId="397E75B4" w:rsidR="005C4C95" w:rsidRDefault="005C4C95" w:rsidP="005C4C95">
      <w:r>
        <w:t xml:space="preserve">La gestione del servizio viene effettuata attraverso un sistema di gestione centralizzato costituito dalle componenti </w:t>
      </w:r>
      <w:r w:rsidRPr="002B5D62">
        <w:rPr>
          <w:b/>
          <w:bCs/>
        </w:rPr>
        <w:t>FortiManager</w:t>
      </w:r>
      <w:r>
        <w:t xml:space="preserve"> e </w:t>
      </w:r>
      <w:r w:rsidRPr="002B5D62">
        <w:rPr>
          <w:b/>
          <w:bCs/>
        </w:rPr>
        <w:t>FortiAnalyzer</w:t>
      </w:r>
      <w:r>
        <w:t xml:space="preserve">, raggiungibili attraverso VPN create su connettività INTERNET o SPC e terminate sui concentratori del Centro Servizi attestati sull’infrastruttura di management. </w:t>
      </w:r>
    </w:p>
    <w:p w14:paraId="58178B31" w14:textId="77777777" w:rsidR="005C4C95" w:rsidRDefault="005C4C95" w:rsidP="005C4C95">
      <w:pPr>
        <w:pStyle w:val="ElencoPuntato"/>
        <w:numPr>
          <w:ilvl w:val="0"/>
          <w:numId w:val="0"/>
        </w:numPr>
      </w:pPr>
      <w:r w:rsidRPr="00C051EC">
        <w:t xml:space="preserve">L’infrastruttura </w:t>
      </w:r>
      <w:r>
        <w:t>di erogazione del servizio di Next Generation Firewall si avvale delle componenti di seguito descritte:</w:t>
      </w:r>
    </w:p>
    <w:p w14:paraId="3D5C00F8" w14:textId="17748CA5" w:rsidR="005C4C95" w:rsidRPr="005C4C95" w:rsidRDefault="005C4C95" w:rsidP="005C4C95">
      <w:pPr>
        <w:pStyle w:val="ElencoPuntato"/>
        <w:ind w:left="426"/>
      </w:pPr>
      <w:r>
        <w:rPr>
          <w:b/>
        </w:rPr>
        <w:t xml:space="preserve">Piattaforma di Gestione </w:t>
      </w:r>
      <w:r w:rsidRPr="007152A4">
        <w:rPr>
          <w:b/>
        </w:rPr>
        <w:t xml:space="preserve">NGFW </w:t>
      </w:r>
      <w:r>
        <w:rPr>
          <w:b/>
        </w:rPr>
        <w:t>(</w:t>
      </w:r>
      <w:r w:rsidRPr="007152A4">
        <w:rPr>
          <w:b/>
        </w:rPr>
        <w:t>FortiManager</w:t>
      </w:r>
      <w:r>
        <w:rPr>
          <w:b/>
        </w:rPr>
        <w:t>)</w:t>
      </w:r>
      <w:r w:rsidRPr="007152A4">
        <w:rPr>
          <w:b/>
        </w:rPr>
        <w:t xml:space="preserve"> – </w:t>
      </w:r>
      <w:r w:rsidRPr="00FD4A91">
        <w:t>P</w:t>
      </w:r>
      <w:r w:rsidRPr="000152E0">
        <w:t>iattaform</w:t>
      </w:r>
      <w:r>
        <w:t>a</w:t>
      </w:r>
      <w:r w:rsidRPr="000152E0">
        <w:t xml:space="preserve"> centralizzat</w:t>
      </w:r>
      <w:r>
        <w:t>a</w:t>
      </w:r>
      <w:r w:rsidRPr="000152E0">
        <w:t xml:space="preserve"> multitenant </w:t>
      </w:r>
      <w:r>
        <w:t>istanziata presso il Centro Servizi,</w:t>
      </w:r>
      <w:r w:rsidRPr="000152E0">
        <w:t xml:space="preserve"> utilizzat</w:t>
      </w:r>
      <w:r>
        <w:t>a</w:t>
      </w:r>
      <w:r w:rsidRPr="000152E0">
        <w:t xml:space="preserve"> per la gestione </w:t>
      </w:r>
      <w:r>
        <w:t>del servizio NGFW. Consente</w:t>
      </w:r>
      <w:r w:rsidRPr="000152E0">
        <w:t xml:space="preserve"> la separazione logica delle PA contraenti in domini </w:t>
      </w:r>
      <w:r>
        <w:t>distinti (Tenant)</w:t>
      </w:r>
      <w:r w:rsidRPr="000152E0">
        <w:t xml:space="preserve"> garantendo la segregazione completa dei dati</w:t>
      </w:r>
      <w:r>
        <w:t>.</w:t>
      </w:r>
      <w:r w:rsidRPr="000152E0">
        <w:t xml:space="preserve"> </w:t>
      </w:r>
      <w:r w:rsidRPr="007152A4">
        <w:t xml:space="preserve">Il FortiManager è una singola console di management </w:t>
      </w:r>
      <w:r>
        <w:t xml:space="preserve">le </w:t>
      </w:r>
      <w:r w:rsidR="001229E9">
        <w:t xml:space="preserve">cui </w:t>
      </w:r>
      <w:r>
        <w:t>caratteristiche principali</w:t>
      </w:r>
      <w:r w:rsidR="001229E9">
        <w:t xml:space="preserve"> sono di seguito descritte</w:t>
      </w:r>
      <w:r>
        <w:t>:</w:t>
      </w:r>
    </w:p>
    <w:p w14:paraId="6A32CB6D" w14:textId="77777777" w:rsidR="001229E9" w:rsidRDefault="005C4C95" w:rsidP="00261AC0">
      <w:pPr>
        <w:pStyle w:val="ElencoPuntato"/>
        <w:numPr>
          <w:ilvl w:val="0"/>
          <w:numId w:val="24"/>
        </w:numPr>
        <w:rPr>
          <w:b/>
          <w:color w:val="000000" w:themeColor="text1"/>
        </w:rPr>
      </w:pPr>
      <w:r w:rsidRPr="007152A4">
        <w:t>Gestione centralizzata di oggetti e policy</w:t>
      </w:r>
      <w:r>
        <w:t>;</w:t>
      </w:r>
    </w:p>
    <w:p w14:paraId="73DB296E" w14:textId="7C466158" w:rsidR="001229E9" w:rsidRDefault="005C4C95" w:rsidP="00261AC0">
      <w:pPr>
        <w:pStyle w:val="ElencoPuntato"/>
        <w:numPr>
          <w:ilvl w:val="0"/>
          <w:numId w:val="24"/>
        </w:numPr>
      </w:pPr>
      <w:r>
        <w:t>Capacità evolute di tracciamento delle revisioni;</w:t>
      </w:r>
    </w:p>
    <w:p w14:paraId="59E4D4B6" w14:textId="33115DD0" w:rsidR="001229E9" w:rsidRDefault="005C4C95" w:rsidP="00261AC0">
      <w:pPr>
        <w:pStyle w:val="ElencoPuntato"/>
        <w:numPr>
          <w:ilvl w:val="0"/>
          <w:numId w:val="24"/>
        </w:numPr>
        <w:rPr>
          <w:b/>
          <w:color w:val="000000" w:themeColor="text1"/>
        </w:rPr>
      </w:pPr>
      <w:r>
        <w:t>Comparazione delle configurazioni e auditing delle attività effettuate dagli amministratori;</w:t>
      </w:r>
    </w:p>
    <w:p w14:paraId="7C77B034" w14:textId="3C48BD52" w:rsidR="001229E9" w:rsidRDefault="005C4C95" w:rsidP="00261AC0">
      <w:pPr>
        <w:pStyle w:val="ElencoPuntato"/>
        <w:numPr>
          <w:ilvl w:val="0"/>
          <w:numId w:val="24"/>
        </w:numPr>
      </w:pPr>
      <w:r>
        <w:t>Gestione dei Workflows per una migliore implementazione dell’utilizzo multiutenza;</w:t>
      </w:r>
    </w:p>
    <w:p w14:paraId="407DF042" w14:textId="4D93B493" w:rsidR="001229E9" w:rsidRDefault="005C4C95" w:rsidP="00261AC0">
      <w:pPr>
        <w:pStyle w:val="ElencoPuntato"/>
        <w:numPr>
          <w:ilvl w:val="0"/>
          <w:numId w:val="24"/>
        </w:numPr>
      </w:pPr>
      <w:r>
        <w:t>Gestione Centralizzata di SD-WAN, Reti Wireless e VPN;</w:t>
      </w:r>
    </w:p>
    <w:p w14:paraId="1A4517B2" w14:textId="77777777" w:rsidR="001229E9" w:rsidRDefault="005C4C95" w:rsidP="00261AC0">
      <w:pPr>
        <w:pStyle w:val="ElencoPuntato"/>
        <w:numPr>
          <w:ilvl w:val="0"/>
          <w:numId w:val="24"/>
        </w:numPr>
      </w:pPr>
      <w:r>
        <w:t>Automazione: Gestione di templates and scripts per il provisioning di nuovi dispositivi o modifica degli esistenti;</w:t>
      </w:r>
    </w:p>
    <w:p w14:paraId="4D85E6BA" w14:textId="67AABD16" w:rsidR="001229E9" w:rsidRDefault="005C4C95" w:rsidP="00261AC0">
      <w:pPr>
        <w:pStyle w:val="ElencoPuntato"/>
        <w:numPr>
          <w:ilvl w:val="0"/>
          <w:numId w:val="24"/>
        </w:numPr>
      </w:pPr>
      <w:r>
        <w:t>API JSON o XML per l’interazione con sistemi di orchestrazione di terze parti;</w:t>
      </w:r>
    </w:p>
    <w:p w14:paraId="68B470E7" w14:textId="4CF10FAC" w:rsidR="001229E9" w:rsidRDefault="005C4C95" w:rsidP="00261AC0">
      <w:pPr>
        <w:pStyle w:val="ElencoPuntato"/>
        <w:numPr>
          <w:ilvl w:val="0"/>
          <w:numId w:val="24"/>
        </w:numPr>
      </w:pPr>
      <w:r>
        <w:t xml:space="preserve">Multitenancy e RBAC </w:t>
      </w:r>
      <w:r w:rsidR="001229E9">
        <w:t xml:space="preserve">(Role Based Access Control) </w:t>
      </w:r>
      <w:r>
        <w:t>per una precisa definizione dei ruoli degli amministratori e del loro perimetro di gestione;</w:t>
      </w:r>
    </w:p>
    <w:p w14:paraId="1A43BEF4" w14:textId="76D872AE" w:rsidR="005C4C95" w:rsidRDefault="005C4C95" w:rsidP="00261AC0">
      <w:pPr>
        <w:pStyle w:val="ElencoPuntato"/>
        <w:numPr>
          <w:ilvl w:val="0"/>
          <w:numId w:val="24"/>
        </w:numPr>
      </w:pPr>
      <w:r>
        <w:t>Software upgrades e security updates centralizzati per i dispositivi gestiti.</w:t>
      </w:r>
    </w:p>
    <w:p w14:paraId="34E00D3E" w14:textId="715D451B" w:rsidR="001229E9" w:rsidRDefault="005C4C95" w:rsidP="005C4C95">
      <w:pPr>
        <w:pStyle w:val="ElencoPuntato"/>
        <w:ind w:left="426"/>
      </w:pPr>
      <w:r w:rsidRPr="00500277">
        <w:rPr>
          <w:b/>
        </w:rPr>
        <w:t xml:space="preserve"> Log Collector (FortiAnalyzer)</w:t>
      </w:r>
      <w:r w:rsidRPr="007152A4">
        <w:t xml:space="preserve"> –</w:t>
      </w:r>
      <w:r>
        <w:t xml:space="preserve"> P</w:t>
      </w:r>
      <w:r w:rsidRPr="000152E0">
        <w:t>iattaform</w:t>
      </w:r>
      <w:r>
        <w:t>a</w:t>
      </w:r>
      <w:r w:rsidRPr="000152E0">
        <w:t xml:space="preserve"> centralizzat</w:t>
      </w:r>
      <w:r>
        <w:t>a</w:t>
      </w:r>
      <w:r w:rsidRPr="000152E0">
        <w:t xml:space="preserve"> multitenant</w:t>
      </w:r>
      <w:r>
        <w:t xml:space="preserve"> istanziata presso il Centro Servizi,</w:t>
      </w:r>
      <w:r w:rsidRPr="000152E0">
        <w:t xml:space="preserve"> utilizzat</w:t>
      </w:r>
      <w:r>
        <w:t>a</w:t>
      </w:r>
      <w:r w:rsidRPr="000152E0">
        <w:t xml:space="preserve"> per il logging e la reportistica</w:t>
      </w:r>
      <w:r>
        <w:t xml:space="preserve"> del servizio NGFW</w:t>
      </w:r>
      <w:r w:rsidRPr="000152E0">
        <w:t xml:space="preserve">. </w:t>
      </w:r>
      <w:r w:rsidRPr="00FD4A91">
        <w:t>Il</w:t>
      </w:r>
      <w:r>
        <w:t xml:space="preserve"> FortiAnalyzer è uno strumento che integra funzionalità di raccolta di log, analisi e reporting per tutti i dispositivi che compongono l</w:t>
      </w:r>
      <w:r w:rsidR="001229E9">
        <w:t>’ecosistema dei prodotti di sicurezza Fortinet</w:t>
      </w:r>
      <w:r>
        <w:t xml:space="preserve"> </w:t>
      </w:r>
      <w:r w:rsidR="001229E9">
        <w:t>(</w:t>
      </w:r>
      <w:r>
        <w:t>Fortinet Security Fabric</w:t>
      </w:r>
      <w:r w:rsidR="001229E9">
        <w:t>)</w:t>
      </w:r>
      <w:r>
        <w:t>; offre capacità di analisi in un’unica piattaforma centralizzata in grado di svolgere ricerche</w:t>
      </w:r>
      <w:r w:rsidRPr="0047755F">
        <w:t xml:space="preserve"> </w:t>
      </w:r>
      <w:r>
        <w:t xml:space="preserve">forensi, anche tramite </w:t>
      </w:r>
      <w:r w:rsidRPr="001229E9">
        <w:rPr>
          <w:i/>
          <w:iCs/>
        </w:rPr>
        <w:t>Indicatori di Compromissione</w:t>
      </w:r>
      <w:r>
        <w:t xml:space="preserve"> (IOC), reportistica, data mining, event handling, archiving e visualizzazione unificata di tutti i log generati dagli apparati. </w:t>
      </w:r>
    </w:p>
    <w:p w14:paraId="5C1AE94B" w14:textId="6DAA0D93" w:rsidR="001229E9" w:rsidRDefault="001229E9" w:rsidP="001229E9">
      <w:pPr>
        <w:pStyle w:val="ElencoPuntato"/>
        <w:numPr>
          <w:ilvl w:val="0"/>
          <w:numId w:val="0"/>
        </w:numPr>
        <w:ind w:left="426"/>
      </w:pPr>
      <w:r>
        <w:t>D</w:t>
      </w:r>
      <w:r w:rsidR="005C4C95">
        <w:t>i seguito le caratteristiche principali disponibili agli operatori ed analisti:</w:t>
      </w:r>
    </w:p>
    <w:p w14:paraId="26C904F2" w14:textId="795B204D" w:rsidR="001229E9" w:rsidRDefault="002053C9" w:rsidP="00261AC0">
      <w:pPr>
        <w:pStyle w:val="ElencoPuntato"/>
        <w:numPr>
          <w:ilvl w:val="0"/>
          <w:numId w:val="25"/>
        </w:numPr>
      </w:pPr>
      <w:r w:rsidRPr="00FD4A91">
        <w:rPr>
          <w:noProof/>
        </w:rPr>
        <w:drawing>
          <wp:anchor distT="0" distB="0" distL="114300" distR="114300" simplePos="0" relativeHeight="251658249" behindDoc="0" locked="0" layoutInCell="1" allowOverlap="1" wp14:anchorId="07F243BD" wp14:editId="2FAD55D8">
            <wp:simplePos x="0" y="0"/>
            <wp:positionH relativeFrom="margin">
              <wp:posOffset>3604260</wp:posOffset>
            </wp:positionH>
            <wp:positionV relativeFrom="page">
              <wp:posOffset>2616835</wp:posOffset>
            </wp:positionV>
            <wp:extent cx="3368675" cy="1877695"/>
            <wp:effectExtent l="0" t="0" r="3175" b="8255"/>
            <wp:wrapSquare wrapText="bothSides"/>
            <wp:docPr id="1182743" name="Immagine 118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368675" cy="1877695"/>
                    </a:xfrm>
                    <a:prstGeom prst="rect">
                      <a:avLst/>
                    </a:prstGeom>
                    <a:noFill/>
                    <a:ln>
                      <a:noFill/>
                    </a:ln>
                  </pic:spPr>
                </pic:pic>
              </a:graphicData>
            </a:graphic>
            <wp14:sizeRelH relativeFrom="page">
              <wp14:pctWidth>0</wp14:pctWidth>
            </wp14:sizeRelH>
            <wp14:sizeRelV relativeFrom="page">
              <wp14:pctHeight>0</wp14:pctHeight>
            </wp14:sizeRelV>
          </wp:anchor>
        </w:drawing>
      </w:r>
      <w:r w:rsidR="005C4C95" w:rsidRPr="00500277">
        <w:rPr>
          <w:b/>
          <w:bCs/>
        </w:rPr>
        <w:t>FortiView</w:t>
      </w:r>
      <w:r w:rsidR="005C4C95">
        <w:t>: consente una visualizzazione interattiva ed un monitoraggio in tempo reale degli eventi di sicurezza. In figura è rappresentata la capability di Threat Mapping che consente la visione grafica di come la minaccia si sviluppa per criticità, tempo, sorgente e destinazione;</w:t>
      </w:r>
    </w:p>
    <w:p w14:paraId="6FE71D57" w14:textId="37F32EBF" w:rsidR="001229E9" w:rsidRDefault="005C4C95" w:rsidP="00261AC0">
      <w:pPr>
        <w:pStyle w:val="ElencoPuntato"/>
        <w:numPr>
          <w:ilvl w:val="0"/>
          <w:numId w:val="25"/>
        </w:numPr>
      </w:pPr>
      <w:r w:rsidRPr="00500277">
        <w:rPr>
          <w:b/>
          <w:bCs/>
        </w:rPr>
        <w:t>NOC&amp;SOC Dashboard</w:t>
      </w:r>
      <w:r w:rsidRPr="00321D10">
        <w:t>:</w:t>
      </w:r>
      <w:r>
        <w:t xml:space="preserve"> permette di costruire dashboard personalizzate utili agli ambienti di esercizio e di monitoring per governare la disponibilità delle risorse di rete e sicurezza;</w:t>
      </w:r>
    </w:p>
    <w:p w14:paraId="1F3BD731" w14:textId="07552A22" w:rsidR="002053C9" w:rsidRDefault="002053C9" w:rsidP="00261AC0">
      <w:pPr>
        <w:pStyle w:val="ElencoPuntato"/>
        <w:numPr>
          <w:ilvl w:val="0"/>
          <w:numId w:val="25"/>
        </w:numPr>
      </w:pPr>
      <w:r>
        <w:rPr>
          <w:noProof/>
        </w:rPr>
        <mc:AlternateContent>
          <mc:Choice Requires="wps">
            <w:drawing>
              <wp:anchor distT="0" distB="0" distL="114300" distR="114300" simplePos="0" relativeHeight="251658255" behindDoc="0" locked="0" layoutInCell="1" allowOverlap="1" wp14:anchorId="279601DA" wp14:editId="00A1AED8">
                <wp:simplePos x="0" y="0"/>
                <wp:positionH relativeFrom="margin">
                  <wp:posOffset>3566160</wp:posOffset>
                </wp:positionH>
                <wp:positionV relativeFrom="paragraph">
                  <wp:posOffset>562610</wp:posOffset>
                </wp:positionV>
                <wp:extent cx="3295015" cy="635"/>
                <wp:effectExtent l="0" t="0" r="635" b="0"/>
                <wp:wrapSquare wrapText="bothSides"/>
                <wp:docPr id="3" name="Casella di testo 3"/>
                <wp:cNvGraphicFramePr/>
                <a:graphic xmlns:a="http://schemas.openxmlformats.org/drawingml/2006/main">
                  <a:graphicData uri="http://schemas.microsoft.com/office/word/2010/wordprocessingShape">
                    <wps:wsp>
                      <wps:cNvSpPr txBox="1"/>
                      <wps:spPr>
                        <a:xfrm>
                          <a:off x="0" y="0"/>
                          <a:ext cx="3295015" cy="635"/>
                        </a:xfrm>
                        <a:prstGeom prst="rect">
                          <a:avLst/>
                        </a:prstGeom>
                        <a:solidFill>
                          <a:prstClr val="white"/>
                        </a:solidFill>
                        <a:ln>
                          <a:noFill/>
                        </a:ln>
                      </wps:spPr>
                      <wps:txbx>
                        <w:txbxContent>
                          <w:p w14:paraId="6F8F44FB" w14:textId="3DC2D27F" w:rsidR="00EF06E4" w:rsidRPr="00BF4D2E" w:rsidRDefault="00EF06E4" w:rsidP="005C4C95">
                            <w:pPr>
                              <w:pStyle w:val="Didascalia"/>
                              <w:jc w:val="center"/>
                              <w:rPr>
                                <w:b/>
                                <w:color w:val="auto"/>
                                <w:sz w:val="22"/>
                                <w:szCs w:val="22"/>
                              </w:rPr>
                            </w:pPr>
                            <w:bookmarkStart w:id="42" w:name="_Toc84495946"/>
                            <w:r>
                              <w:rPr>
                                <w:color w:val="auto"/>
                                <w:sz w:val="20"/>
                                <w:szCs w:val="20"/>
                              </w:rPr>
                              <w:t>Dashboard</w:t>
                            </w:r>
                            <w:r w:rsidRPr="00BF4D2E">
                              <w:rPr>
                                <w:color w:val="auto"/>
                                <w:sz w:val="20"/>
                                <w:szCs w:val="20"/>
                              </w:rPr>
                              <w:t xml:space="preserve"> FortiManager e FortiAnalyzer</w:t>
                            </w:r>
                            <w:bookmarkEnd w:id="4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79601DA" id="Casella di testo 3" o:spid="_x0000_s1030" type="#_x0000_t202" style="position:absolute;left:0;text-align:left;margin-left:280.8pt;margin-top:44.3pt;width:259.45pt;height:.05pt;z-index:251658255;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" stroked="f">
                <v:textbox style="mso-fit-shape-to-text:t" inset="0,0,0,0">
                  <w:txbxContent>
                    <w:p w14:paraId="6F8F44FB" w14:textId="3DC2D27F" w:rsidR="00EF06E4" w:rsidRPr="00BF4D2E" w:rsidRDefault="00EF06E4" w:rsidP="005C4C95">
                      <w:pPr>
                        <w:pStyle w:val="Didascalia"/>
                        <w:jc w:val="center"/>
                        <w:rPr>
                          <w:b/>
                          <w:color w:val="auto"/>
                          <w:sz w:val="22"/>
                          <w:szCs w:val="22"/>
                        </w:rPr>
                      </w:pPr>
                      <w:bookmarkStart w:id="47" w:name="_Toc84495946"/>
                      <w:r>
                        <w:rPr>
                          <w:color w:val="auto"/>
                          <w:sz w:val="20"/>
                          <w:szCs w:val="20"/>
                        </w:rPr>
                        <w:t>Dashboard</w:t>
                      </w:r>
                      <w:r w:rsidRPr="00BF4D2E">
                        <w:rPr>
                          <w:color w:val="auto"/>
                          <w:sz w:val="20"/>
                          <w:szCs w:val="20"/>
                        </w:rPr>
                        <w:t xml:space="preserve"> FortiManager e FortiAnalyzer</w:t>
                      </w:r>
                      <w:bookmarkEnd w:id="47"/>
                    </w:p>
                  </w:txbxContent>
                </v:textbox>
                <w10:wrap type="square" anchorx="margin"/>
              </v:shape>
            </w:pict>
          </mc:Fallback>
        </mc:AlternateContent>
      </w:r>
      <w:r w:rsidR="005C4C95" w:rsidRPr="00500277">
        <w:rPr>
          <w:b/>
          <w:bCs/>
        </w:rPr>
        <w:t>Event Manager</w:t>
      </w:r>
      <w:r w:rsidR="005C4C95">
        <w:t>: permette di personalizzare la gestione degli allarmi in seguito ad eventi di sicurezza singoli e la correlazione degli stessi;</w:t>
      </w:r>
      <w:r w:rsidR="005C4C95" w:rsidRPr="00500277">
        <w:rPr>
          <w:b/>
          <w:color w:val="000000" w:themeColor="text1"/>
        </w:rPr>
        <w:t xml:space="preserve"> </w:t>
      </w:r>
      <w:r w:rsidR="005C4C95" w:rsidRPr="00366F7E">
        <w:rPr>
          <w:bCs/>
          <w:color w:val="000000" w:themeColor="text1"/>
        </w:rPr>
        <w:t>c</w:t>
      </w:r>
      <w:r w:rsidR="005C4C95">
        <w:t xml:space="preserve">ontribuisce a ridurre lo sforzo di mantenere efficienti le policy </w:t>
      </w:r>
      <w:r w:rsidR="005C4C95">
        <w:lastRenderedPageBreak/>
        <w:t>di sicurezza grazie alla visibilità degli eventi e ad una rapida individuazione degli attacchi e delle minacce di sicurezza;</w:t>
      </w:r>
    </w:p>
    <w:p w14:paraId="34015C8D" w14:textId="693E1E89" w:rsidR="005C4C95" w:rsidRDefault="005C4C95" w:rsidP="00261AC0">
      <w:pPr>
        <w:pStyle w:val="ElencoPuntato"/>
        <w:numPr>
          <w:ilvl w:val="0"/>
          <w:numId w:val="25"/>
        </w:numPr>
      </w:pPr>
      <w:r w:rsidRPr="00500277">
        <w:rPr>
          <w:b/>
          <w:bCs/>
        </w:rPr>
        <w:t>Reporting avanzato</w:t>
      </w:r>
      <w:r>
        <w:t xml:space="preserve"> </w:t>
      </w:r>
      <w:r w:rsidR="002053C9">
        <w:t xml:space="preserve">che </w:t>
      </w:r>
      <w:r>
        <w:t>consente di produrre report predefiniti e definirne di personalizzati con l’utilizzo di data set e query ad hoc in linguaggio SQL.</w:t>
      </w:r>
    </w:p>
    <w:p w14:paraId="7E399313" w14:textId="07DDE505" w:rsidR="002053C9" w:rsidRPr="002053C9" w:rsidRDefault="005C4C95" w:rsidP="005C4C95">
      <w:pPr>
        <w:pStyle w:val="ElencoPuntato"/>
        <w:ind w:left="426"/>
        <w:rPr>
          <w:rFonts w:ascii="Calibri" w:hAnsi="Calibri"/>
        </w:rPr>
      </w:pPr>
      <w:r w:rsidRPr="00451473">
        <w:rPr>
          <w:b/>
          <w:bCs/>
        </w:rPr>
        <w:t>FortiSandbox</w:t>
      </w:r>
      <w:r w:rsidRPr="009D10BC">
        <w:t xml:space="preserve"> – Il componente FortiSandbox</w:t>
      </w:r>
      <w:r w:rsidR="00215F9A">
        <w:t xml:space="preserve"> (istanziato presso il Centro Servizi)</w:t>
      </w:r>
      <w:r w:rsidR="002053C9">
        <w:t xml:space="preserve">, </w:t>
      </w:r>
      <w:r w:rsidR="002053C9" w:rsidRPr="009D10BC">
        <w:t>parte integrante dell’architettura Fortinet Security Fabric</w:t>
      </w:r>
      <w:r w:rsidR="002053C9">
        <w:t>,</w:t>
      </w:r>
      <w:r>
        <w:t xml:space="preserve"> permette la detonazione anche dei malware di ultima generazione</w:t>
      </w:r>
      <w:r w:rsidR="002053C9">
        <w:t xml:space="preserve"> </w:t>
      </w:r>
      <w:r w:rsidRPr="009D10BC">
        <w:t>e</w:t>
      </w:r>
      <w:r>
        <w:t xml:space="preserve">d </w:t>
      </w:r>
      <w:r w:rsidRPr="009D10BC">
        <w:t xml:space="preserve">utilizza tre modalità di intelligence sulle minacce per il rilevamento e la prevenzione degli </w:t>
      </w:r>
      <w:r w:rsidR="002053C9">
        <w:t>i</w:t>
      </w:r>
      <w:r w:rsidRPr="009D10BC">
        <w:t>ncidenti di sicurezza. In primis, il FortiSandbox utilizza l’intelligence globale sulle minacce emergenti, raccolta in tutto il mondo tramite i ricercatori dei FortiGuard Labs; in secondo luogo, condivide i dati di intelligence con altri prodotti Fortinet (WAF</w:t>
      </w:r>
      <w:r>
        <w:t>, SWG&amp;SEG</w:t>
      </w:r>
      <w:r w:rsidRPr="009D10BC">
        <w:t>) o di altri vendor, incrementando l’efficacia dei diversi sistemi nella protezione del patrim</w:t>
      </w:r>
      <w:r>
        <w:t>o</w:t>
      </w:r>
      <w:r w:rsidRPr="009D10BC">
        <w:t xml:space="preserve">nio informativo dell’Amministrazione; infine, aspetto più importante, FortiSandbox applica una forma di </w:t>
      </w:r>
      <w:r w:rsidRPr="00451473">
        <w:rPr>
          <w:b/>
          <w:bCs/>
        </w:rPr>
        <w:t>intelligenza artificiale</w:t>
      </w:r>
      <w:r w:rsidRPr="009D10BC">
        <w:t xml:space="preserve">, che include l'analisi statica e comportamentale, al fine di migliorare l'efficacia del rilevamento delle minacce </w:t>
      </w:r>
      <w:r w:rsidRPr="00451473">
        <w:rPr>
          <w:b/>
          <w:bCs/>
        </w:rPr>
        <w:t>Zero-day</w:t>
      </w:r>
      <w:r w:rsidRPr="009D10BC">
        <w:t>. L’A</w:t>
      </w:r>
      <w:r>
        <w:t>rtificial Intelligence (AI)</w:t>
      </w:r>
      <w:r w:rsidRPr="009D10BC">
        <w:t xml:space="preserve"> è applicata durante l’intero processo di sandboxing, sia tramite analisi statica sia tramite analisi dinamica</w:t>
      </w:r>
      <w:r>
        <w:t xml:space="preserve"> ad elevata interazione su molteplici sistemi operativi in parallelo</w:t>
      </w:r>
      <w:r w:rsidRPr="009D10BC">
        <w:t>.</w:t>
      </w:r>
      <w:r>
        <w:t xml:space="preserve"> Le caratteristiche principali di un’analisi in Sandbox includono:</w:t>
      </w:r>
    </w:p>
    <w:p w14:paraId="7D9C478B" w14:textId="4F1EB2EE" w:rsidR="002053C9" w:rsidRDefault="005C4C95" w:rsidP="00261AC0">
      <w:pPr>
        <w:pStyle w:val="ElencoPuntato"/>
        <w:numPr>
          <w:ilvl w:val="0"/>
          <w:numId w:val="26"/>
        </w:numPr>
      </w:pPr>
      <w:r>
        <w:t xml:space="preserve">Motore Antimalware dinamico </w:t>
      </w:r>
      <w:r w:rsidR="002053C9">
        <w:t>con</w:t>
      </w:r>
      <w:r>
        <w:t xml:space="preserve"> aggiornamenti effettuati dai FortiGuard Labs, a cui può inviare query in tempo reale, permettendo così di rilevare in modo veloce minacce esistenti ed emergenti</w:t>
      </w:r>
      <w:r w:rsidR="002053C9">
        <w:t>;</w:t>
      </w:r>
    </w:p>
    <w:p w14:paraId="504436CF" w14:textId="77777777" w:rsidR="002053C9" w:rsidRDefault="005C4C95" w:rsidP="00261AC0">
      <w:pPr>
        <w:pStyle w:val="ElencoPuntato"/>
        <w:numPr>
          <w:ilvl w:val="0"/>
          <w:numId w:val="26"/>
        </w:numPr>
      </w:pPr>
      <w:r>
        <w:t xml:space="preserve">Emulazione di Codice: ispezione </w:t>
      </w:r>
      <w:r w:rsidR="002053C9">
        <w:t xml:space="preserve">in tempo reale </w:t>
      </w:r>
      <w:r>
        <w:t>di tipo “lightweight sanboxing”, con cui si riesce ad identificare tipologie di malware che utilizzano tecniche di evasione e/o si attivano solo in presenza di versioni software specifiche</w:t>
      </w:r>
      <w:r w:rsidR="002053C9">
        <w:t>;</w:t>
      </w:r>
    </w:p>
    <w:p w14:paraId="4FAFE558" w14:textId="167BB5E2" w:rsidR="002053C9" w:rsidRDefault="005C4C95" w:rsidP="00261AC0">
      <w:pPr>
        <w:pStyle w:val="ElencoPuntato"/>
        <w:numPr>
          <w:ilvl w:val="0"/>
          <w:numId w:val="26"/>
        </w:numPr>
      </w:pPr>
      <w:r>
        <w:t>Ambiente virtuale completo (detonazione): ambiente isolato per analizzare codice sospetto o ad alto rischio, permettendo di esplorare e verificare l'intero ciclo di vita della minaccia</w:t>
      </w:r>
      <w:r w:rsidR="007E41BC">
        <w:t>;</w:t>
      </w:r>
    </w:p>
    <w:p w14:paraId="341D277B" w14:textId="6E35A854" w:rsidR="002053C9" w:rsidRDefault="005C4C95" w:rsidP="00261AC0">
      <w:pPr>
        <w:pStyle w:val="ElencoPuntato"/>
        <w:numPr>
          <w:ilvl w:val="0"/>
          <w:numId w:val="26"/>
        </w:numPr>
      </w:pPr>
      <w:r>
        <w:t>Visibilità avanzata: fornisce un quadro globale in una vasta gamma di reti, sistemi e attività di file classificati per livello di rischio, per migliorare la velocità di risposta agli incidenti</w:t>
      </w:r>
      <w:r w:rsidR="007E41BC">
        <w:t>;</w:t>
      </w:r>
    </w:p>
    <w:p w14:paraId="334852C2" w14:textId="3DFFC21E" w:rsidR="005C4C95" w:rsidRPr="00451473" w:rsidRDefault="005C4C95" w:rsidP="00261AC0">
      <w:pPr>
        <w:pStyle w:val="ElencoPuntato"/>
        <w:numPr>
          <w:ilvl w:val="0"/>
          <w:numId w:val="26"/>
        </w:numPr>
        <w:rPr>
          <w:rFonts w:ascii="Calibri" w:hAnsi="Calibri"/>
        </w:rPr>
      </w:pPr>
      <w:r>
        <w:t>Analisi Manuale: consente agli analisti di sottomettere manualmente campioni di malware per effettuare sandboxing virtuale senza la necessità di avere un dispositivo separato.</w:t>
      </w:r>
    </w:p>
    <w:p w14:paraId="789BA587" w14:textId="200A9B33" w:rsidR="005C4C95" w:rsidRPr="00A75E57" w:rsidRDefault="005C4C95" w:rsidP="005C4C95">
      <w:pPr>
        <w:pStyle w:val="ElencoPuntato"/>
        <w:ind w:left="426"/>
      </w:pPr>
      <w:r w:rsidRPr="00192072">
        <w:rPr>
          <w:b/>
        </w:rPr>
        <w:t xml:space="preserve">Appliance FortiGate Next Generation Firewall - </w:t>
      </w:r>
      <w:r w:rsidR="00215F9A">
        <w:t>Tali</w:t>
      </w:r>
      <w:r w:rsidRPr="00192072">
        <w:t xml:space="preserve"> apparati</w:t>
      </w:r>
      <w:r w:rsidR="00215F9A">
        <w:t>, fisici o virtuali installati on-premise presso l</w:t>
      </w:r>
      <w:r w:rsidR="00230AEE">
        <w:t>a</w:t>
      </w:r>
      <w:r w:rsidR="00215F9A">
        <w:t xml:space="preserve"> sed</w:t>
      </w:r>
      <w:r w:rsidR="00230AEE">
        <w:t>e</w:t>
      </w:r>
      <w:r w:rsidR="00215F9A">
        <w:t xml:space="preserve"> dell’Amministrazione,</w:t>
      </w:r>
      <w:r w:rsidRPr="00192072">
        <w:t xml:space="preserve"> permettono la visibilità completa del traffico attraverso la gestione di indirizzi IP, utenti e dispositivi con la possibilità di creare policy di sicurezza con una combinazione di questi fattori. L’ispezione del livello applicativo (Application Control feature), permette una accurata identificazione delle applicazioni che generano traffico all’interno della rete senza comprometterne le performance. Una volta individuato il traffico applicativo, è possibile controllare le applicazioni, bloccare quelle indesiderate, limitare e garantire la relativa banda (Traffic Shaping feature), attivare i profili di protezione antivirus/antimalware, IP</w:t>
      </w:r>
      <w:r w:rsidR="00215F9A">
        <w:t>S/IDS,</w:t>
      </w:r>
      <w:r w:rsidRPr="00192072">
        <w:t xml:space="preserve"> DLP</w:t>
      </w:r>
      <w:r w:rsidR="00215F9A">
        <w:t xml:space="preserve"> (Data Loss Prevention)</w:t>
      </w:r>
      <w:r w:rsidRPr="00192072">
        <w:t xml:space="preserve"> e le altre verifiche di sicurezza dettagliate precedentemente.</w:t>
      </w:r>
    </w:p>
    <w:p w14:paraId="062A3012" w14:textId="2B3DE96B" w:rsidR="005C4C95" w:rsidRDefault="005C4C95" w:rsidP="00215F9A">
      <w:pPr>
        <w:pStyle w:val="ElencoPuntato"/>
        <w:numPr>
          <w:ilvl w:val="0"/>
          <w:numId w:val="0"/>
        </w:numPr>
      </w:pPr>
      <w:r>
        <w:t xml:space="preserve">Nella tabella seguente si riportano le appliance proposte </w:t>
      </w:r>
      <w:r w:rsidR="00215F9A">
        <w:t>per l’erogazione del servizio</w:t>
      </w:r>
      <w:r>
        <w:t xml:space="preserve"> per </w:t>
      </w:r>
      <w:r w:rsidR="00215F9A">
        <w:t>ciascuna delle</w:t>
      </w:r>
      <w:r>
        <w:t xml:space="preserve"> fasce</w:t>
      </w:r>
      <w:r w:rsidR="00215F9A">
        <w:t xml:space="preserve"> di acquisizione</w:t>
      </w:r>
      <w:r>
        <w:t>:</w:t>
      </w:r>
    </w:p>
    <w:tbl>
      <w:tblPr>
        <w:tblStyle w:val="PlainTable21"/>
        <w:tblW w:w="5954" w:type="dxa"/>
        <w:jc w:val="center"/>
        <w:tblLook w:val="04A0" w:firstRow="1" w:lastRow="0" w:firstColumn="1" w:lastColumn="0" w:noHBand="0" w:noVBand="1"/>
      </w:tblPr>
      <w:tblGrid>
        <w:gridCol w:w="3544"/>
        <w:gridCol w:w="2410"/>
      </w:tblGrid>
      <w:tr w:rsidR="00C95787" w:rsidRPr="00D049FD" w14:paraId="583F1EF4" w14:textId="4993A08F" w:rsidTr="00C95787">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544" w:type="dxa"/>
            <w:tcBorders>
              <w:top w:val="single" w:sz="4" w:space="0" w:color="7F7F7F" w:themeColor="text1" w:themeTint="80"/>
            </w:tcBorders>
            <w:hideMark/>
          </w:tcPr>
          <w:p w14:paraId="1B82D81E" w14:textId="77777777" w:rsidR="00C95787" w:rsidRPr="00D049FD" w:rsidRDefault="00C95787" w:rsidP="00936855">
            <w:pPr>
              <w:jc w:val="center"/>
              <w:rPr>
                <w:rFonts w:ascii="Arial" w:hAnsi="Arial" w:cs="Arial"/>
                <w:color w:val="000000" w:themeColor="text1"/>
                <w:szCs w:val="20"/>
              </w:rPr>
            </w:pPr>
            <w:r w:rsidRPr="00D049FD">
              <w:rPr>
                <w:rFonts w:ascii="Arial" w:hAnsi="Arial" w:cs="Arial"/>
                <w:color w:val="000000" w:themeColor="text1"/>
                <w:szCs w:val="20"/>
              </w:rPr>
              <w:t>Fasce</w:t>
            </w:r>
          </w:p>
        </w:tc>
        <w:tc>
          <w:tcPr>
            <w:tcW w:w="2410" w:type="dxa"/>
            <w:tcBorders>
              <w:top w:val="single" w:sz="4" w:space="0" w:color="7F7F7F" w:themeColor="text1" w:themeTint="80"/>
            </w:tcBorders>
          </w:tcPr>
          <w:p w14:paraId="05A9A582" w14:textId="0757AB27" w:rsidR="00C95787" w:rsidRPr="00D049FD" w:rsidRDefault="00C95787" w:rsidP="00936855">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Cs w:val="20"/>
                <w:lang w:val="en-US"/>
              </w:rPr>
            </w:pPr>
            <w:r w:rsidRPr="00D049FD">
              <w:rPr>
                <w:rFonts w:ascii="Arial" w:hAnsi="Arial" w:cs="Arial"/>
                <w:color w:val="000000" w:themeColor="text1"/>
                <w:szCs w:val="20"/>
                <w:lang w:val="en-US"/>
              </w:rPr>
              <w:t>Fortinet appliance</w:t>
            </w:r>
          </w:p>
        </w:tc>
      </w:tr>
      <w:tr w:rsidR="00C95787" w:rsidRPr="00D049FD" w14:paraId="508E5816" w14:textId="56D5905B" w:rsidTr="00C9578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544" w:type="dxa"/>
            <w:hideMark/>
          </w:tcPr>
          <w:p w14:paraId="08934F5C" w14:textId="77777777" w:rsidR="00C95787" w:rsidRPr="00D049FD" w:rsidRDefault="00C95787" w:rsidP="00C95787">
            <w:pPr>
              <w:jc w:val="center"/>
              <w:rPr>
                <w:rFonts w:ascii="Arial" w:hAnsi="Arial" w:cs="Arial"/>
                <w:b w:val="0"/>
                <w:bCs w:val="0"/>
                <w:color w:val="000000"/>
                <w:szCs w:val="20"/>
              </w:rPr>
            </w:pPr>
            <w:r w:rsidRPr="00D049FD">
              <w:rPr>
                <w:rFonts w:ascii="Arial" w:hAnsi="Arial" w:cs="Arial"/>
                <w:color w:val="000000"/>
                <w:szCs w:val="20"/>
              </w:rPr>
              <w:t>Fascia 1: fino a 250 Mbps</w:t>
            </w:r>
          </w:p>
        </w:tc>
        <w:tc>
          <w:tcPr>
            <w:tcW w:w="2410" w:type="dxa"/>
            <w:hideMark/>
          </w:tcPr>
          <w:p w14:paraId="1658324C" w14:textId="1F07D79A" w:rsidR="00C95787" w:rsidRPr="0060407B" w:rsidRDefault="00C95787" w:rsidP="00C95787">
            <w:pPr>
              <w:tabs>
                <w:tab w:val="center" w:pos="2983"/>
                <w:tab w:val="left" w:pos="5044"/>
              </w:tab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Cs w:val="20"/>
              </w:rPr>
            </w:pPr>
            <w:r w:rsidRPr="0060407B">
              <w:rPr>
                <w:rFonts w:ascii="Arial" w:hAnsi="Arial" w:cs="Arial"/>
                <w:color w:val="000000"/>
                <w:szCs w:val="20"/>
              </w:rPr>
              <w:t>FortiGate-40F</w:t>
            </w:r>
          </w:p>
        </w:tc>
      </w:tr>
      <w:tr w:rsidR="00C95787" w:rsidRPr="00D049FD" w14:paraId="2D73DF48" w14:textId="61452813" w:rsidTr="00C95787">
        <w:trPr>
          <w:trHeight w:val="300"/>
          <w:jc w:val="center"/>
        </w:trPr>
        <w:tc>
          <w:tcPr>
            <w:cnfStyle w:val="001000000000" w:firstRow="0" w:lastRow="0" w:firstColumn="1" w:lastColumn="0" w:oddVBand="0" w:evenVBand="0" w:oddHBand="0" w:evenHBand="0" w:firstRowFirstColumn="0" w:firstRowLastColumn="0" w:lastRowFirstColumn="0" w:lastRowLastColumn="0"/>
            <w:tcW w:w="3544" w:type="dxa"/>
            <w:hideMark/>
          </w:tcPr>
          <w:p w14:paraId="7FD632F5" w14:textId="77777777" w:rsidR="00C95787" w:rsidRPr="00D049FD" w:rsidRDefault="00C95787" w:rsidP="00C95787">
            <w:pPr>
              <w:jc w:val="center"/>
              <w:rPr>
                <w:rFonts w:ascii="Arial" w:hAnsi="Arial" w:cs="Arial"/>
                <w:color w:val="000000"/>
                <w:szCs w:val="20"/>
              </w:rPr>
            </w:pPr>
            <w:r w:rsidRPr="00D049FD">
              <w:rPr>
                <w:rFonts w:ascii="Arial" w:hAnsi="Arial" w:cs="Arial"/>
                <w:color w:val="000000"/>
                <w:szCs w:val="20"/>
              </w:rPr>
              <w:t>Fascia 2: fino a 2 Gbps</w:t>
            </w:r>
          </w:p>
        </w:tc>
        <w:tc>
          <w:tcPr>
            <w:tcW w:w="2410" w:type="dxa"/>
            <w:hideMark/>
          </w:tcPr>
          <w:p w14:paraId="576DE194" w14:textId="58A58297" w:rsidR="00C95787" w:rsidRPr="0060407B" w:rsidRDefault="00C95787" w:rsidP="00C95787">
            <w:pPr>
              <w:tabs>
                <w:tab w:val="center" w:pos="2983"/>
                <w:tab w:val="right" w:pos="5967"/>
              </w:tab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Cs w:val="20"/>
              </w:rPr>
            </w:pPr>
            <w:r w:rsidRPr="0060407B">
              <w:rPr>
                <w:rFonts w:ascii="Arial" w:hAnsi="Arial" w:cs="Arial"/>
                <w:color w:val="000000"/>
                <w:szCs w:val="20"/>
              </w:rPr>
              <w:t>FortiGate-100F</w:t>
            </w:r>
          </w:p>
        </w:tc>
      </w:tr>
      <w:tr w:rsidR="00C95787" w:rsidRPr="00D049FD" w14:paraId="10E9B2D1" w14:textId="5CEA2DA9" w:rsidTr="00C9578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544" w:type="dxa"/>
            <w:hideMark/>
          </w:tcPr>
          <w:p w14:paraId="514991F1" w14:textId="77777777" w:rsidR="00C95787" w:rsidRPr="00D049FD" w:rsidRDefault="00C95787" w:rsidP="00C95787">
            <w:pPr>
              <w:jc w:val="center"/>
              <w:rPr>
                <w:rFonts w:ascii="Arial" w:hAnsi="Arial" w:cs="Arial"/>
                <w:color w:val="000000"/>
                <w:szCs w:val="20"/>
              </w:rPr>
            </w:pPr>
            <w:r w:rsidRPr="00D049FD">
              <w:rPr>
                <w:rFonts w:ascii="Arial" w:hAnsi="Arial" w:cs="Arial"/>
                <w:color w:val="000000"/>
                <w:szCs w:val="20"/>
              </w:rPr>
              <w:t>Fascia 3: fino a 4 Gbps</w:t>
            </w:r>
          </w:p>
        </w:tc>
        <w:tc>
          <w:tcPr>
            <w:tcW w:w="2410" w:type="dxa"/>
            <w:hideMark/>
          </w:tcPr>
          <w:p w14:paraId="0E709AA7" w14:textId="08A2EDD5" w:rsidR="00C95787" w:rsidRPr="0060407B" w:rsidRDefault="00C95787" w:rsidP="00C95787">
            <w:pPr>
              <w:tabs>
                <w:tab w:val="center" w:pos="2983"/>
                <w:tab w:val="right" w:pos="5967"/>
              </w:tab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Cs w:val="20"/>
              </w:rPr>
            </w:pPr>
            <w:r w:rsidRPr="0060407B">
              <w:rPr>
                <w:rFonts w:ascii="Arial" w:hAnsi="Arial" w:cs="Arial"/>
                <w:color w:val="000000"/>
                <w:szCs w:val="20"/>
              </w:rPr>
              <w:t>FortiGate-400E</w:t>
            </w:r>
          </w:p>
        </w:tc>
      </w:tr>
      <w:tr w:rsidR="00C95787" w:rsidRPr="00D049FD" w14:paraId="7D416284" w14:textId="5E867860" w:rsidTr="00C95787">
        <w:trPr>
          <w:trHeight w:val="300"/>
          <w:jc w:val="center"/>
        </w:trPr>
        <w:tc>
          <w:tcPr>
            <w:cnfStyle w:val="001000000000" w:firstRow="0" w:lastRow="0" w:firstColumn="1" w:lastColumn="0" w:oddVBand="0" w:evenVBand="0" w:oddHBand="0" w:evenHBand="0" w:firstRowFirstColumn="0" w:firstRowLastColumn="0" w:lastRowFirstColumn="0" w:lastRowLastColumn="0"/>
            <w:tcW w:w="3544" w:type="dxa"/>
            <w:hideMark/>
          </w:tcPr>
          <w:p w14:paraId="707DAD9A" w14:textId="77777777" w:rsidR="00C95787" w:rsidRPr="00D049FD" w:rsidRDefault="00C95787" w:rsidP="00C95787">
            <w:pPr>
              <w:jc w:val="center"/>
              <w:rPr>
                <w:rFonts w:ascii="Arial" w:hAnsi="Arial" w:cs="Arial"/>
                <w:color w:val="000000"/>
                <w:szCs w:val="20"/>
              </w:rPr>
            </w:pPr>
            <w:r w:rsidRPr="00D049FD">
              <w:rPr>
                <w:rFonts w:ascii="Arial" w:hAnsi="Arial" w:cs="Arial"/>
                <w:color w:val="000000"/>
                <w:szCs w:val="20"/>
              </w:rPr>
              <w:t>Fascia 4: fino a 7 Gbps</w:t>
            </w:r>
          </w:p>
        </w:tc>
        <w:tc>
          <w:tcPr>
            <w:tcW w:w="2410" w:type="dxa"/>
            <w:hideMark/>
          </w:tcPr>
          <w:p w14:paraId="2079D732" w14:textId="7FE40565" w:rsidR="00C95787" w:rsidRPr="0060407B" w:rsidRDefault="00C95787" w:rsidP="00C95787">
            <w:pPr>
              <w:tabs>
                <w:tab w:val="center" w:pos="2983"/>
                <w:tab w:val="right" w:pos="5967"/>
              </w:tab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Cs w:val="20"/>
              </w:rPr>
            </w:pPr>
            <w:r w:rsidRPr="0060407B">
              <w:rPr>
                <w:rFonts w:ascii="Arial" w:hAnsi="Arial" w:cs="Arial"/>
                <w:color w:val="000000"/>
                <w:szCs w:val="20"/>
              </w:rPr>
              <w:t>FortiGate-600E</w:t>
            </w:r>
          </w:p>
        </w:tc>
      </w:tr>
      <w:tr w:rsidR="00C95787" w:rsidRPr="00D049FD" w14:paraId="6A9115C0" w14:textId="774B9C5F" w:rsidTr="00C9578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544" w:type="dxa"/>
            <w:hideMark/>
          </w:tcPr>
          <w:p w14:paraId="506D5B7C" w14:textId="77777777" w:rsidR="00C95787" w:rsidRPr="00D049FD" w:rsidRDefault="00C95787" w:rsidP="00C95787">
            <w:pPr>
              <w:jc w:val="center"/>
              <w:rPr>
                <w:rFonts w:ascii="Arial" w:hAnsi="Arial" w:cs="Arial"/>
                <w:color w:val="000000"/>
                <w:szCs w:val="20"/>
              </w:rPr>
            </w:pPr>
            <w:r w:rsidRPr="00D049FD">
              <w:rPr>
                <w:rFonts w:ascii="Arial" w:hAnsi="Arial" w:cs="Arial"/>
                <w:color w:val="000000"/>
                <w:szCs w:val="20"/>
              </w:rPr>
              <w:t>Fascia 5: fino a 15 Gbps</w:t>
            </w:r>
          </w:p>
        </w:tc>
        <w:tc>
          <w:tcPr>
            <w:tcW w:w="2410" w:type="dxa"/>
            <w:hideMark/>
          </w:tcPr>
          <w:p w14:paraId="0E5B95DE" w14:textId="2048D1A1" w:rsidR="00C95787" w:rsidRPr="0060407B" w:rsidRDefault="00C95787" w:rsidP="00C95787">
            <w:pPr>
              <w:tabs>
                <w:tab w:val="center" w:pos="2983"/>
                <w:tab w:val="right" w:pos="5967"/>
              </w:tabs>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Cs w:val="20"/>
              </w:rPr>
            </w:pPr>
            <w:r w:rsidRPr="0060407B">
              <w:rPr>
                <w:rFonts w:ascii="Arial" w:hAnsi="Arial" w:cs="Arial"/>
                <w:color w:val="000000"/>
                <w:szCs w:val="20"/>
              </w:rPr>
              <w:t>FortiGate-2600F</w:t>
            </w:r>
          </w:p>
        </w:tc>
      </w:tr>
      <w:tr w:rsidR="00C95787" w:rsidRPr="00D049FD" w14:paraId="6799A019" w14:textId="4A6779C2" w:rsidTr="00C95787">
        <w:trPr>
          <w:trHeight w:val="300"/>
          <w:jc w:val="center"/>
        </w:trPr>
        <w:tc>
          <w:tcPr>
            <w:cnfStyle w:val="001000000000" w:firstRow="0" w:lastRow="0" w:firstColumn="1" w:lastColumn="0" w:oddVBand="0" w:evenVBand="0" w:oddHBand="0" w:evenHBand="0" w:firstRowFirstColumn="0" w:firstRowLastColumn="0" w:lastRowFirstColumn="0" w:lastRowLastColumn="0"/>
            <w:tcW w:w="3544" w:type="dxa"/>
            <w:tcBorders>
              <w:bottom w:val="single" w:sz="4" w:space="0" w:color="auto"/>
            </w:tcBorders>
            <w:hideMark/>
          </w:tcPr>
          <w:p w14:paraId="5AFC581D" w14:textId="77777777" w:rsidR="00C95787" w:rsidRPr="00D049FD" w:rsidRDefault="00C95787" w:rsidP="00C95787">
            <w:pPr>
              <w:jc w:val="center"/>
              <w:rPr>
                <w:rFonts w:ascii="Arial" w:hAnsi="Arial" w:cs="Arial"/>
                <w:color w:val="000000"/>
                <w:szCs w:val="20"/>
              </w:rPr>
            </w:pPr>
            <w:r w:rsidRPr="00D049FD">
              <w:rPr>
                <w:rFonts w:ascii="Arial" w:hAnsi="Arial" w:cs="Arial"/>
                <w:color w:val="000000"/>
                <w:szCs w:val="20"/>
              </w:rPr>
              <w:t>Fascia 6: &gt; 15 Gbps</w:t>
            </w:r>
          </w:p>
        </w:tc>
        <w:tc>
          <w:tcPr>
            <w:tcW w:w="2410" w:type="dxa"/>
            <w:tcBorders>
              <w:bottom w:val="single" w:sz="4" w:space="0" w:color="auto"/>
            </w:tcBorders>
            <w:hideMark/>
          </w:tcPr>
          <w:p w14:paraId="1DCD49EC" w14:textId="79383715" w:rsidR="00C95787" w:rsidRPr="0060407B" w:rsidRDefault="00C95787" w:rsidP="00C95787">
            <w:pPr>
              <w:tabs>
                <w:tab w:val="center" w:pos="2983"/>
                <w:tab w:val="right" w:pos="5967"/>
              </w:tabs>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Cs w:val="20"/>
              </w:rPr>
            </w:pPr>
            <w:r w:rsidRPr="0060407B">
              <w:rPr>
                <w:rFonts w:ascii="Arial" w:hAnsi="Arial" w:cs="Arial"/>
                <w:color w:val="000000"/>
                <w:szCs w:val="20"/>
              </w:rPr>
              <w:t>FortiGate-3400E</w:t>
            </w:r>
          </w:p>
        </w:tc>
      </w:tr>
      <w:tr w:rsidR="00C95787" w:rsidRPr="005C5562" w14:paraId="0DE9F4D8" w14:textId="50A7445B" w:rsidTr="00C95787">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5954" w:type="dxa"/>
            <w:gridSpan w:val="2"/>
            <w:tcBorders>
              <w:top w:val="single" w:sz="4" w:space="0" w:color="auto"/>
              <w:bottom w:val="nil"/>
            </w:tcBorders>
          </w:tcPr>
          <w:p w14:paraId="0B9FD639" w14:textId="6917FAF0" w:rsidR="00C95787" w:rsidRPr="00D049FD" w:rsidRDefault="00C95787" w:rsidP="00936855">
            <w:pPr>
              <w:pStyle w:val="Didascalia"/>
              <w:spacing w:after="60"/>
              <w:jc w:val="center"/>
              <w:rPr>
                <w:rFonts w:ascii="Arial" w:hAnsi="Arial" w:cs="Arial"/>
                <w:b w:val="0"/>
                <w:bCs w:val="0"/>
                <w:color w:val="auto"/>
                <w:sz w:val="20"/>
                <w:szCs w:val="20"/>
                <w:lang w:val="en-US"/>
              </w:rPr>
            </w:pPr>
            <w:bookmarkStart w:id="43" w:name="_Toc84495987"/>
            <w:r w:rsidRPr="00D049FD">
              <w:rPr>
                <w:rFonts w:ascii="Arial" w:eastAsia="Arial" w:hAnsi="Arial" w:cs="Arial"/>
                <w:b w:val="0"/>
                <w:bCs w:val="0"/>
                <w:color w:val="auto"/>
                <w:sz w:val="20"/>
                <w:szCs w:val="20"/>
                <w:lang w:val="en-US"/>
              </w:rPr>
              <w:t>Servizio Next Generation Firewall – Appliance on-premise</w:t>
            </w:r>
            <w:bookmarkEnd w:id="43"/>
          </w:p>
        </w:tc>
      </w:tr>
    </w:tbl>
    <w:p w14:paraId="0799D1DE" w14:textId="77777777" w:rsidR="00D525A2" w:rsidRPr="00D525A2" w:rsidRDefault="00D525A2" w:rsidP="005C4C95">
      <w:pPr>
        <w:pStyle w:val="ElencoPuntato"/>
        <w:numPr>
          <w:ilvl w:val="0"/>
          <w:numId w:val="0"/>
        </w:numPr>
        <w:rPr>
          <w:lang w:val="en-US"/>
        </w:rPr>
      </w:pPr>
    </w:p>
    <w:p w14:paraId="00D12791" w14:textId="3314ED98" w:rsidR="00215F9A" w:rsidRDefault="005C4C95" w:rsidP="005C4C95">
      <w:pPr>
        <w:pStyle w:val="ElencoPuntato"/>
        <w:numPr>
          <w:ilvl w:val="0"/>
          <w:numId w:val="0"/>
        </w:numPr>
      </w:pPr>
      <w:r w:rsidRPr="00440A18">
        <w:t>La soluzione proposta garantisce:</w:t>
      </w:r>
    </w:p>
    <w:p w14:paraId="4DBE12B9" w14:textId="6B99E7E7" w:rsidR="00215F9A" w:rsidRPr="00215F9A" w:rsidRDefault="005C4C95" w:rsidP="00261AC0">
      <w:pPr>
        <w:pStyle w:val="ElencoPuntato"/>
        <w:numPr>
          <w:ilvl w:val="0"/>
          <w:numId w:val="27"/>
        </w:numPr>
        <w:rPr>
          <w:lang w:val="en-US"/>
        </w:rPr>
      </w:pPr>
      <w:r w:rsidRPr="00215F9A">
        <w:rPr>
          <w:lang w:val="en-US"/>
        </w:rPr>
        <w:t>funzionalità di firewalling avanzate (es. policy enforcement, statefull inspection, packet filtering, NAT, VPN client-to-site e site-to-site);</w:t>
      </w:r>
    </w:p>
    <w:p w14:paraId="4C037E3A" w14:textId="0A626D40" w:rsidR="00215F9A" w:rsidRDefault="005C4C95" w:rsidP="00261AC0">
      <w:pPr>
        <w:pStyle w:val="ElencoPuntato"/>
        <w:numPr>
          <w:ilvl w:val="0"/>
          <w:numId w:val="27"/>
        </w:numPr>
      </w:pPr>
      <w:r w:rsidRPr="00440A18">
        <w:t>rilevamento e prevenzione delle intrusioni (IDS, IPS);</w:t>
      </w:r>
    </w:p>
    <w:p w14:paraId="5889CE5F" w14:textId="7D05EC1D" w:rsidR="00215F9A" w:rsidRDefault="005C4C95" w:rsidP="00261AC0">
      <w:pPr>
        <w:pStyle w:val="ElencoPuntato"/>
        <w:numPr>
          <w:ilvl w:val="0"/>
          <w:numId w:val="27"/>
        </w:numPr>
      </w:pPr>
      <w:r w:rsidRPr="00440A18">
        <w:t>controllo delle applicazioni;</w:t>
      </w:r>
    </w:p>
    <w:p w14:paraId="7CDD904F" w14:textId="674019C1" w:rsidR="00215F9A" w:rsidRDefault="005C4C95" w:rsidP="00261AC0">
      <w:pPr>
        <w:pStyle w:val="ElencoPuntato"/>
        <w:numPr>
          <w:ilvl w:val="0"/>
          <w:numId w:val="27"/>
        </w:numPr>
        <w:rPr>
          <w:color w:val="FF0000"/>
        </w:rPr>
      </w:pPr>
      <w:r w:rsidRPr="00440A18">
        <w:t>ispezione approfondita del traffico di rete con analisi delle intestazioni e del contenuto di ogni pacchetto;</w:t>
      </w:r>
    </w:p>
    <w:p w14:paraId="4FE1A3AE" w14:textId="2128FFD2" w:rsidR="00215F9A" w:rsidRDefault="005C4C95" w:rsidP="00261AC0">
      <w:pPr>
        <w:pStyle w:val="ElencoPuntato"/>
        <w:numPr>
          <w:ilvl w:val="0"/>
          <w:numId w:val="27"/>
        </w:numPr>
        <w:rPr>
          <w:color w:val="FF0000"/>
        </w:rPr>
      </w:pPr>
      <w:r w:rsidRPr="00440A18">
        <w:t>visibilità del traffico crittografato con protezione da relative minacce tramite analisi del traffico HTTPS e altro traffico TLS/ SSL crittografato;</w:t>
      </w:r>
    </w:p>
    <w:p w14:paraId="702F1A51" w14:textId="3CEAD4AF" w:rsidR="00215F9A" w:rsidRDefault="005C4C95" w:rsidP="00261AC0">
      <w:pPr>
        <w:pStyle w:val="ElencoPuntato"/>
        <w:numPr>
          <w:ilvl w:val="0"/>
          <w:numId w:val="27"/>
        </w:numPr>
      </w:pPr>
      <w:r w:rsidRPr="00440A18">
        <w:t>protezione e prevenzione delle vulnerabilità conosciute e virus (anti-malware, anti-spam e anti-botnet inspection);</w:t>
      </w:r>
    </w:p>
    <w:p w14:paraId="319C39DE" w14:textId="17EE1CA9" w:rsidR="00215F9A" w:rsidRDefault="005C4C95" w:rsidP="00261AC0">
      <w:pPr>
        <w:pStyle w:val="ElencoPuntato"/>
        <w:numPr>
          <w:ilvl w:val="0"/>
          <w:numId w:val="27"/>
        </w:numPr>
      </w:pPr>
      <w:r w:rsidRPr="00440A18">
        <w:t>QoS bandwith management;</w:t>
      </w:r>
    </w:p>
    <w:p w14:paraId="16B7DAE1" w14:textId="18373D51" w:rsidR="00215F9A" w:rsidRDefault="005C4C95" w:rsidP="00261AC0">
      <w:pPr>
        <w:pStyle w:val="ElencoPuntato"/>
        <w:numPr>
          <w:ilvl w:val="0"/>
          <w:numId w:val="27"/>
        </w:numPr>
      </w:pPr>
      <w:r w:rsidRPr="00440A18">
        <w:t xml:space="preserve">trasmissione di eventi e log </w:t>
      </w:r>
      <w:r w:rsidR="00215F9A">
        <w:t>alla piattaforma</w:t>
      </w:r>
      <w:r w:rsidRPr="00440A18">
        <w:t xml:space="preserve"> SIEM;</w:t>
      </w:r>
    </w:p>
    <w:p w14:paraId="6362B56B" w14:textId="5004CCE2" w:rsidR="005C4C95" w:rsidRDefault="005C4C95" w:rsidP="00261AC0">
      <w:pPr>
        <w:pStyle w:val="ElencoPuntato"/>
        <w:numPr>
          <w:ilvl w:val="0"/>
          <w:numId w:val="27"/>
        </w:numPr>
      </w:pPr>
      <w:r w:rsidRPr="00440A18">
        <w:lastRenderedPageBreak/>
        <w:t>produzione di report</w:t>
      </w:r>
      <w:r>
        <w:t xml:space="preserve"> personalizzabili di sintesi (executive summary) e di dettaglio (technical report).</w:t>
      </w:r>
    </w:p>
    <w:p w14:paraId="6334EC11" w14:textId="77777777" w:rsidR="00EF53FB" w:rsidRDefault="00EF53FB" w:rsidP="00EF53FB">
      <w:pPr>
        <w:pStyle w:val="ElencoPuntato"/>
        <w:numPr>
          <w:ilvl w:val="0"/>
          <w:numId w:val="0"/>
        </w:numPr>
        <w:ind w:left="720"/>
      </w:pPr>
    </w:p>
    <w:p w14:paraId="344A2CA6" w14:textId="4CAA3509" w:rsidR="005C4C95" w:rsidRDefault="005C4C95" w:rsidP="00EF53FB">
      <w:pPr>
        <w:pStyle w:val="Titolo3"/>
        <w:numPr>
          <w:ilvl w:val="3"/>
          <w:numId w:val="2"/>
        </w:numPr>
        <w:ind w:left="1304" w:hanging="737"/>
      </w:pPr>
      <w:bookmarkStart w:id="44" w:name="_Toc83319528"/>
      <w:bookmarkStart w:id="45" w:name="_Toc84185008"/>
      <w:bookmarkStart w:id="46" w:name="_Toc84495891"/>
      <w:bookmarkStart w:id="47" w:name="_Toc113977688"/>
      <w:r>
        <w:t>Caratteristiche tecnologiche e prestazionali migliorative</w:t>
      </w:r>
      <w:bookmarkEnd w:id="44"/>
      <w:bookmarkEnd w:id="45"/>
      <w:bookmarkEnd w:id="46"/>
      <w:bookmarkEnd w:id="47"/>
    </w:p>
    <w:p w14:paraId="1C9FA7E9" w14:textId="39E41F6B" w:rsidR="005C4C95" w:rsidRPr="006442CA" w:rsidRDefault="005C4C95" w:rsidP="005C4C95">
      <w:pPr>
        <w:rPr>
          <w:szCs w:val="20"/>
        </w:rPr>
      </w:pPr>
      <w:r w:rsidRPr="006442CA">
        <w:rPr>
          <w:szCs w:val="20"/>
        </w:rPr>
        <w:t xml:space="preserve">La soluzione tecnologica </w:t>
      </w:r>
      <w:r w:rsidR="00EF53FB">
        <w:rPr>
          <w:szCs w:val="20"/>
        </w:rPr>
        <w:t>proposta</w:t>
      </w:r>
      <w:r w:rsidRPr="006442CA">
        <w:rPr>
          <w:szCs w:val="20"/>
        </w:rPr>
        <w:t xml:space="preserve">, oltre a garantire la disponibilità di </w:t>
      </w:r>
      <w:r>
        <w:rPr>
          <w:szCs w:val="20"/>
        </w:rPr>
        <w:t>tutti i requisiti minimi di Capitolato</w:t>
      </w:r>
      <w:r w:rsidRPr="006442CA">
        <w:rPr>
          <w:szCs w:val="20"/>
        </w:rPr>
        <w:t>, si caratterizza per una serie di aspetti migliorativi che la pongono all’avanguardia nell’erogazione del servizio</w:t>
      </w:r>
      <w:r w:rsidR="00EF53FB">
        <w:rPr>
          <w:szCs w:val="20"/>
        </w:rPr>
        <w:t>,</w:t>
      </w:r>
      <w:r w:rsidRPr="006442CA">
        <w:rPr>
          <w:szCs w:val="20"/>
        </w:rPr>
        <w:t xml:space="preserve"> </w:t>
      </w:r>
      <w:r w:rsidR="00EF53FB">
        <w:rPr>
          <w:szCs w:val="20"/>
        </w:rPr>
        <w:t>i</w:t>
      </w:r>
      <w:r w:rsidRPr="006442CA">
        <w:rPr>
          <w:szCs w:val="20"/>
        </w:rPr>
        <w:t xml:space="preserve">n particolare: </w:t>
      </w:r>
    </w:p>
    <w:p w14:paraId="33F953B0" w14:textId="5CCF6258" w:rsidR="005C4C95" w:rsidRPr="006442CA" w:rsidRDefault="005C4C95" w:rsidP="005C4C95">
      <w:pPr>
        <w:pStyle w:val="ElencoPuntato"/>
        <w:ind w:left="426"/>
      </w:pPr>
      <w:r w:rsidRPr="006442CA">
        <w:t xml:space="preserve">Funzionalità di firewalling avanzate, routing avanzato, SDWAN, proxy esplicito, bilanciamento dei server, ispezione di traffico crittografato dei protocolli SMTPS, FTPS, POP3S, IMAPS </w:t>
      </w:r>
      <w:r>
        <w:t>etc.</w:t>
      </w:r>
      <w:r w:rsidRPr="006442CA">
        <w:t xml:space="preserve">, </w:t>
      </w:r>
      <w:r w:rsidRPr="00192072">
        <w:t>DLP,</w:t>
      </w:r>
      <w:r w:rsidRPr="006442CA">
        <w:t xml:space="preserve"> gestione del traffico IPv6, DoS Policy, Traffic Shaping</w:t>
      </w:r>
      <w:r>
        <w:t>;</w:t>
      </w:r>
    </w:p>
    <w:p w14:paraId="7F0C49B2" w14:textId="358DBA63" w:rsidR="005C4C95" w:rsidRPr="006442CA" w:rsidRDefault="00EF53FB" w:rsidP="005C4C95">
      <w:pPr>
        <w:pStyle w:val="ElencoPuntato"/>
        <w:ind w:left="426"/>
      </w:pPr>
      <w:r>
        <w:t>Modulo</w:t>
      </w:r>
      <w:r w:rsidR="005C4C95" w:rsidRPr="006442CA">
        <w:t xml:space="preserve"> IPS </w:t>
      </w:r>
      <w:r>
        <w:t>che consente la creazione di</w:t>
      </w:r>
      <w:r w:rsidR="005C4C95" w:rsidRPr="006442CA">
        <w:t xml:space="preserve"> </w:t>
      </w:r>
      <w:r w:rsidR="005C4C95" w:rsidRPr="006442CA">
        <w:rPr>
          <w:b/>
          <w:bCs/>
        </w:rPr>
        <w:t>signature personalizzate</w:t>
      </w:r>
      <w:r w:rsidR="005C4C95" w:rsidRPr="006442CA">
        <w:t xml:space="preserve"> </w:t>
      </w:r>
      <w:r>
        <w:t xml:space="preserve">e prevede </w:t>
      </w:r>
      <w:r w:rsidR="005C4C95" w:rsidRPr="006442CA">
        <w:t xml:space="preserve">il </w:t>
      </w:r>
      <w:r w:rsidR="005C4C95" w:rsidRPr="006442CA">
        <w:rPr>
          <w:b/>
          <w:bCs/>
        </w:rPr>
        <w:t>software bypass</w:t>
      </w:r>
      <w:r w:rsidR="005C4C95" w:rsidRPr="006442CA">
        <w:t xml:space="preserve"> in caso di fault del suo motore. L’aggiornamento del servizio è continuo e garantito dai laboratori FortiGuard, centro di intelligence Fortinet</w:t>
      </w:r>
      <w:r w:rsidR="005C4C95">
        <w:t>;</w:t>
      </w:r>
    </w:p>
    <w:p w14:paraId="15742BCD" w14:textId="30FBE232" w:rsidR="005C4C95" w:rsidRPr="006442CA" w:rsidRDefault="00EF53FB" w:rsidP="005C4C95">
      <w:pPr>
        <w:pStyle w:val="ElencoPuntato"/>
        <w:ind w:left="426"/>
      </w:pPr>
      <w:r>
        <w:t>F</w:t>
      </w:r>
      <w:r w:rsidR="005C4C95" w:rsidRPr="006442CA">
        <w:t xml:space="preserve">unzionalità di controllo delle applicazioni (Application Control) </w:t>
      </w:r>
      <w:r>
        <w:t xml:space="preserve">che </w:t>
      </w:r>
      <w:r w:rsidR="005C4C95" w:rsidRPr="006442CA">
        <w:t xml:space="preserve">consente di ottimizzare l’utilizzo della banda di rete fornendo </w:t>
      </w:r>
      <w:r w:rsidR="005C4C95" w:rsidRPr="006442CA">
        <w:rPr>
          <w:b/>
          <w:bCs/>
        </w:rPr>
        <w:t>priorità alle applicazioni più critiche</w:t>
      </w:r>
      <w:r w:rsidR="005C4C95" w:rsidRPr="006442CA">
        <w:t xml:space="preserve"> </w:t>
      </w:r>
      <w:r>
        <w:t>il cui</w:t>
      </w:r>
      <w:r w:rsidR="005C4C95" w:rsidRPr="006442CA">
        <w:t xml:space="preserve"> controllo è organizzato in categorie dinamiche, gestite e aggiornate costantemente</w:t>
      </w:r>
      <w:r w:rsidR="005C4C95">
        <w:t>;</w:t>
      </w:r>
    </w:p>
    <w:p w14:paraId="24C10DF3" w14:textId="2FA078DB" w:rsidR="005C4C95" w:rsidRPr="006442CA" w:rsidRDefault="00EF53FB" w:rsidP="005C4C95">
      <w:pPr>
        <w:pStyle w:val="ElencoPuntato"/>
        <w:ind w:left="426"/>
      </w:pPr>
      <w:r>
        <w:t>I</w:t>
      </w:r>
      <w:r w:rsidR="005C4C95" w:rsidRPr="006442CA">
        <w:t xml:space="preserve">spezione del traffico di rete </w:t>
      </w:r>
      <w:r>
        <w:t xml:space="preserve">che </w:t>
      </w:r>
      <w:r w:rsidR="005C4C95" w:rsidRPr="006442CA">
        <w:t>garantisce l'analisi sia dell’header (intestazione) sia del payload (contenuto) di ogni pacchetto</w:t>
      </w:r>
      <w:r>
        <w:t>; tale analisi</w:t>
      </w:r>
      <w:r w:rsidR="005C4C95" w:rsidRPr="006442CA">
        <w:t xml:space="preserve"> può essere effettuata in due modalità</w:t>
      </w:r>
      <w:r>
        <w:t>,</w:t>
      </w:r>
      <w:r w:rsidR="005C4C95" w:rsidRPr="006442CA">
        <w:t xml:space="preserve"> </w:t>
      </w:r>
      <w:r w:rsidR="005C4C95" w:rsidRPr="006442CA">
        <w:rPr>
          <w:b/>
          <w:bCs/>
        </w:rPr>
        <w:t>Flow mode</w:t>
      </w:r>
      <w:r w:rsidR="005C4C95" w:rsidRPr="006442CA">
        <w:t xml:space="preserve"> per un’analisi in tempo reale "packet by packet" e </w:t>
      </w:r>
      <w:r w:rsidR="005C4C95" w:rsidRPr="006442CA">
        <w:rPr>
          <w:b/>
          <w:bCs/>
        </w:rPr>
        <w:t>Proxy mode</w:t>
      </w:r>
      <w:r w:rsidR="005C4C95" w:rsidRPr="006442CA">
        <w:t xml:space="preserve"> per un’analisi di tipo “Store and Forward”.</w:t>
      </w:r>
    </w:p>
    <w:p w14:paraId="1D40D8C7" w14:textId="77777777" w:rsidR="005C4C95" w:rsidRPr="006442CA" w:rsidRDefault="005C4C95" w:rsidP="005C4C95">
      <w:pPr>
        <w:pStyle w:val="ElencoPuntato"/>
        <w:ind w:left="426"/>
      </w:pPr>
      <w:r w:rsidRPr="006442CA">
        <w:t>Adozione del modello di difesa “</w:t>
      </w:r>
      <w:r w:rsidRPr="006442CA">
        <w:rPr>
          <w:b/>
          <w:bCs/>
        </w:rPr>
        <w:t>Kill chain</w:t>
      </w:r>
      <w:r w:rsidRPr="006442CA">
        <w:t xml:space="preserve">” mediante la combinazione </w:t>
      </w:r>
      <w:r w:rsidRPr="006442CA">
        <w:rPr>
          <w:b/>
          <w:bCs/>
        </w:rPr>
        <w:t>in tempo reale</w:t>
      </w:r>
      <w:r w:rsidRPr="006442CA">
        <w:t xml:space="preserve"> di servizi di sicurezza che includono anche il </w:t>
      </w:r>
      <w:r w:rsidRPr="006442CA">
        <w:rPr>
          <w:b/>
          <w:bCs/>
        </w:rPr>
        <w:t>DNS e Web Filtering</w:t>
      </w:r>
      <w:r w:rsidRPr="006442CA">
        <w:t xml:space="preserve">. </w:t>
      </w:r>
    </w:p>
    <w:p w14:paraId="5BC9184B" w14:textId="360BB2DB" w:rsidR="005C4C95" w:rsidRPr="006442CA" w:rsidRDefault="005C4C95" w:rsidP="005C4C95">
      <w:pPr>
        <w:pStyle w:val="ElencoPuntato"/>
        <w:ind w:left="426"/>
      </w:pPr>
      <w:r w:rsidRPr="006442CA">
        <w:rPr>
          <w:b/>
          <w:bCs/>
        </w:rPr>
        <w:t>Granularità delle policy</w:t>
      </w:r>
      <w:r w:rsidRPr="006442CA">
        <w:t xml:space="preserve"> </w:t>
      </w:r>
      <w:r w:rsidRPr="006442CA">
        <w:rPr>
          <w:b/>
          <w:bCs/>
        </w:rPr>
        <w:t>legate al QoS</w:t>
      </w:r>
      <w:r w:rsidRPr="006442CA">
        <w:t xml:space="preserve">, mediante traffic shaping che permette di </w:t>
      </w:r>
      <w:r w:rsidR="00EF53FB">
        <w:t>implementare</w:t>
      </w:r>
      <w:r w:rsidRPr="006442CA">
        <w:t xml:space="preserve"> politiche anche in base all'applicazione o alle categorie di URL Filtering.</w:t>
      </w:r>
    </w:p>
    <w:p w14:paraId="4CB5D275" w14:textId="77777777" w:rsidR="005C4C95" w:rsidRPr="006442CA" w:rsidRDefault="005C4C95" w:rsidP="005C4C95">
      <w:pPr>
        <w:pStyle w:val="ElencoPuntato"/>
        <w:ind w:left="426"/>
      </w:pPr>
      <w:r w:rsidRPr="006442CA">
        <w:t xml:space="preserve">Invio dei log sia in formato proprietario per il log collector di Fortinet (FortiAnalyzer del Centro Servizi) sia in formato standard syslog con la possibilità di inoltro </w:t>
      </w:r>
      <w:r w:rsidRPr="006442CA">
        <w:rPr>
          <w:b/>
          <w:bCs/>
        </w:rPr>
        <w:t>fino a 4 log collector</w:t>
      </w:r>
      <w:r w:rsidRPr="006442CA">
        <w:t>/</w:t>
      </w:r>
      <w:r w:rsidRPr="006442CA">
        <w:rPr>
          <w:b/>
          <w:bCs/>
        </w:rPr>
        <w:t>SIEM</w:t>
      </w:r>
      <w:r w:rsidRPr="006442CA">
        <w:t xml:space="preserve"> diversi.</w:t>
      </w:r>
    </w:p>
    <w:p w14:paraId="7657AAD7" w14:textId="77777777" w:rsidR="005C4C95" w:rsidRDefault="005C4C95" w:rsidP="005C4C95">
      <w:pPr>
        <w:pStyle w:val="ElencoPuntato"/>
        <w:ind w:left="426"/>
      </w:pPr>
      <w:r w:rsidRPr="006442CA">
        <w:t>Funzionalità di ricerche forensi</w:t>
      </w:r>
      <w:r>
        <w:t xml:space="preserve"> e IoC</w:t>
      </w:r>
      <w:r w:rsidRPr="006442CA">
        <w:t>, data mining, event handling, archiving, dashboard NOC/SOC personalizzabili.</w:t>
      </w:r>
    </w:p>
    <w:p w14:paraId="5C1CE6C6" w14:textId="77777777" w:rsidR="005B71AC" w:rsidRDefault="005B71AC" w:rsidP="005C4C95">
      <w:pPr>
        <w:rPr>
          <w:lang w:bidi="it-IT"/>
        </w:rPr>
      </w:pPr>
    </w:p>
    <w:p w14:paraId="7801FE0F" w14:textId="77777777" w:rsidR="005B71AC" w:rsidRDefault="005C4C95" w:rsidP="005C4C95">
      <w:r w:rsidRPr="00CE5FA0">
        <w:rPr>
          <w:lang w:bidi="it-IT"/>
        </w:rPr>
        <w:t xml:space="preserve">Con riferimento alle performance, si evidenzia che </w:t>
      </w:r>
      <w:r w:rsidRPr="00CE5FA0">
        <w:t>tutti gli apparati FortiGate, sfruttando le potenzialità offerte dal sistema operativo proprietario FortiOS e la potenza dei processori ASIC proprietari, sono in grado di elaborare in hardware le principali funzionalità di network security e ispezione dei contenuti garantendo elevate prestazioni ed affidabilità.</w:t>
      </w:r>
    </w:p>
    <w:p w14:paraId="6542FEE2" w14:textId="77777777" w:rsidR="005B71AC" w:rsidRDefault="005B71AC" w:rsidP="005C4C95"/>
    <w:p w14:paraId="1C42003B" w14:textId="7F7C7936" w:rsidR="005C4C95" w:rsidRDefault="005C4C95" w:rsidP="005C4C95">
      <w:r w:rsidRPr="00CE5FA0">
        <w:t>In tabella si evidenzia il miglioramento delle performance in termini di throughput</w:t>
      </w:r>
      <w:r>
        <w:t xml:space="preserve"> rispetto ai requisiti minimi.</w:t>
      </w:r>
    </w:p>
    <w:p w14:paraId="72E0242B" w14:textId="5BCE30C4" w:rsidR="005B71AC" w:rsidRDefault="005B71AC" w:rsidP="005C4C95"/>
    <w:p w14:paraId="1031AC31" w14:textId="5CA7973C" w:rsidR="005B71AC" w:rsidRDefault="005B71AC" w:rsidP="005C4C95"/>
    <w:p w14:paraId="2461C4EC" w14:textId="55CC4955" w:rsidR="005B71AC" w:rsidRDefault="005B71AC" w:rsidP="005C4C95"/>
    <w:p w14:paraId="1926132E" w14:textId="77777777" w:rsidR="005B71AC" w:rsidRPr="00CE5FA0" w:rsidRDefault="005B71AC" w:rsidP="005C4C95"/>
    <w:tbl>
      <w:tblPr>
        <w:tblStyle w:val="PlainTable21"/>
        <w:tblW w:w="0" w:type="auto"/>
        <w:jc w:val="center"/>
        <w:tblLook w:val="04A0" w:firstRow="1" w:lastRow="0" w:firstColumn="1" w:lastColumn="0" w:noHBand="0" w:noVBand="1"/>
      </w:tblPr>
      <w:tblGrid>
        <w:gridCol w:w="222"/>
        <w:gridCol w:w="2507"/>
        <w:gridCol w:w="3127"/>
      </w:tblGrid>
      <w:tr w:rsidR="005C4C95" w:rsidRPr="005B71AC" w14:paraId="298288C0" w14:textId="77777777" w:rsidTr="0093685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0" w:type="auto"/>
          </w:tcPr>
          <w:p w14:paraId="2B0F904E" w14:textId="77777777" w:rsidR="005C4C95" w:rsidRPr="005B71AC" w:rsidRDefault="005C4C95" w:rsidP="00936855">
            <w:pPr>
              <w:jc w:val="center"/>
              <w:rPr>
                <w:rFonts w:ascii="Arial" w:hAnsi="Arial" w:cs="Arial"/>
                <w:color w:val="000000" w:themeColor="text1"/>
                <w:szCs w:val="20"/>
              </w:rPr>
            </w:pPr>
          </w:p>
        </w:tc>
        <w:tc>
          <w:tcPr>
            <w:tcW w:w="0" w:type="auto"/>
            <w:hideMark/>
          </w:tcPr>
          <w:p w14:paraId="0F1FD502" w14:textId="77777777" w:rsidR="005C4C95" w:rsidRPr="005B71AC" w:rsidRDefault="005C4C95" w:rsidP="00936855">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Cs w:val="20"/>
              </w:rPr>
            </w:pPr>
            <w:r w:rsidRPr="005B71AC">
              <w:rPr>
                <w:rFonts w:ascii="Arial" w:hAnsi="Arial" w:cs="Arial"/>
                <w:color w:val="000000" w:themeColor="text1"/>
                <w:szCs w:val="20"/>
              </w:rPr>
              <w:t>Fasce</w:t>
            </w:r>
          </w:p>
        </w:tc>
        <w:tc>
          <w:tcPr>
            <w:tcW w:w="0" w:type="auto"/>
            <w:hideMark/>
          </w:tcPr>
          <w:p w14:paraId="533B6AF1" w14:textId="77777777" w:rsidR="005C4C95" w:rsidRPr="005B71AC" w:rsidRDefault="005C4C95" w:rsidP="00936855">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themeColor="text1"/>
                <w:szCs w:val="20"/>
              </w:rPr>
            </w:pPr>
            <w:r w:rsidRPr="005B71AC">
              <w:rPr>
                <w:rFonts w:ascii="Arial" w:hAnsi="Arial" w:cs="Arial"/>
                <w:color w:val="000000" w:themeColor="text1"/>
                <w:szCs w:val="20"/>
              </w:rPr>
              <w:t>NGFW Throughput migliorativi</w:t>
            </w:r>
          </w:p>
        </w:tc>
      </w:tr>
      <w:tr w:rsidR="005C4C95" w:rsidRPr="005B71AC" w14:paraId="0FFD1BFC" w14:textId="77777777" w:rsidTr="00936855">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tcPr>
          <w:p w14:paraId="0FC5087E" w14:textId="77777777" w:rsidR="005C4C95" w:rsidRPr="005B71AC" w:rsidRDefault="005C4C95" w:rsidP="00936855">
            <w:pPr>
              <w:rPr>
                <w:rFonts w:ascii="Arial" w:hAnsi="Arial" w:cs="Arial"/>
                <w:color w:val="000000"/>
                <w:szCs w:val="20"/>
              </w:rPr>
            </w:pPr>
          </w:p>
        </w:tc>
        <w:tc>
          <w:tcPr>
            <w:tcW w:w="0" w:type="auto"/>
            <w:hideMark/>
          </w:tcPr>
          <w:p w14:paraId="14E37BFA" w14:textId="77777777" w:rsidR="005C4C95" w:rsidRPr="005B71AC" w:rsidRDefault="005C4C95" w:rsidP="00936855">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Cs w:val="20"/>
              </w:rPr>
            </w:pPr>
            <w:r w:rsidRPr="005B71AC">
              <w:rPr>
                <w:rFonts w:ascii="Arial" w:hAnsi="Arial" w:cs="Arial"/>
                <w:color w:val="000000"/>
                <w:szCs w:val="20"/>
              </w:rPr>
              <w:t>Fascia 1: fino a 250 Mbps</w:t>
            </w:r>
          </w:p>
        </w:tc>
        <w:tc>
          <w:tcPr>
            <w:tcW w:w="0" w:type="auto"/>
            <w:noWrap/>
            <w:hideMark/>
          </w:tcPr>
          <w:p w14:paraId="7617F41E" w14:textId="77777777" w:rsidR="005C4C95" w:rsidRPr="005B71AC" w:rsidRDefault="005C4C95" w:rsidP="0093685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Cs w:val="20"/>
              </w:rPr>
            </w:pPr>
            <w:r w:rsidRPr="005B71AC">
              <w:rPr>
                <w:rFonts w:ascii="Arial" w:hAnsi="Arial" w:cs="Arial"/>
                <w:color w:val="000000"/>
                <w:szCs w:val="20"/>
              </w:rPr>
              <w:t xml:space="preserve">800 Mbps </w:t>
            </w:r>
            <w:r w:rsidRPr="005B71AC">
              <w:rPr>
                <w:rFonts w:ascii="Arial" w:hAnsi="Arial" w:cs="Arial"/>
                <w:b/>
                <w:bCs/>
                <w:color w:val="000000"/>
                <w:szCs w:val="20"/>
              </w:rPr>
              <w:t>(+220%)</w:t>
            </w:r>
          </w:p>
        </w:tc>
      </w:tr>
      <w:tr w:rsidR="005C4C95" w:rsidRPr="005B71AC" w14:paraId="71B3409C" w14:textId="77777777" w:rsidTr="00936855">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tcPr>
          <w:p w14:paraId="7C275A66" w14:textId="77777777" w:rsidR="005C4C95" w:rsidRPr="005B71AC" w:rsidRDefault="005C4C95" w:rsidP="00936855">
            <w:pPr>
              <w:rPr>
                <w:rFonts w:ascii="Arial" w:hAnsi="Arial" w:cs="Arial"/>
                <w:color w:val="000000"/>
                <w:szCs w:val="20"/>
              </w:rPr>
            </w:pPr>
          </w:p>
        </w:tc>
        <w:tc>
          <w:tcPr>
            <w:tcW w:w="0" w:type="auto"/>
            <w:hideMark/>
          </w:tcPr>
          <w:p w14:paraId="0CC402AE" w14:textId="77777777" w:rsidR="005C4C95" w:rsidRPr="005B71AC" w:rsidRDefault="005C4C95" w:rsidP="00936855">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Cs w:val="20"/>
              </w:rPr>
            </w:pPr>
            <w:r w:rsidRPr="005B71AC">
              <w:rPr>
                <w:rFonts w:ascii="Arial" w:hAnsi="Arial" w:cs="Arial"/>
                <w:color w:val="000000"/>
                <w:szCs w:val="20"/>
              </w:rPr>
              <w:t>Fascia 2: fino a 2 Gbps</w:t>
            </w:r>
          </w:p>
        </w:tc>
        <w:tc>
          <w:tcPr>
            <w:tcW w:w="0" w:type="auto"/>
            <w:noWrap/>
            <w:hideMark/>
          </w:tcPr>
          <w:p w14:paraId="56A777FE" w14:textId="77777777" w:rsidR="005C4C95" w:rsidRPr="005B71AC" w:rsidRDefault="005C4C95" w:rsidP="0093685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Cs w:val="20"/>
              </w:rPr>
            </w:pPr>
            <w:r w:rsidRPr="005B71AC">
              <w:rPr>
                <w:rFonts w:ascii="Arial" w:hAnsi="Arial" w:cs="Arial"/>
                <w:color w:val="000000"/>
                <w:szCs w:val="20"/>
              </w:rPr>
              <w:t>2 Gbps</w:t>
            </w:r>
          </w:p>
        </w:tc>
      </w:tr>
      <w:tr w:rsidR="005C4C95" w:rsidRPr="005B71AC" w14:paraId="607F70AF" w14:textId="77777777" w:rsidTr="00936855">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tcPr>
          <w:p w14:paraId="04C28BC0" w14:textId="77777777" w:rsidR="005C4C95" w:rsidRPr="005B71AC" w:rsidRDefault="005C4C95" w:rsidP="00936855">
            <w:pPr>
              <w:rPr>
                <w:rFonts w:ascii="Arial" w:hAnsi="Arial" w:cs="Arial"/>
                <w:color w:val="000000"/>
                <w:szCs w:val="20"/>
              </w:rPr>
            </w:pPr>
          </w:p>
        </w:tc>
        <w:tc>
          <w:tcPr>
            <w:tcW w:w="0" w:type="auto"/>
            <w:hideMark/>
          </w:tcPr>
          <w:p w14:paraId="3677E798" w14:textId="77777777" w:rsidR="005C4C95" w:rsidRPr="005B71AC" w:rsidRDefault="005C4C95" w:rsidP="00936855">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Cs w:val="20"/>
              </w:rPr>
            </w:pPr>
            <w:r w:rsidRPr="005B71AC">
              <w:rPr>
                <w:rFonts w:ascii="Arial" w:hAnsi="Arial" w:cs="Arial"/>
                <w:color w:val="000000"/>
                <w:szCs w:val="20"/>
              </w:rPr>
              <w:t>Fascia 3: fino a 4 Gbps</w:t>
            </w:r>
          </w:p>
        </w:tc>
        <w:tc>
          <w:tcPr>
            <w:tcW w:w="0" w:type="auto"/>
            <w:noWrap/>
            <w:hideMark/>
          </w:tcPr>
          <w:p w14:paraId="30FC7774" w14:textId="77777777" w:rsidR="005C4C95" w:rsidRPr="005B71AC" w:rsidRDefault="005C4C95" w:rsidP="0093685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Cs w:val="20"/>
              </w:rPr>
            </w:pPr>
            <w:r w:rsidRPr="005B71AC">
              <w:rPr>
                <w:rFonts w:ascii="Arial" w:hAnsi="Arial" w:cs="Arial"/>
                <w:color w:val="000000"/>
                <w:szCs w:val="20"/>
              </w:rPr>
              <w:t>6 Gbps (</w:t>
            </w:r>
            <w:r w:rsidRPr="005B71AC">
              <w:rPr>
                <w:rFonts w:ascii="Arial" w:hAnsi="Arial" w:cs="Arial"/>
                <w:b/>
                <w:bCs/>
                <w:color w:val="000000"/>
                <w:szCs w:val="20"/>
              </w:rPr>
              <w:t>+50%)</w:t>
            </w:r>
          </w:p>
        </w:tc>
      </w:tr>
      <w:tr w:rsidR="005C4C95" w:rsidRPr="005B71AC" w14:paraId="695CC39E" w14:textId="77777777" w:rsidTr="00936855">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tcPr>
          <w:p w14:paraId="1412D7B9" w14:textId="77777777" w:rsidR="005C4C95" w:rsidRPr="005B71AC" w:rsidRDefault="005C4C95" w:rsidP="00936855">
            <w:pPr>
              <w:rPr>
                <w:rFonts w:ascii="Arial" w:hAnsi="Arial" w:cs="Arial"/>
                <w:color w:val="000000"/>
                <w:szCs w:val="20"/>
              </w:rPr>
            </w:pPr>
          </w:p>
        </w:tc>
        <w:tc>
          <w:tcPr>
            <w:tcW w:w="0" w:type="auto"/>
            <w:hideMark/>
          </w:tcPr>
          <w:p w14:paraId="31EA8822" w14:textId="77777777" w:rsidR="005C4C95" w:rsidRPr="005B71AC" w:rsidRDefault="005C4C95" w:rsidP="00936855">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Cs w:val="20"/>
              </w:rPr>
            </w:pPr>
            <w:r w:rsidRPr="005B71AC">
              <w:rPr>
                <w:rFonts w:ascii="Arial" w:hAnsi="Arial" w:cs="Arial"/>
                <w:color w:val="000000"/>
                <w:szCs w:val="20"/>
              </w:rPr>
              <w:t>Fascia 4: fino a 7 Gbps</w:t>
            </w:r>
          </w:p>
        </w:tc>
        <w:tc>
          <w:tcPr>
            <w:tcW w:w="0" w:type="auto"/>
            <w:noWrap/>
            <w:hideMark/>
          </w:tcPr>
          <w:p w14:paraId="0D755579" w14:textId="77777777" w:rsidR="005C4C95" w:rsidRPr="005B71AC" w:rsidRDefault="005C4C95" w:rsidP="0093685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Cs w:val="20"/>
              </w:rPr>
            </w:pPr>
            <w:r w:rsidRPr="005B71AC">
              <w:rPr>
                <w:rFonts w:ascii="Arial" w:hAnsi="Arial" w:cs="Arial"/>
                <w:color w:val="000000"/>
                <w:szCs w:val="20"/>
              </w:rPr>
              <w:t>9,5 Gbps (+</w:t>
            </w:r>
            <w:r w:rsidRPr="005B71AC">
              <w:rPr>
                <w:rFonts w:ascii="Arial" w:hAnsi="Arial" w:cs="Arial"/>
                <w:b/>
                <w:bCs/>
                <w:color w:val="000000"/>
                <w:szCs w:val="20"/>
              </w:rPr>
              <w:t>36%</w:t>
            </w:r>
            <w:r w:rsidRPr="005B71AC">
              <w:rPr>
                <w:rFonts w:ascii="Arial" w:hAnsi="Arial" w:cs="Arial"/>
                <w:color w:val="000000"/>
                <w:szCs w:val="20"/>
              </w:rPr>
              <w:t>)</w:t>
            </w:r>
          </w:p>
        </w:tc>
      </w:tr>
      <w:tr w:rsidR="005C4C95" w:rsidRPr="005B71AC" w14:paraId="6E5FF942" w14:textId="77777777" w:rsidTr="00936855">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tcPr>
          <w:p w14:paraId="26C97B3D" w14:textId="77777777" w:rsidR="005C4C95" w:rsidRPr="005B71AC" w:rsidRDefault="005C4C95" w:rsidP="00936855">
            <w:pPr>
              <w:rPr>
                <w:rFonts w:ascii="Arial" w:hAnsi="Arial" w:cs="Arial"/>
                <w:color w:val="000000"/>
                <w:szCs w:val="20"/>
              </w:rPr>
            </w:pPr>
          </w:p>
        </w:tc>
        <w:tc>
          <w:tcPr>
            <w:tcW w:w="0" w:type="auto"/>
            <w:hideMark/>
          </w:tcPr>
          <w:p w14:paraId="1A8989C9" w14:textId="77777777" w:rsidR="005C4C95" w:rsidRPr="005B71AC" w:rsidRDefault="005C4C95" w:rsidP="00936855">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Cs w:val="20"/>
              </w:rPr>
            </w:pPr>
            <w:r w:rsidRPr="005B71AC">
              <w:rPr>
                <w:rFonts w:ascii="Arial" w:hAnsi="Arial" w:cs="Arial"/>
                <w:color w:val="000000"/>
                <w:szCs w:val="20"/>
              </w:rPr>
              <w:t>Fascia 5: fino a 15 Gbps</w:t>
            </w:r>
          </w:p>
        </w:tc>
        <w:tc>
          <w:tcPr>
            <w:tcW w:w="0" w:type="auto"/>
            <w:noWrap/>
            <w:hideMark/>
          </w:tcPr>
          <w:p w14:paraId="2977A775" w14:textId="77777777" w:rsidR="005C4C95" w:rsidRPr="005B71AC" w:rsidRDefault="005C4C95" w:rsidP="0093685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Cs w:val="20"/>
              </w:rPr>
            </w:pPr>
            <w:r w:rsidRPr="005B71AC">
              <w:rPr>
                <w:rFonts w:ascii="Arial" w:hAnsi="Arial" w:cs="Arial"/>
                <w:color w:val="000000"/>
                <w:szCs w:val="20"/>
              </w:rPr>
              <w:t>19 Gbps (+</w:t>
            </w:r>
            <w:r w:rsidRPr="005B71AC">
              <w:rPr>
                <w:rFonts w:ascii="Arial" w:hAnsi="Arial" w:cs="Arial"/>
                <w:b/>
                <w:bCs/>
                <w:color w:val="000000"/>
                <w:szCs w:val="20"/>
              </w:rPr>
              <w:t>27%</w:t>
            </w:r>
            <w:r w:rsidRPr="005B71AC">
              <w:rPr>
                <w:rFonts w:ascii="Arial" w:hAnsi="Arial" w:cs="Arial"/>
                <w:color w:val="000000"/>
                <w:szCs w:val="20"/>
              </w:rPr>
              <w:t>)</w:t>
            </w:r>
          </w:p>
        </w:tc>
      </w:tr>
      <w:tr w:rsidR="005C4C95" w:rsidRPr="005B71AC" w14:paraId="654BD84D" w14:textId="77777777" w:rsidTr="00936855">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tcPr>
          <w:p w14:paraId="72EA5D4C" w14:textId="77777777" w:rsidR="005C4C95" w:rsidRPr="005B71AC" w:rsidRDefault="005C4C95" w:rsidP="00936855">
            <w:pPr>
              <w:rPr>
                <w:rFonts w:ascii="Arial" w:hAnsi="Arial" w:cs="Arial"/>
                <w:color w:val="000000"/>
                <w:szCs w:val="20"/>
              </w:rPr>
            </w:pPr>
          </w:p>
        </w:tc>
        <w:tc>
          <w:tcPr>
            <w:tcW w:w="0" w:type="auto"/>
            <w:hideMark/>
          </w:tcPr>
          <w:p w14:paraId="240A246C" w14:textId="77777777" w:rsidR="005C4C95" w:rsidRPr="005B71AC" w:rsidRDefault="005C4C95" w:rsidP="00936855">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Cs w:val="20"/>
              </w:rPr>
            </w:pPr>
            <w:r w:rsidRPr="005B71AC">
              <w:rPr>
                <w:rFonts w:ascii="Arial" w:hAnsi="Arial" w:cs="Arial"/>
                <w:color w:val="000000"/>
                <w:szCs w:val="20"/>
              </w:rPr>
              <w:t>Fascia 6: &gt; 15 Gbps</w:t>
            </w:r>
          </w:p>
        </w:tc>
        <w:tc>
          <w:tcPr>
            <w:tcW w:w="0" w:type="auto"/>
            <w:noWrap/>
            <w:hideMark/>
          </w:tcPr>
          <w:p w14:paraId="342407CB" w14:textId="77777777" w:rsidR="005C4C95" w:rsidRPr="005B71AC" w:rsidRDefault="005C4C95" w:rsidP="0093685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Cs w:val="20"/>
              </w:rPr>
            </w:pPr>
            <w:r w:rsidRPr="005B71AC">
              <w:rPr>
                <w:rFonts w:ascii="Arial" w:hAnsi="Arial" w:cs="Arial"/>
                <w:color w:val="000000"/>
                <w:szCs w:val="20"/>
              </w:rPr>
              <w:t>34 Gbps (+</w:t>
            </w:r>
            <w:r w:rsidRPr="005B71AC">
              <w:rPr>
                <w:rFonts w:ascii="Arial" w:hAnsi="Arial" w:cs="Arial"/>
                <w:b/>
                <w:bCs/>
                <w:color w:val="000000"/>
                <w:szCs w:val="20"/>
              </w:rPr>
              <w:t>127%</w:t>
            </w:r>
            <w:r w:rsidRPr="005B71AC">
              <w:rPr>
                <w:rFonts w:ascii="Arial" w:hAnsi="Arial" w:cs="Arial"/>
                <w:color w:val="000000"/>
                <w:szCs w:val="20"/>
              </w:rPr>
              <w:t>)</w:t>
            </w:r>
          </w:p>
        </w:tc>
      </w:tr>
    </w:tbl>
    <w:p w14:paraId="29B5EED8" w14:textId="677A99AE" w:rsidR="005C4C95" w:rsidRDefault="005C4C95" w:rsidP="005C4C95">
      <w:pPr>
        <w:jc w:val="center"/>
      </w:pPr>
      <w:bookmarkStart w:id="48" w:name="_Toc84495988"/>
      <w:bookmarkStart w:id="49" w:name="_Toc83319529"/>
      <w:bookmarkStart w:id="50" w:name="_Toc84185009"/>
      <w:r w:rsidRPr="0015551D">
        <w:t>Throughput migliorativi per il servizio NGFW</w:t>
      </w:r>
      <w:bookmarkEnd w:id="48"/>
    </w:p>
    <w:p w14:paraId="656693E2" w14:textId="50FFF048" w:rsidR="005B71AC" w:rsidRDefault="005B71AC" w:rsidP="005C4C95">
      <w:pPr>
        <w:jc w:val="center"/>
      </w:pPr>
    </w:p>
    <w:p w14:paraId="05B1DA85" w14:textId="77777777" w:rsidR="005B71AC" w:rsidRPr="0015551D" w:rsidRDefault="005B71AC" w:rsidP="005C4C95">
      <w:pPr>
        <w:jc w:val="center"/>
      </w:pPr>
    </w:p>
    <w:p w14:paraId="4398AB63" w14:textId="58A7EC22" w:rsidR="005C4C95" w:rsidRDefault="005C4C95" w:rsidP="005B71AC">
      <w:pPr>
        <w:pStyle w:val="Titolo3"/>
        <w:numPr>
          <w:ilvl w:val="3"/>
          <w:numId w:val="2"/>
        </w:numPr>
        <w:ind w:left="1304" w:hanging="737"/>
      </w:pPr>
      <w:bookmarkStart w:id="51" w:name="_Toc84495892"/>
      <w:bookmarkStart w:id="52" w:name="_Toc113977689"/>
      <w:r>
        <w:t>Organizzazione del servizio, modalità di erogazione e di interazione con gli altri servizi</w:t>
      </w:r>
      <w:bookmarkEnd w:id="49"/>
      <w:bookmarkEnd w:id="50"/>
      <w:bookmarkEnd w:id="51"/>
      <w:bookmarkEnd w:id="52"/>
    </w:p>
    <w:p w14:paraId="4ED3233C" w14:textId="26A890F2" w:rsidR="005C4C95" w:rsidRPr="005B71AC" w:rsidRDefault="005C4C95" w:rsidP="005C4C95">
      <w:pPr>
        <w:rPr>
          <w:b/>
          <w:bCs/>
        </w:rPr>
      </w:pPr>
      <w:r w:rsidRPr="00BB07B0">
        <w:rPr>
          <w:b/>
          <w:bCs/>
        </w:rPr>
        <w:t>Organizzazione del servizio</w:t>
      </w:r>
      <w:r w:rsidR="005B71AC" w:rsidRPr="005B71AC">
        <w:t xml:space="preserve"> </w:t>
      </w:r>
      <w:r w:rsidR="005B71AC" w:rsidRPr="005B71AC">
        <w:rPr>
          <w:b/>
          <w:bCs/>
        </w:rPr>
        <w:t>NGFW</w:t>
      </w:r>
      <w:r w:rsidR="005B71AC">
        <w:rPr>
          <w:b/>
          <w:bCs/>
        </w:rPr>
        <w:t xml:space="preserve">: </w:t>
      </w:r>
      <w:r>
        <w:t>si sviluppa nelle fasi di seguito riportate.</w:t>
      </w:r>
    </w:p>
    <w:p w14:paraId="14FB96E2" w14:textId="77777777" w:rsidR="005C4C95" w:rsidRPr="007F5715" w:rsidRDefault="005C4C95" w:rsidP="005C4C95">
      <w:pPr>
        <w:rPr>
          <w:bCs/>
          <w:color w:val="000000" w:themeColor="text1"/>
          <w:u w:val="single"/>
        </w:rPr>
      </w:pPr>
      <w:r w:rsidRPr="007F5715">
        <w:rPr>
          <w:bCs/>
          <w:color w:val="000000" w:themeColor="text1"/>
          <w:u w:val="single"/>
        </w:rPr>
        <w:t>Presa in carico del servizio:</w:t>
      </w:r>
    </w:p>
    <w:p w14:paraId="12D806AA" w14:textId="77777777" w:rsidR="005C4C95" w:rsidRPr="00807C41" w:rsidRDefault="005C4C95" w:rsidP="005C4C95">
      <w:pPr>
        <w:pStyle w:val="ElencoPuntato"/>
        <w:ind w:left="426"/>
      </w:pPr>
      <w:r w:rsidRPr="00AA77CD">
        <w:rPr>
          <w:bCs/>
          <w:i/>
          <w:color w:val="000000" w:themeColor="text1"/>
        </w:rPr>
        <w:t>acquisizione</w:t>
      </w:r>
      <w:r w:rsidRPr="00AA77CD">
        <w:rPr>
          <w:bCs/>
          <w:color w:val="000000" w:themeColor="text1"/>
        </w:rPr>
        <w:t xml:space="preserve"> </w:t>
      </w:r>
      <w:r w:rsidRPr="00807C41">
        <w:t>d</w:t>
      </w:r>
      <w:r>
        <w:t>el</w:t>
      </w:r>
      <w:r w:rsidRPr="00807C41">
        <w:t xml:space="preserve"> know how relativo al contesto organizzativo, tecnologico e funzionale dell’Amministrazione</w:t>
      </w:r>
      <w:r>
        <w:t xml:space="preserve">, </w:t>
      </w:r>
      <w:r>
        <w:rPr>
          <w:bCs/>
          <w:color w:val="000000" w:themeColor="text1"/>
        </w:rPr>
        <w:t>e</w:t>
      </w:r>
      <w:r w:rsidRPr="00807C41">
        <w:t xml:space="preserve"> </w:t>
      </w:r>
      <w:r>
        <w:t>delle relative</w:t>
      </w:r>
      <w:r w:rsidRPr="00807C41">
        <w:t xml:space="preserve"> modalità operative, linee guida e metodologie in uso presso l’Amministrazione;</w:t>
      </w:r>
    </w:p>
    <w:p w14:paraId="048461D5" w14:textId="77777777" w:rsidR="005C4C95" w:rsidRPr="00807C41" w:rsidRDefault="005C4C95" w:rsidP="005C4C95">
      <w:pPr>
        <w:pStyle w:val="ElencoPuntato"/>
        <w:ind w:left="426"/>
      </w:pPr>
      <w:r w:rsidRPr="000A45E2">
        <w:rPr>
          <w:noProof/>
        </w:rPr>
        <w:lastRenderedPageBreak/>
        <w:drawing>
          <wp:anchor distT="0" distB="0" distL="114300" distR="114300" simplePos="0" relativeHeight="251658250" behindDoc="0" locked="0" layoutInCell="1" allowOverlap="1" wp14:anchorId="4B9D6A30" wp14:editId="70FF8A6D">
            <wp:simplePos x="0" y="0"/>
            <wp:positionH relativeFrom="column">
              <wp:posOffset>4023360</wp:posOffset>
            </wp:positionH>
            <wp:positionV relativeFrom="paragraph">
              <wp:posOffset>82550</wp:posOffset>
            </wp:positionV>
            <wp:extent cx="2761615" cy="2262505"/>
            <wp:effectExtent l="0" t="0" r="635" b="4445"/>
            <wp:wrapSquare wrapText="bothSides"/>
            <wp:docPr id="1182735" name="Immagine 118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727" name="Immagine 1182727"/>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2761615" cy="2262505"/>
                    </a:xfrm>
                    <a:prstGeom prst="rect">
                      <a:avLst/>
                    </a:prstGeom>
                    <a:noFill/>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58256" behindDoc="0" locked="0" layoutInCell="1" allowOverlap="1" wp14:anchorId="166E7362" wp14:editId="264D2CC7">
                <wp:simplePos x="0" y="0"/>
                <wp:positionH relativeFrom="column">
                  <wp:posOffset>4020820</wp:posOffset>
                </wp:positionH>
                <wp:positionV relativeFrom="paragraph">
                  <wp:posOffset>2409190</wp:posOffset>
                </wp:positionV>
                <wp:extent cx="2762250" cy="635"/>
                <wp:effectExtent l="0" t="0" r="0" b="0"/>
                <wp:wrapSquare wrapText="bothSides"/>
                <wp:docPr id="1577357824" name="Casella di testo 1577357824"/>
                <wp:cNvGraphicFramePr/>
                <a:graphic xmlns:a="http://schemas.openxmlformats.org/drawingml/2006/main">
                  <a:graphicData uri="http://schemas.microsoft.com/office/word/2010/wordprocessingShape">
                    <wps:wsp>
                      <wps:cNvSpPr txBox="1"/>
                      <wps:spPr>
                        <a:xfrm>
                          <a:off x="0" y="0"/>
                          <a:ext cx="2762250" cy="635"/>
                        </a:xfrm>
                        <a:prstGeom prst="rect">
                          <a:avLst/>
                        </a:prstGeom>
                        <a:solidFill>
                          <a:prstClr val="white"/>
                        </a:solidFill>
                        <a:ln>
                          <a:noFill/>
                        </a:ln>
                      </wps:spPr>
                      <wps:txbx>
                        <w:txbxContent>
                          <w:p w14:paraId="6656343D" w14:textId="767BE1CC" w:rsidR="00EF06E4" w:rsidRPr="001A6383" w:rsidRDefault="00EF06E4" w:rsidP="005C4C95">
                            <w:pPr>
                              <w:pStyle w:val="Didascalia"/>
                              <w:jc w:val="center"/>
                              <w:rPr>
                                <w:noProof/>
                                <w:color w:val="auto"/>
                                <w:sz w:val="22"/>
                                <w:szCs w:val="22"/>
                                <w:u w:val="single"/>
                              </w:rPr>
                            </w:pPr>
                            <w:bookmarkStart w:id="53" w:name="_Toc84495947"/>
                            <w:r w:rsidRPr="001A6383">
                              <w:rPr>
                                <w:color w:val="auto"/>
                                <w:sz w:val="20"/>
                                <w:szCs w:val="20"/>
                              </w:rPr>
                              <w:t>Organizzazione Servizio NGFW</w:t>
                            </w:r>
                            <w:bookmarkEnd w:id="5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66E7362" id="Casella di testo 1577357824" o:spid="_x0000_s1031" type="#_x0000_t202" style="position:absolute;left:0;text-align:left;margin-left:316.6pt;margin-top:189.7pt;width:217.5pt;height:.05pt;z-index:2516582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" stroked="f">
                <v:textbox style="mso-fit-shape-to-text:t" inset="0,0,0,0">
                  <w:txbxContent>
                    <w:p w14:paraId="6656343D" w14:textId="767BE1CC" w:rsidR="00EF06E4" w:rsidRPr="001A6383" w:rsidRDefault="00EF06E4" w:rsidP="005C4C95">
                      <w:pPr>
                        <w:pStyle w:val="Didascalia"/>
                        <w:jc w:val="center"/>
                        <w:rPr>
                          <w:noProof/>
                          <w:color w:val="auto"/>
                          <w:sz w:val="22"/>
                          <w:szCs w:val="22"/>
                          <w:u w:val="single"/>
                        </w:rPr>
                      </w:pPr>
                      <w:bookmarkStart w:id="59" w:name="_Toc84495947"/>
                      <w:r w:rsidRPr="001A6383">
                        <w:rPr>
                          <w:color w:val="auto"/>
                          <w:sz w:val="20"/>
                          <w:szCs w:val="20"/>
                        </w:rPr>
                        <w:t>Organizzazione Servizio NGFW</w:t>
                      </w:r>
                      <w:bookmarkEnd w:id="59"/>
                    </w:p>
                  </w:txbxContent>
                </v:textbox>
                <w10:wrap type="square"/>
              </v:shape>
            </w:pict>
          </mc:Fallback>
        </mc:AlternateContent>
      </w:r>
      <w:r w:rsidRPr="000A45E2">
        <w:t>predisposizione e configurazione del servizio e delle relative piattaforme di management</w:t>
      </w:r>
      <w:r w:rsidRPr="00807C41">
        <w:t>:</w:t>
      </w:r>
    </w:p>
    <w:p w14:paraId="65A9D316" w14:textId="77777777" w:rsidR="005C4C95" w:rsidRPr="007F733B" w:rsidRDefault="005C4C95" w:rsidP="005C4C95">
      <w:pPr>
        <w:pStyle w:val="Elenco2liv"/>
        <w:rPr>
          <w:color w:val="auto"/>
        </w:rPr>
      </w:pPr>
      <w:r>
        <w:rPr>
          <w:color w:val="auto"/>
        </w:rPr>
        <w:t>Il</w:t>
      </w:r>
      <w:r w:rsidRPr="007F733B">
        <w:rPr>
          <w:color w:val="auto"/>
        </w:rPr>
        <w:t xml:space="preserve"> </w:t>
      </w:r>
      <w:r>
        <w:rPr>
          <w:i/>
          <w:iCs/>
          <w:color w:val="auto"/>
        </w:rPr>
        <w:t>NGFW</w:t>
      </w:r>
      <w:r w:rsidRPr="007F733B">
        <w:rPr>
          <w:i/>
          <w:iCs/>
          <w:color w:val="auto"/>
        </w:rPr>
        <w:t xml:space="preserve"> Team</w:t>
      </w:r>
      <w:r w:rsidRPr="007F733B">
        <w:rPr>
          <w:color w:val="auto"/>
        </w:rPr>
        <w:t xml:space="preserve"> attiva i</w:t>
      </w:r>
      <w:r>
        <w:rPr>
          <w:color w:val="auto"/>
        </w:rPr>
        <w:t>l</w:t>
      </w:r>
      <w:r w:rsidRPr="007F733B">
        <w:rPr>
          <w:color w:val="auto"/>
        </w:rPr>
        <w:t xml:space="preserve"> Tenant dedicat</w:t>
      </w:r>
      <w:r>
        <w:rPr>
          <w:color w:val="auto"/>
        </w:rPr>
        <w:t>o</w:t>
      </w:r>
      <w:r w:rsidRPr="007F733B">
        <w:rPr>
          <w:color w:val="auto"/>
        </w:rPr>
        <w:t xml:space="preserve"> all’Amministrazione su</w:t>
      </w:r>
      <w:r>
        <w:rPr>
          <w:color w:val="auto"/>
        </w:rPr>
        <w:t xml:space="preserve"> ciascuna de</w:t>
      </w:r>
      <w:r w:rsidRPr="007F733B">
        <w:rPr>
          <w:color w:val="auto"/>
        </w:rPr>
        <w:t>lle piattaforme di gestione del servizio</w:t>
      </w:r>
      <w:r>
        <w:rPr>
          <w:color w:val="auto"/>
        </w:rPr>
        <w:t xml:space="preserve"> (FortiManager e FortiAnalyzer)</w:t>
      </w:r>
      <w:r w:rsidRPr="007F733B">
        <w:rPr>
          <w:color w:val="auto"/>
        </w:rPr>
        <w:t>;</w:t>
      </w:r>
    </w:p>
    <w:p w14:paraId="3F13E15D" w14:textId="10F3DD42" w:rsidR="005C4C95" w:rsidRPr="007F733B" w:rsidRDefault="005C4C95" w:rsidP="005C4C95">
      <w:pPr>
        <w:pStyle w:val="Elenco2liv"/>
        <w:rPr>
          <w:color w:val="auto"/>
        </w:rPr>
      </w:pPr>
      <w:r w:rsidRPr="007F733B">
        <w:rPr>
          <w:color w:val="auto"/>
        </w:rPr>
        <w:t xml:space="preserve">Il </w:t>
      </w:r>
      <w:r w:rsidRPr="007F733B">
        <w:rPr>
          <w:i/>
          <w:iCs/>
          <w:color w:val="auto"/>
        </w:rPr>
        <w:t>Team on-premise</w:t>
      </w:r>
      <w:r w:rsidRPr="007F733B">
        <w:rPr>
          <w:color w:val="auto"/>
        </w:rPr>
        <w:t xml:space="preserve"> </w:t>
      </w:r>
      <w:r>
        <w:rPr>
          <w:color w:val="auto"/>
        </w:rPr>
        <w:t>esegue</w:t>
      </w:r>
      <w:r w:rsidRPr="007F733B">
        <w:rPr>
          <w:color w:val="auto"/>
        </w:rPr>
        <w:t xml:space="preserve"> l’installazione delle componenti previste on-site secondo il piano condiviso con l’Amministrazione. Gli apparati NGFW saranno resi raggiungibili, presi in carico dal sistema di management e configurati da remoto</w:t>
      </w:r>
      <w:r w:rsidR="00AD716B">
        <w:rPr>
          <w:color w:val="auto"/>
        </w:rPr>
        <w:t>;</w:t>
      </w:r>
    </w:p>
    <w:p w14:paraId="78B9759D" w14:textId="77777777" w:rsidR="005C4C95" w:rsidRPr="007F733B" w:rsidRDefault="005C4C95" w:rsidP="005C4C95">
      <w:pPr>
        <w:pStyle w:val="Elenco2liv"/>
        <w:rPr>
          <w:color w:val="auto"/>
        </w:rPr>
      </w:pPr>
      <w:r w:rsidRPr="007F733B">
        <w:rPr>
          <w:color w:val="auto"/>
        </w:rPr>
        <w:t xml:space="preserve">se necessario, il </w:t>
      </w:r>
      <w:r w:rsidRPr="007F733B">
        <w:rPr>
          <w:i/>
          <w:iCs/>
          <w:color w:val="auto"/>
        </w:rPr>
        <w:t>Team on-premise</w:t>
      </w:r>
      <w:r w:rsidRPr="007F733B">
        <w:rPr>
          <w:color w:val="auto"/>
        </w:rPr>
        <w:t xml:space="preserve"> ed il </w:t>
      </w:r>
      <w:r>
        <w:rPr>
          <w:i/>
          <w:iCs/>
          <w:color w:val="auto"/>
        </w:rPr>
        <w:t>NGFW</w:t>
      </w:r>
      <w:r w:rsidRPr="007F733B">
        <w:rPr>
          <w:i/>
          <w:iCs/>
          <w:color w:val="auto"/>
        </w:rPr>
        <w:t xml:space="preserve"> Team</w:t>
      </w:r>
      <w:r w:rsidRPr="007F733B">
        <w:rPr>
          <w:color w:val="auto"/>
        </w:rPr>
        <w:t xml:space="preserve"> gestiscono il processo di migrazione secondo quanto stabilito nel piano di </w:t>
      </w:r>
      <w:r w:rsidRPr="00AD0E98">
        <w:rPr>
          <w:color w:val="auto"/>
        </w:rPr>
        <w:t xml:space="preserve">migrazione. </w:t>
      </w:r>
    </w:p>
    <w:p w14:paraId="7DE1F726" w14:textId="77777777" w:rsidR="005C4C95" w:rsidRDefault="005C4C95" w:rsidP="005C4C95">
      <w:pPr>
        <w:rPr>
          <w:bCs/>
          <w:color w:val="000000" w:themeColor="text1"/>
        </w:rPr>
      </w:pPr>
      <w:r w:rsidRPr="007F5715">
        <w:rPr>
          <w:bCs/>
          <w:color w:val="000000" w:themeColor="text1"/>
          <w:u w:val="single"/>
        </w:rPr>
        <w:t>Erogazione del servizio</w:t>
      </w:r>
      <w:r>
        <w:rPr>
          <w:bCs/>
          <w:color w:val="000000" w:themeColor="text1"/>
        </w:rPr>
        <w:t>:</w:t>
      </w:r>
    </w:p>
    <w:p w14:paraId="60D37B64" w14:textId="6310DED3" w:rsidR="005C4C95" w:rsidRPr="00B47C39" w:rsidRDefault="005C4C95" w:rsidP="005C4C95">
      <w:pPr>
        <w:pStyle w:val="ElencoPuntato"/>
        <w:ind w:left="426"/>
      </w:pPr>
      <w:r w:rsidRPr="00AA77CD">
        <w:rPr>
          <w:i/>
        </w:rPr>
        <w:t>Monitoraggio della disponibilità</w:t>
      </w:r>
      <w:r w:rsidRPr="00B47C39">
        <w:rPr>
          <w:b/>
        </w:rPr>
        <w:t xml:space="preserve">: </w:t>
      </w:r>
      <w:r>
        <w:t xml:space="preserve">gli operatori </w:t>
      </w:r>
      <w:r w:rsidR="00AD716B">
        <w:t xml:space="preserve">specializzati </w:t>
      </w:r>
      <w:r w:rsidRPr="00B47C39">
        <w:t>d</w:t>
      </w:r>
      <w:r>
        <w:t>e</w:t>
      </w:r>
      <w:r w:rsidRPr="00B47C39">
        <w:t xml:space="preserve">ll'Help Desk </w:t>
      </w:r>
      <w:r w:rsidR="00AD716B">
        <w:t>m</w:t>
      </w:r>
      <w:r w:rsidRPr="00B47C39">
        <w:t>onitora</w:t>
      </w:r>
      <w:r>
        <w:t>no il servizio attraverso</w:t>
      </w:r>
      <w:r w:rsidRPr="00B47C39">
        <w:t xml:space="preserve"> la console </w:t>
      </w:r>
      <w:r>
        <w:t xml:space="preserve">(FortiManager) e </w:t>
      </w:r>
      <w:r w:rsidRPr="00B47C39">
        <w:t>gesti</w:t>
      </w:r>
      <w:r>
        <w:t xml:space="preserve">scono </w:t>
      </w:r>
      <w:r w:rsidRPr="00B47C39">
        <w:t xml:space="preserve">gli allarmi </w:t>
      </w:r>
      <w:r>
        <w:t xml:space="preserve">o in autonomia o coinvolgendo le </w:t>
      </w:r>
      <w:r w:rsidR="00AD716B">
        <w:t xml:space="preserve">altre </w:t>
      </w:r>
      <w:r>
        <w:t>strutture</w:t>
      </w:r>
      <w:r w:rsidRPr="00B47C39">
        <w:t xml:space="preserve"> specialistic</w:t>
      </w:r>
      <w:r>
        <w:t>he</w:t>
      </w:r>
      <w:r w:rsidRPr="00B47C39">
        <w:t xml:space="preserve">. </w:t>
      </w:r>
    </w:p>
    <w:p w14:paraId="2C319EA5" w14:textId="19179329" w:rsidR="005C4C95" w:rsidRPr="00B47C39" w:rsidRDefault="005C4C95" w:rsidP="005C4C95">
      <w:pPr>
        <w:pStyle w:val="ElencoPuntato"/>
        <w:ind w:left="426"/>
      </w:pPr>
      <w:r w:rsidRPr="00AA77CD">
        <w:rPr>
          <w:i/>
        </w:rPr>
        <w:t>Richieste di modifica delle configurazioni</w:t>
      </w:r>
      <w:r w:rsidRPr="00B47C39">
        <w:rPr>
          <w:b/>
        </w:rPr>
        <w:t>:</w:t>
      </w:r>
      <w:r w:rsidRPr="00B47C39">
        <w:t xml:space="preserve"> L’Amministrazione potrà </w:t>
      </w:r>
      <w:r>
        <w:t>richiedere l’</w:t>
      </w:r>
      <w:r w:rsidRPr="00B47C39">
        <w:t>aggiorna</w:t>
      </w:r>
      <w:r>
        <w:t>mento del</w:t>
      </w:r>
      <w:r w:rsidRPr="00B47C39">
        <w:t xml:space="preserve">le </w:t>
      </w:r>
      <w:r>
        <w:t>policy</w:t>
      </w:r>
      <w:r w:rsidRPr="00B47C39">
        <w:t xml:space="preserve"> di sicurezza</w:t>
      </w:r>
      <w:r>
        <w:t xml:space="preserve"> utilizzando il portale dei servizi di sicurezza o</w:t>
      </w:r>
      <w:r w:rsidRPr="00B47C39">
        <w:t xml:space="preserve"> mediante l’apertura di un ticket</w:t>
      </w:r>
      <w:r w:rsidR="00AD716B">
        <w:t xml:space="preserve"> all’Help Desk</w:t>
      </w:r>
      <w:r w:rsidRPr="00B47C39">
        <w:t xml:space="preserve">. </w:t>
      </w:r>
      <w:r>
        <w:t>La richiesta</w:t>
      </w:r>
      <w:r w:rsidRPr="00B47C39">
        <w:t xml:space="preserve"> sarà pres</w:t>
      </w:r>
      <w:r>
        <w:t>a</w:t>
      </w:r>
      <w:r w:rsidRPr="00B47C39">
        <w:t xml:space="preserve"> in carico dal </w:t>
      </w:r>
      <w:r>
        <w:t xml:space="preserve">NGFW </w:t>
      </w:r>
      <w:r w:rsidRPr="00B47C39">
        <w:t xml:space="preserve">team </w:t>
      </w:r>
      <w:r>
        <w:t>che</w:t>
      </w:r>
      <w:r w:rsidRPr="00B47C39">
        <w:t>, una volta effettuate le necessarie attività, provvederà al collaudo della modifica</w:t>
      </w:r>
      <w:r>
        <w:t xml:space="preserve"> congiuntamente con il personale preposto dell’Amministrazione</w:t>
      </w:r>
      <w:r w:rsidRPr="00B47C39">
        <w:t>.</w:t>
      </w:r>
    </w:p>
    <w:p w14:paraId="069FE853" w14:textId="77777777" w:rsidR="005C4C95" w:rsidRDefault="005C4C95" w:rsidP="005C4C95">
      <w:pPr>
        <w:pStyle w:val="ElencoPuntato"/>
        <w:ind w:left="426"/>
      </w:pPr>
      <w:r w:rsidRPr="00AA77CD">
        <w:rPr>
          <w:i/>
        </w:rPr>
        <w:t>Reporting</w:t>
      </w:r>
      <w:r w:rsidRPr="009B196C">
        <w:t xml:space="preserve"> </w:t>
      </w:r>
      <w:r w:rsidRPr="006773B2">
        <w:t>La reportistica permette di verificare la conformità agli standard scelti e il livello di protezione delle applicazioni. Prevede report personalizzabili di sintesi (executive summary) e di dettaglio (technical report), al fine di certificare la compliance a determinati standard o per consentire analisi sul livello di protezione delle applicazioni.</w:t>
      </w:r>
    </w:p>
    <w:p w14:paraId="3FA07D76" w14:textId="758D8951" w:rsidR="005C4C95" w:rsidRDefault="006E79AD" w:rsidP="005C4C95">
      <w:pPr>
        <w:pStyle w:val="ElencoPuntato"/>
        <w:ind w:left="426"/>
      </w:pPr>
      <w:r>
        <w:rPr>
          <w:noProof/>
        </w:rPr>
        <w:drawing>
          <wp:anchor distT="0" distB="0" distL="114300" distR="114300" simplePos="0" relativeHeight="251658251" behindDoc="1" locked="0" layoutInCell="1" allowOverlap="1" wp14:anchorId="79BB8E47" wp14:editId="57C08CD3">
            <wp:simplePos x="0" y="0"/>
            <wp:positionH relativeFrom="margin">
              <wp:align>right</wp:align>
            </wp:positionH>
            <wp:positionV relativeFrom="paragraph">
              <wp:posOffset>361299</wp:posOffset>
            </wp:positionV>
            <wp:extent cx="2043430" cy="1708785"/>
            <wp:effectExtent l="0" t="0" r="0" b="5715"/>
            <wp:wrapSquare wrapText="bothSides"/>
            <wp:docPr id="264" name="Immagin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Immagine 264"/>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2043430" cy="1708785"/>
                    </a:xfrm>
                    <a:prstGeom prst="rect">
                      <a:avLst/>
                    </a:prstGeom>
                    <a:noFill/>
                  </pic:spPr>
                </pic:pic>
              </a:graphicData>
            </a:graphic>
            <wp14:sizeRelH relativeFrom="margin">
              <wp14:pctWidth>0</wp14:pctWidth>
            </wp14:sizeRelH>
            <wp14:sizeRelV relativeFrom="margin">
              <wp14:pctHeight>0</wp14:pctHeight>
            </wp14:sizeRelV>
          </wp:anchor>
        </w:drawing>
      </w:r>
      <w:r w:rsidR="005C4C95" w:rsidRPr="00AA77CD">
        <w:rPr>
          <w:i/>
        </w:rPr>
        <w:t>Supporto alla gestione incidenti</w:t>
      </w:r>
      <w:r w:rsidR="005C4C95" w:rsidRPr="000A45E2">
        <w:t xml:space="preserve">: </w:t>
      </w:r>
      <w:r w:rsidR="005C4C95" w:rsidRPr="0042136A">
        <w:rPr>
          <w:b/>
          <w:color w:val="FF0000"/>
        </w:rPr>
        <w:sym w:font="Wingdings" w:char="F0FC"/>
      </w:r>
      <w:r w:rsidR="005C4C95" w:rsidRPr="000A45E2">
        <w:t>controllo di alert e report finalizzati all’individuazione di tentativi di attacco, di eventi sospetti che richiedono un approfondimento, di possibili falsi positivi (tale attività può innescare reazioni quali l’apertura di un incidente di sicurezza oppure verifiche con il responsabile/</w:t>
      </w:r>
      <w:r w:rsidR="00AD716B">
        <w:t>Amministrazione</w:t>
      </w:r>
      <w:r w:rsidR="005C4C95" w:rsidRPr="000A45E2">
        <w:t xml:space="preserve">); </w:t>
      </w:r>
      <w:r w:rsidR="005C4C95" w:rsidRPr="0042136A">
        <w:rPr>
          <w:b/>
          <w:color w:val="FF0000"/>
        </w:rPr>
        <w:sym w:font="Wingdings" w:char="F0FC"/>
      </w:r>
      <w:r w:rsidR="005C4C95" w:rsidRPr="000A45E2">
        <w:t>supporto alla analisi dei log “post mortem” per la determinazione della causa di un incidente e la individuazione dei rimedi applicativi/infrastrutturali/di sicurezza.</w:t>
      </w:r>
    </w:p>
    <w:p w14:paraId="51D9DF56" w14:textId="77777777" w:rsidR="003429D2" w:rsidRPr="007D7CC2" w:rsidRDefault="003429D2" w:rsidP="003429D2">
      <w:pPr>
        <w:pStyle w:val="ElencoPuntato"/>
        <w:numPr>
          <w:ilvl w:val="0"/>
          <w:numId w:val="0"/>
        </w:numPr>
        <w:ind w:left="426"/>
      </w:pPr>
    </w:p>
    <w:p w14:paraId="236240AC" w14:textId="77777777" w:rsidR="0075402F" w:rsidRDefault="0075402F" w:rsidP="0075402F">
      <w:pPr>
        <w:rPr>
          <w:szCs w:val="20"/>
        </w:rPr>
      </w:pPr>
      <w:r>
        <w:rPr>
          <w:b/>
          <w:bCs/>
        </w:rPr>
        <w:t>Modalità di implementazione:</w:t>
      </w:r>
      <w:r>
        <w:t xml:space="preserve"> per questo</w:t>
      </w:r>
      <w:r w:rsidRPr="00E8614A">
        <w:rPr>
          <w:szCs w:val="20"/>
        </w:rPr>
        <w:t xml:space="preserve"> servizio </w:t>
      </w:r>
      <w:r>
        <w:rPr>
          <w:szCs w:val="20"/>
        </w:rPr>
        <w:t>è prevista</w:t>
      </w:r>
      <w:r w:rsidRPr="00E8614A">
        <w:rPr>
          <w:szCs w:val="20"/>
        </w:rPr>
        <w:t xml:space="preserve"> </w:t>
      </w:r>
      <w:r>
        <w:rPr>
          <w:szCs w:val="20"/>
        </w:rPr>
        <w:t>l’</w:t>
      </w:r>
      <w:r w:rsidRPr="00E8614A">
        <w:rPr>
          <w:szCs w:val="20"/>
        </w:rPr>
        <w:t>installazione di appliance dedicati</w:t>
      </w:r>
      <w:r>
        <w:rPr>
          <w:szCs w:val="20"/>
        </w:rPr>
        <w:t>,</w:t>
      </w:r>
      <w:r w:rsidRPr="00E8614A">
        <w:rPr>
          <w:szCs w:val="20"/>
        </w:rPr>
        <w:t xml:space="preserve"> fisici o virtuali</w:t>
      </w:r>
      <w:r>
        <w:rPr>
          <w:szCs w:val="20"/>
        </w:rPr>
        <w:t>,</w:t>
      </w:r>
      <w:r w:rsidRPr="00E8614A">
        <w:rPr>
          <w:szCs w:val="20"/>
        </w:rPr>
        <w:t xml:space="preserve"> </w:t>
      </w:r>
      <w:r w:rsidRPr="00287AB3">
        <w:rPr>
          <w:szCs w:val="20"/>
        </w:rPr>
        <w:t>on premise</w:t>
      </w:r>
      <w:r w:rsidRPr="00E8614A">
        <w:rPr>
          <w:szCs w:val="20"/>
        </w:rPr>
        <w:t xml:space="preserve"> presso la sede dell’Amministrazione o presso il </w:t>
      </w:r>
      <w:r>
        <w:rPr>
          <w:szCs w:val="20"/>
        </w:rPr>
        <w:t xml:space="preserve">suo </w:t>
      </w:r>
      <w:r w:rsidRPr="00E8614A">
        <w:rPr>
          <w:szCs w:val="20"/>
        </w:rPr>
        <w:t xml:space="preserve">cloud </w:t>
      </w:r>
      <w:r>
        <w:rPr>
          <w:szCs w:val="20"/>
        </w:rPr>
        <w:t>privato.</w:t>
      </w:r>
    </w:p>
    <w:p w14:paraId="45B1A5B6" w14:textId="77777777" w:rsidR="003429D2" w:rsidRPr="00AD716B" w:rsidRDefault="003429D2" w:rsidP="005C4C95"/>
    <w:p w14:paraId="5DDFFFBA" w14:textId="1A433D3F" w:rsidR="005C4C95" w:rsidRPr="00AD716B" w:rsidRDefault="006E79AD" w:rsidP="005C4C95">
      <w:pPr>
        <w:rPr>
          <w:b/>
          <w:bCs/>
        </w:rPr>
      </w:pPr>
      <w:r>
        <w:rPr>
          <w:noProof/>
        </w:rPr>
        <mc:AlternateContent>
          <mc:Choice Requires="wps">
            <w:drawing>
              <wp:anchor distT="0" distB="0" distL="114300" distR="114300" simplePos="0" relativeHeight="251658257" behindDoc="0" locked="0" layoutInCell="1" allowOverlap="1" wp14:anchorId="73C5F55D" wp14:editId="5F20A2B6">
                <wp:simplePos x="0" y="0"/>
                <wp:positionH relativeFrom="column">
                  <wp:posOffset>5028765</wp:posOffset>
                </wp:positionH>
                <wp:positionV relativeFrom="paragraph">
                  <wp:posOffset>602534</wp:posOffset>
                </wp:positionV>
                <wp:extent cx="2043430" cy="635"/>
                <wp:effectExtent l="0" t="0" r="0" b="0"/>
                <wp:wrapSquare wrapText="bothSides"/>
                <wp:docPr id="1577357847" name="Casella di testo 1577357847"/>
                <wp:cNvGraphicFramePr/>
                <a:graphic xmlns:a="http://schemas.openxmlformats.org/drawingml/2006/main">
                  <a:graphicData uri="http://schemas.microsoft.com/office/word/2010/wordprocessingShape">
                    <wps:wsp>
                      <wps:cNvSpPr txBox="1"/>
                      <wps:spPr>
                        <a:xfrm>
                          <a:off x="0" y="0"/>
                          <a:ext cx="2043430" cy="635"/>
                        </a:xfrm>
                        <a:prstGeom prst="rect">
                          <a:avLst/>
                        </a:prstGeom>
                        <a:solidFill>
                          <a:prstClr val="white"/>
                        </a:solidFill>
                        <a:ln>
                          <a:noFill/>
                        </a:ln>
                      </wps:spPr>
                      <wps:txbx>
                        <w:txbxContent>
                          <w:p w14:paraId="141EE719" w14:textId="6676190F" w:rsidR="00EF06E4" w:rsidRPr="001A6383" w:rsidRDefault="00EF06E4" w:rsidP="005C4C95">
                            <w:pPr>
                              <w:pStyle w:val="Didascalia"/>
                              <w:jc w:val="center"/>
                              <w:rPr>
                                <w:noProof/>
                                <w:color w:val="auto"/>
                                <w:sz w:val="22"/>
                                <w:szCs w:val="22"/>
                              </w:rPr>
                            </w:pPr>
                            <w:bookmarkStart w:id="54" w:name="_Toc84495948"/>
                            <w:r w:rsidRPr="001A6383">
                              <w:rPr>
                                <w:color w:val="auto"/>
                                <w:sz w:val="20"/>
                                <w:szCs w:val="20"/>
                              </w:rPr>
                              <w:t xml:space="preserve">Modalità di </w:t>
                            </w:r>
                            <w:r>
                              <w:rPr>
                                <w:color w:val="auto"/>
                                <w:sz w:val="20"/>
                                <w:szCs w:val="20"/>
                              </w:rPr>
                              <w:t>implementazione on premise</w:t>
                            </w:r>
                            <w:bookmarkEnd w:id="5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3C5F55D" id="Casella di testo 1577357847" o:spid="_x0000_s1032" type="#_x0000_t202" style="position:absolute;left:0;text-align:left;margin-left:395.95pt;margin-top:47.45pt;width:160.9pt;height:.05pt;z-index:25165825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" stroked="f">
                <v:textbox style="mso-fit-shape-to-text:t" inset="0,0,0,0">
                  <w:txbxContent>
                    <w:p w14:paraId="141EE719" w14:textId="6676190F" w:rsidR="00EF06E4" w:rsidRPr="001A6383" w:rsidRDefault="00EF06E4" w:rsidP="005C4C95">
                      <w:pPr>
                        <w:pStyle w:val="Didascalia"/>
                        <w:jc w:val="center"/>
                        <w:rPr>
                          <w:noProof/>
                          <w:color w:val="auto"/>
                          <w:sz w:val="22"/>
                          <w:szCs w:val="22"/>
                        </w:rPr>
                      </w:pPr>
                      <w:bookmarkStart w:id="61" w:name="_Toc84495948"/>
                      <w:r w:rsidRPr="001A6383">
                        <w:rPr>
                          <w:color w:val="auto"/>
                          <w:sz w:val="20"/>
                          <w:szCs w:val="20"/>
                        </w:rPr>
                        <w:t xml:space="preserve">Modalità di </w:t>
                      </w:r>
                      <w:r>
                        <w:rPr>
                          <w:color w:val="auto"/>
                          <w:sz w:val="20"/>
                          <w:szCs w:val="20"/>
                        </w:rPr>
                        <w:t>implementazione on premise</w:t>
                      </w:r>
                      <w:bookmarkEnd w:id="61"/>
                    </w:p>
                  </w:txbxContent>
                </v:textbox>
                <w10:wrap type="square"/>
              </v:shape>
            </w:pict>
          </mc:Fallback>
        </mc:AlternateContent>
      </w:r>
      <w:r w:rsidR="005C4C95" w:rsidRPr="00BB07B0">
        <w:rPr>
          <w:b/>
          <w:bCs/>
        </w:rPr>
        <w:t>Interazione con gli altri servizi</w:t>
      </w:r>
      <w:r w:rsidR="00AD716B">
        <w:rPr>
          <w:b/>
          <w:bCs/>
        </w:rPr>
        <w:t xml:space="preserve">: </w:t>
      </w:r>
      <w:r w:rsidR="00AD716B" w:rsidRPr="00AD716B">
        <w:t>s</w:t>
      </w:r>
      <w:r w:rsidR="005C4C95" w:rsidRPr="000C7D85">
        <w:rPr>
          <w:szCs w:val="20"/>
        </w:rPr>
        <w:t>i riportano di seguito le interazioni principali del Servizio Next Generation Firewall verso gli altri servizi</w:t>
      </w:r>
      <w:r w:rsidR="003429D2">
        <w:rPr>
          <w:szCs w:val="20"/>
        </w:rPr>
        <w:t xml:space="preserve"> previsti nel AQ</w:t>
      </w:r>
      <w:r w:rsidR="005C4C95" w:rsidRPr="000C7D85">
        <w:rPr>
          <w:szCs w:val="20"/>
        </w:rPr>
        <w:t>:</w:t>
      </w:r>
    </w:p>
    <w:p w14:paraId="75627462" w14:textId="49845508" w:rsidR="005C4C95" w:rsidRPr="00306314" w:rsidRDefault="005C4C95" w:rsidP="005C4C95">
      <w:pPr>
        <w:pStyle w:val="ElencoPuntato"/>
        <w:ind w:left="426"/>
      </w:pPr>
      <w:r w:rsidRPr="00306314">
        <w:rPr>
          <w:b/>
          <w:bCs/>
        </w:rPr>
        <w:t>Interazione con il servizio Security Operation Center L1.S1</w:t>
      </w:r>
      <w:r w:rsidRPr="00306314">
        <w:t>: i log del servizio saranno inviati al</w:t>
      </w:r>
      <w:r w:rsidR="003429D2">
        <w:t>la piattaforma Splunk del</w:t>
      </w:r>
      <w:r w:rsidRPr="00306314">
        <w:t xml:space="preserve"> servizio SOC per la registrazione, tracciatura e correlazione degli eventi</w:t>
      </w:r>
      <w:r>
        <w:t>,</w:t>
      </w:r>
      <w:r w:rsidRPr="00306314">
        <w:t xml:space="preserve"> delle minacce e per l’allarmistica. La globalità degli eventi provenienti da domini tecnologici diversi, opportunamente cross correlati ed orchestrati </w:t>
      </w:r>
      <w:r w:rsidR="003429D2">
        <w:t>dalle componenti SIEM/SOAR</w:t>
      </w:r>
      <w:r>
        <w:t>,</w:t>
      </w:r>
      <w:r w:rsidRPr="00306314">
        <w:t xml:space="preserve"> non solo permettono il rilevamento precoce e proattivo di situazioni anomale, ma consentono anche di rendere particolarmente efficiente il processo di analisi abbreviando i tempi necessari all’individuazione delle azioni mirate al contenimento e </w:t>
      </w:r>
      <w:r>
        <w:t>a</w:t>
      </w:r>
      <w:r w:rsidRPr="00306314">
        <w:t xml:space="preserve">lla successiva mitigazione di eventuali incidenti </w:t>
      </w:r>
    </w:p>
    <w:p w14:paraId="5D17D06E" w14:textId="3C1F8825" w:rsidR="005C4C95" w:rsidRPr="00306314" w:rsidRDefault="005C4C95" w:rsidP="005C4C95">
      <w:pPr>
        <w:pStyle w:val="ElencoPuntato"/>
        <w:ind w:left="426"/>
      </w:pPr>
      <w:r w:rsidRPr="00306314">
        <w:rPr>
          <w:b/>
          <w:bCs/>
        </w:rPr>
        <w:t>Interazione con i servizi Web Application Firewall L1.S3</w:t>
      </w:r>
      <w:r w:rsidR="003429D2">
        <w:rPr>
          <w:b/>
          <w:bCs/>
        </w:rPr>
        <w:t xml:space="preserve"> e </w:t>
      </w:r>
      <w:r w:rsidR="003429D2" w:rsidRPr="00306314">
        <w:rPr>
          <w:b/>
          <w:bCs/>
        </w:rPr>
        <w:t>Protezione Navigazione Internet e Posta Elettronica L1.S6</w:t>
      </w:r>
      <w:r w:rsidRPr="00306314">
        <w:t xml:space="preserve">: </w:t>
      </w:r>
      <w:r>
        <w:t>La</w:t>
      </w:r>
      <w:r w:rsidRPr="00306314">
        <w:t xml:space="preserve"> FortiSandbox è a </w:t>
      </w:r>
      <w:r>
        <w:t>supporto</w:t>
      </w:r>
      <w:r w:rsidRPr="00306314">
        <w:t xml:space="preserve"> dei servizi NGFW, WAF, SWG&amp;SEG e, attraverso le capacità della Fortinet “Security Fabric”, contribuisce alla realizzazione di una forte interazione tra </w:t>
      </w:r>
      <w:r>
        <w:t>questi</w:t>
      </w:r>
      <w:r w:rsidRPr="00306314">
        <w:t xml:space="preserve"> servizi. I</w:t>
      </w:r>
      <w:r>
        <w:t>nfatti</w:t>
      </w:r>
      <w:r w:rsidRPr="00306314">
        <w:t>, qualora la sandbox rilevi una minaccia a seguito di un’analisi eseguita su un file proveniente da un</w:t>
      </w:r>
      <w:r>
        <w:t>o dei tre</w:t>
      </w:r>
      <w:r w:rsidRPr="00306314">
        <w:t xml:space="preserve"> servizi</w:t>
      </w:r>
      <w:r>
        <w:t xml:space="preserve">, essa </w:t>
      </w:r>
      <w:r w:rsidRPr="00306314">
        <w:t xml:space="preserve">produce e rende disponibile una nuova firma zero-day che sarà utilizzata dagli altri servizi per una migliore e più efficace mitigazione di future occorrenze dello stesso malware. </w:t>
      </w:r>
      <w:r w:rsidR="00936855">
        <w:t>P</w:t>
      </w:r>
      <w:r>
        <w:t>er il</w:t>
      </w:r>
      <w:r w:rsidR="00936855">
        <w:t xml:space="preserve"> </w:t>
      </w:r>
      <w:r>
        <w:t>servizio WAF</w:t>
      </w:r>
      <w:r w:rsidRPr="00306314">
        <w:t>, in fase di configurazione delle regole, saranno armonizzate le policy che riguardano la protezione dagli attacchi da parte di IP con “bad reputation”</w:t>
      </w:r>
      <w:r>
        <w:t>,</w:t>
      </w:r>
      <w:r w:rsidRPr="00306314">
        <w:t xml:space="preserve"> oppure le funzionalità di blocco di eventuali indirizzi IP sulla base di geolocalizzazione. </w:t>
      </w:r>
      <w:r w:rsidR="00936855">
        <w:t xml:space="preserve">Anche per i servizi SWG&amp;SEG i fase di configurazione sarà possibile configurare regole per la protezione dagli attacchi da parte di indirizzi web/indirizzi e-mail con </w:t>
      </w:r>
      <w:r w:rsidR="00936855" w:rsidRPr="00306314">
        <w:t>“bad reputation”</w:t>
      </w:r>
      <w:r w:rsidR="00936855">
        <w:t xml:space="preserve">. </w:t>
      </w:r>
    </w:p>
    <w:p w14:paraId="75A3FD79" w14:textId="77777777" w:rsidR="005C4C95" w:rsidRPr="00306314" w:rsidRDefault="005C4C95" w:rsidP="005C4C95">
      <w:pPr>
        <w:pStyle w:val="ElencoPuntato"/>
        <w:ind w:left="426"/>
      </w:pPr>
      <w:r w:rsidRPr="00306314">
        <w:rPr>
          <w:b/>
          <w:bCs/>
        </w:rPr>
        <w:lastRenderedPageBreak/>
        <w:t>Interazione con il servizio Gestione continua delle Vulnerabilità di Sicurezza L1.S4</w:t>
      </w:r>
      <w:r w:rsidRPr="00306314">
        <w:t>: Le informazioni sulle vulnerabilità riscontrate saranno utilizzate dal NGFW Team per supportare il tuning delle funzionalità NIDS/NIPS per la riduzione dei falsi positivi.</w:t>
      </w:r>
    </w:p>
    <w:p w14:paraId="2F401247" w14:textId="26C7B3CE" w:rsidR="005C4C95" w:rsidRPr="00306314" w:rsidRDefault="005C4C95" w:rsidP="005C4C95">
      <w:pPr>
        <w:pStyle w:val="ElencoPuntato"/>
        <w:ind w:left="426"/>
      </w:pPr>
      <w:bookmarkStart w:id="55" w:name="_Hlk84271434"/>
      <w:r w:rsidRPr="00306314">
        <w:rPr>
          <w:b/>
          <w:bCs/>
        </w:rPr>
        <w:t>Interazione con il servizio Threat Intelligence &amp; Vulnerability Data Feed L1.S5</w:t>
      </w:r>
      <w:bookmarkEnd w:id="55"/>
      <w:r w:rsidRPr="00306314">
        <w:t>: gli IoC dei data feed intelligence sono condivisi con le piattaforme di gestione FortiAnalyzer</w:t>
      </w:r>
      <w:r>
        <w:t xml:space="preserve"> (post-mortem)</w:t>
      </w:r>
      <w:r w:rsidRPr="00306314">
        <w:t xml:space="preserve"> e</w:t>
      </w:r>
      <w:r>
        <w:t xml:space="preserve"> con </w:t>
      </w:r>
      <w:r w:rsidR="00D36287">
        <w:t xml:space="preserve">le </w:t>
      </w:r>
      <w:r>
        <w:t>appliance</w:t>
      </w:r>
      <w:r w:rsidRPr="00306314">
        <w:t xml:space="preserve"> </w:t>
      </w:r>
      <w:r>
        <w:t xml:space="preserve">FortiGate (real time) </w:t>
      </w:r>
      <w:r w:rsidRPr="00306314">
        <w:t>per la ricerca di eventi di compromissione.</w:t>
      </w:r>
    </w:p>
    <w:p w14:paraId="4418A06B" w14:textId="20B6CFAE" w:rsidR="005C4C95" w:rsidRDefault="005C4C95" w:rsidP="005C4C95">
      <w:pPr>
        <w:pStyle w:val="ElencoPuntato"/>
        <w:ind w:left="426"/>
      </w:pPr>
      <w:r w:rsidRPr="00306314">
        <w:rPr>
          <w:b/>
          <w:bCs/>
        </w:rPr>
        <w:t>Interazione con il servizio Protezione degli End Point L1.S13</w:t>
      </w:r>
      <w:r w:rsidRPr="00306314">
        <w:t>: Qualora</w:t>
      </w:r>
      <w:r>
        <w:t xml:space="preserve"> la</w:t>
      </w:r>
      <w:r w:rsidRPr="00306314">
        <w:t xml:space="preserve"> </w:t>
      </w:r>
      <w:r>
        <w:t>FortiS</w:t>
      </w:r>
      <w:r w:rsidRPr="00306314">
        <w:t>andbox</w:t>
      </w:r>
      <w:r>
        <w:t xml:space="preserve"> </w:t>
      </w:r>
      <w:r w:rsidRPr="00306314">
        <w:t>rilevi una minaccia</w:t>
      </w:r>
      <w:r w:rsidRPr="004A5816">
        <w:t xml:space="preserve"> </w:t>
      </w:r>
      <w:r w:rsidRPr="00306314">
        <w:t>zero-day</w:t>
      </w:r>
      <w:r>
        <w:t>,</w:t>
      </w:r>
      <w:r w:rsidRPr="00306314">
        <w:t xml:space="preserve"> a seguito di un’analisi eseguita su un file proveniente dal servizio NGFW</w:t>
      </w:r>
      <w:r>
        <w:t xml:space="preserve">, e conseguentemente </w:t>
      </w:r>
      <w:r w:rsidRPr="00306314">
        <w:t>produce e rende disponibile una nuova firma</w:t>
      </w:r>
      <w:r>
        <w:t>/IoC, questa</w:t>
      </w:r>
      <w:r w:rsidRPr="00306314">
        <w:t xml:space="preserve"> potrà essere utilizzata per alimentare la base di conoscenza della Trend Micro Sandbox Deep Discovery Analyzer</w:t>
      </w:r>
      <w:r>
        <w:t xml:space="preserve"> </w:t>
      </w:r>
      <w:r w:rsidRPr="00306314">
        <w:t xml:space="preserve">al fine di consentire la protezione </w:t>
      </w:r>
      <w:r>
        <w:t xml:space="preserve">anche </w:t>
      </w:r>
      <w:r w:rsidRPr="00306314">
        <w:t>degli End-Point.</w:t>
      </w:r>
      <w:r>
        <w:t xml:space="preserve"> Tale interazione è bidirezionale.</w:t>
      </w:r>
    </w:p>
    <w:p w14:paraId="204A10B1" w14:textId="77777777" w:rsidR="00936855" w:rsidRPr="00306314" w:rsidRDefault="00936855" w:rsidP="00936855">
      <w:pPr>
        <w:pStyle w:val="ElencoPuntato"/>
        <w:numPr>
          <w:ilvl w:val="0"/>
          <w:numId w:val="0"/>
        </w:numPr>
        <w:ind w:left="426"/>
      </w:pPr>
    </w:p>
    <w:p w14:paraId="7FCF1271" w14:textId="4EDA55C2" w:rsidR="005C4C95" w:rsidRDefault="005C4C95" w:rsidP="00936855">
      <w:pPr>
        <w:pStyle w:val="Titolo3"/>
        <w:numPr>
          <w:ilvl w:val="3"/>
          <w:numId w:val="2"/>
        </w:numPr>
        <w:ind w:left="1304" w:hanging="737"/>
      </w:pPr>
      <w:bookmarkStart w:id="56" w:name="_Toc83319530"/>
      <w:bookmarkStart w:id="57" w:name="_Toc84185010"/>
      <w:bookmarkStart w:id="58" w:name="_Toc84495893"/>
      <w:bookmarkStart w:id="59" w:name="_Toc113977690"/>
      <w:r>
        <w:t>Capacità di fornire visibilità e controllo degli utenti per creare policy, generare report ed eseguire indagini forensi</w:t>
      </w:r>
      <w:bookmarkEnd w:id="56"/>
      <w:bookmarkEnd w:id="57"/>
      <w:bookmarkEnd w:id="58"/>
      <w:bookmarkEnd w:id="59"/>
    </w:p>
    <w:p w14:paraId="460376A1" w14:textId="104CAEB0" w:rsidR="005C4C95" w:rsidRDefault="007B00F0" w:rsidP="005C4C95">
      <w:r w:rsidRPr="00174E82">
        <w:rPr>
          <w:noProof/>
        </w:rPr>
        <w:drawing>
          <wp:anchor distT="0" distB="0" distL="114300" distR="114300" simplePos="0" relativeHeight="251658253" behindDoc="0" locked="0" layoutInCell="1" allowOverlap="1" wp14:anchorId="0AA141B7" wp14:editId="28ED38BF">
            <wp:simplePos x="0" y="0"/>
            <wp:positionH relativeFrom="margin">
              <wp:posOffset>2853690</wp:posOffset>
            </wp:positionH>
            <wp:positionV relativeFrom="paragraph">
              <wp:posOffset>1443990</wp:posOffset>
            </wp:positionV>
            <wp:extent cx="3891915" cy="1430655"/>
            <wp:effectExtent l="0" t="0" r="0" b="0"/>
            <wp:wrapSquare wrapText="bothSides"/>
            <wp:docPr id="1577357825" name="Immagine 1577357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357825" name="Immagine 1577357825"/>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3891915" cy="14306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C4C95">
        <w:rPr>
          <w:noProof/>
        </w:rPr>
        <mc:AlternateContent>
          <mc:Choice Requires="wps">
            <w:drawing>
              <wp:anchor distT="0" distB="0" distL="114300" distR="114300" simplePos="0" relativeHeight="251658258" behindDoc="0" locked="0" layoutInCell="1" allowOverlap="1" wp14:anchorId="47F26C0B" wp14:editId="3A27B9F6">
                <wp:simplePos x="0" y="0"/>
                <wp:positionH relativeFrom="margin">
                  <wp:posOffset>4624070</wp:posOffset>
                </wp:positionH>
                <wp:positionV relativeFrom="paragraph">
                  <wp:posOffset>1534160</wp:posOffset>
                </wp:positionV>
                <wp:extent cx="2413000" cy="635"/>
                <wp:effectExtent l="0" t="0" r="6350" b="0"/>
                <wp:wrapSquare wrapText="bothSides"/>
                <wp:docPr id="1577357848" name="Casella di testo 1577357848"/>
                <wp:cNvGraphicFramePr/>
                <a:graphic xmlns:a="http://schemas.openxmlformats.org/drawingml/2006/main">
                  <a:graphicData uri="http://schemas.microsoft.com/office/word/2010/wordprocessingShape">
                    <wps:wsp>
                      <wps:cNvSpPr txBox="1"/>
                      <wps:spPr>
                        <a:xfrm>
                          <a:off x="0" y="0"/>
                          <a:ext cx="2413000" cy="635"/>
                        </a:xfrm>
                        <a:prstGeom prst="rect">
                          <a:avLst/>
                        </a:prstGeom>
                        <a:solidFill>
                          <a:prstClr val="white"/>
                        </a:solidFill>
                        <a:ln>
                          <a:noFill/>
                        </a:ln>
                      </wps:spPr>
                      <wps:txbx>
                        <w:txbxContent>
                          <w:p w14:paraId="009462E2" w14:textId="443206F0" w:rsidR="00EF06E4" w:rsidRPr="00090224" w:rsidRDefault="00EF06E4" w:rsidP="00936855">
                            <w:pPr>
                              <w:pStyle w:val="Didascalia"/>
                              <w:jc w:val="center"/>
                              <w:rPr>
                                <w:noProof/>
                                <w:color w:val="auto"/>
                                <w:sz w:val="22"/>
                                <w:szCs w:val="20"/>
                              </w:rPr>
                            </w:pPr>
                            <w:bookmarkStart w:id="60" w:name="_Toc84495949"/>
                            <w:r w:rsidRPr="00090224">
                              <w:rPr>
                                <w:color w:val="auto"/>
                                <w:sz w:val="20"/>
                                <w:szCs w:val="20"/>
                              </w:rPr>
                              <w:t>Interazione NGFW-LDAP</w:t>
                            </w:r>
                            <w:bookmarkEnd w:id="6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7F26C0B" id="Casella di testo 1577357848" o:spid="_x0000_s1033" type="#_x0000_t202" style="position:absolute;left:0;text-align:left;margin-left:364.1pt;margin-top:120.8pt;width:190pt;height:.05pt;z-index:25165825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" stroked="f">
                <v:textbox style="mso-fit-shape-to-text:t" inset="0,0,0,0">
                  <w:txbxContent>
                    <w:p w14:paraId="009462E2" w14:textId="443206F0" w:rsidR="00EF06E4" w:rsidRPr="00090224" w:rsidRDefault="00EF06E4" w:rsidP="00936855">
                      <w:pPr>
                        <w:pStyle w:val="Didascalia"/>
                        <w:jc w:val="center"/>
                        <w:rPr>
                          <w:noProof/>
                          <w:color w:val="auto"/>
                          <w:sz w:val="22"/>
                          <w:szCs w:val="20"/>
                        </w:rPr>
                      </w:pPr>
                      <w:bookmarkStart w:id="68" w:name="_Toc84495949"/>
                      <w:r w:rsidRPr="00090224">
                        <w:rPr>
                          <w:color w:val="auto"/>
                          <w:sz w:val="20"/>
                          <w:szCs w:val="20"/>
                        </w:rPr>
                        <w:t>Interazione NGFW-LDAP</w:t>
                      </w:r>
                      <w:bookmarkEnd w:id="68"/>
                    </w:p>
                  </w:txbxContent>
                </v:textbox>
                <w10:wrap type="square" anchorx="margin"/>
              </v:shape>
            </w:pict>
          </mc:Fallback>
        </mc:AlternateContent>
      </w:r>
      <w:r w:rsidR="005C4C95" w:rsidRPr="00963CD0">
        <w:rPr>
          <w:noProof/>
        </w:rPr>
        <w:drawing>
          <wp:anchor distT="0" distB="0" distL="114300" distR="114300" simplePos="0" relativeHeight="251658252" behindDoc="0" locked="0" layoutInCell="1" allowOverlap="1" wp14:anchorId="2115F5A6" wp14:editId="627DAEA1">
            <wp:simplePos x="0" y="0"/>
            <wp:positionH relativeFrom="margin">
              <wp:posOffset>4627880</wp:posOffset>
            </wp:positionH>
            <wp:positionV relativeFrom="paragraph">
              <wp:posOffset>5715</wp:posOffset>
            </wp:positionV>
            <wp:extent cx="2478405" cy="1540510"/>
            <wp:effectExtent l="0" t="0" r="0" b="0"/>
            <wp:wrapSquare wrapText="bothSides"/>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2478405" cy="15405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C4C95">
        <w:t>Il servizio NGFW</w:t>
      </w:r>
      <w:r>
        <w:t>,</w:t>
      </w:r>
      <w:r w:rsidR="005C4C95">
        <w:t xml:space="preserve"> </w:t>
      </w:r>
      <w:r>
        <w:t>grazie alla</w:t>
      </w:r>
      <w:r w:rsidR="005C4C95">
        <w:t xml:space="preserve"> funzionalità avanzat</w:t>
      </w:r>
      <w:r>
        <w:t>a</w:t>
      </w:r>
      <w:r w:rsidR="005C4C95">
        <w:t xml:space="preserve"> </w:t>
      </w:r>
      <w:r>
        <w:t xml:space="preserve">di </w:t>
      </w:r>
      <w:r w:rsidR="005C4C95">
        <w:rPr>
          <w:b/>
        </w:rPr>
        <w:t>U</w:t>
      </w:r>
      <w:r w:rsidR="005C4C95" w:rsidRPr="006D535D">
        <w:rPr>
          <w:b/>
        </w:rPr>
        <w:t xml:space="preserve">ser </w:t>
      </w:r>
      <w:r w:rsidR="005C4C95">
        <w:rPr>
          <w:b/>
        </w:rPr>
        <w:t>I</w:t>
      </w:r>
      <w:r w:rsidR="005C4C95" w:rsidRPr="006D535D">
        <w:rPr>
          <w:b/>
        </w:rPr>
        <w:t>dentity</w:t>
      </w:r>
      <w:r>
        <w:t xml:space="preserve">, </w:t>
      </w:r>
      <w:r w:rsidR="005C4C95">
        <w:t>forni</w:t>
      </w:r>
      <w:r>
        <w:t>sce</w:t>
      </w:r>
      <w:r w:rsidR="005C4C95">
        <w:t xml:space="preserve"> un elevato livello di v</w:t>
      </w:r>
      <w:r w:rsidR="005C4C95" w:rsidRPr="006D535D">
        <w:t>isibilità e</w:t>
      </w:r>
      <w:r w:rsidR="005C4C95">
        <w:t>d</w:t>
      </w:r>
      <w:r w:rsidR="005C4C95" w:rsidRPr="006D535D">
        <w:t xml:space="preserve"> </w:t>
      </w:r>
      <w:r w:rsidR="005C4C95">
        <w:t xml:space="preserve">un granulare </w:t>
      </w:r>
      <w:r w:rsidR="005C4C95" w:rsidRPr="006D535D">
        <w:t>controllo degli utenti</w:t>
      </w:r>
      <w:r w:rsidR="005C4C95">
        <w:t xml:space="preserve">. L’autenticazione è un processo necessario a confermare l’identità di un utente per garantire che abbia accesso solo alle risorse a cui è autorizzato ad accedere. </w:t>
      </w:r>
      <w:r>
        <w:t>L</w:t>
      </w:r>
      <w:r w:rsidR="005C4C95">
        <w:t>’appliance</w:t>
      </w:r>
      <w:r w:rsidR="005C4C95" w:rsidRPr="001C5B7C">
        <w:t xml:space="preserve"> FortiGate invia le credenziali immesse dall'utente al</w:t>
      </w:r>
      <w:r>
        <w:t xml:space="preserve">lo IAM dell’Amministrazione </w:t>
      </w:r>
      <w:r w:rsidR="005C4C95">
        <w:t xml:space="preserve">in modalità cifrata ed il </w:t>
      </w:r>
      <w:r>
        <w:t>sistema</w:t>
      </w:r>
      <w:r w:rsidR="005C4C95">
        <w:t xml:space="preserve"> risponde indicando</w:t>
      </w:r>
      <w:r w:rsidR="005C4C95" w:rsidRPr="001C5B7C">
        <w:t xml:space="preserve"> se le credenziali fornite sono valide o meno.</w:t>
      </w:r>
      <w:r w:rsidR="005C4C95">
        <w:t xml:space="preserve"> </w:t>
      </w:r>
      <w:r w:rsidR="005C4C95" w:rsidRPr="00963CD0">
        <w:t>In ambiente Microsoft Active Directory è inoltre possibile configurare strategie di SSO per permettere l’autenticazione trasparente senza impatti sulla user-experience</w:t>
      </w:r>
      <w:r w:rsidR="005C4C95">
        <w:t xml:space="preserve">. </w:t>
      </w:r>
    </w:p>
    <w:p w14:paraId="0DEAE8D1" w14:textId="447D8B05" w:rsidR="005C4C95" w:rsidRPr="00D520FD" w:rsidRDefault="007B00F0" w:rsidP="005C4C95">
      <w:pPr>
        <w:pStyle w:val="ElencoPuntato"/>
        <w:numPr>
          <w:ilvl w:val="0"/>
          <w:numId w:val="0"/>
        </w:numPr>
      </w:pPr>
      <w:r>
        <w:rPr>
          <w:noProof/>
        </w:rPr>
        <mc:AlternateContent>
          <mc:Choice Requires="wps">
            <w:drawing>
              <wp:anchor distT="0" distB="0" distL="114300" distR="114300" simplePos="0" relativeHeight="251658259" behindDoc="0" locked="0" layoutInCell="1" allowOverlap="1" wp14:anchorId="3EA1BCE2" wp14:editId="1F4B0746">
                <wp:simplePos x="0" y="0"/>
                <wp:positionH relativeFrom="margin">
                  <wp:align>right</wp:align>
                </wp:positionH>
                <wp:positionV relativeFrom="paragraph">
                  <wp:posOffset>1381345</wp:posOffset>
                </wp:positionV>
                <wp:extent cx="3804285" cy="635"/>
                <wp:effectExtent l="0" t="0" r="5715" b="0"/>
                <wp:wrapSquare wrapText="bothSides"/>
                <wp:docPr id="1577357849" name="Casella di testo 1577357849"/>
                <wp:cNvGraphicFramePr/>
                <a:graphic xmlns:a="http://schemas.openxmlformats.org/drawingml/2006/main">
                  <a:graphicData uri="http://schemas.microsoft.com/office/word/2010/wordprocessingShape">
                    <wps:wsp>
                      <wps:cNvSpPr txBox="1"/>
                      <wps:spPr>
                        <a:xfrm>
                          <a:off x="0" y="0"/>
                          <a:ext cx="3804285" cy="635"/>
                        </a:xfrm>
                        <a:prstGeom prst="rect">
                          <a:avLst/>
                        </a:prstGeom>
                        <a:solidFill>
                          <a:prstClr val="white"/>
                        </a:solidFill>
                        <a:ln>
                          <a:noFill/>
                        </a:ln>
                      </wps:spPr>
                      <wps:txbx>
                        <w:txbxContent>
                          <w:p w14:paraId="04CCC0DC" w14:textId="4E40F369" w:rsidR="00EF06E4" w:rsidRPr="003147D9" w:rsidRDefault="00EF06E4" w:rsidP="005C4C95">
                            <w:pPr>
                              <w:pStyle w:val="Didascalia"/>
                              <w:jc w:val="center"/>
                              <w:rPr>
                                <w:noProof/>
                                <w:color w:val="auto"/>
                                <w:sz w:val="22"/>
                                <w:szCs w:val="22"/>
                              </w:rPr>
                            </w:pPr>
                            <w:bookmarkStart w:id="61" w:name="_Toc84495951"/>
                            <w:r>
                              <w:rPr>
                                <w:color w:val="auto"/>
                                <w:sz w:val="20"/>
                                <w:szCs w:val="20"/>
                              </w:rPr>
                              <w:t>Log arricchito con campo User</w:t>
                            </w:r>
                            <w:bookmarkEnd w:id="6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EA1BCE2" id="Casella di testo 1577357849" o:spid="_x0000_s1034" type="#_x0000_t202" style="position:absolute;left:0;text-align:left;margin-left:248.35pt;margin-top:108.75pt;width:299.55pt;height:.05pt;z-index:251658259;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" stroked="f">
                <v:textbox style="mso-fit-shape-to-text:t" inset="0,0,0,0">
                  <w:txbxContent>
                    <w:p w14:paraId="04CCC0DC" w14:textId="4E40F369" w:rsidR="00EF06E4" w:rsidRPr="003147D9" w:rsidRDefault="00EF06E4" w:rsidP="005C4C95">
                      <w:pPr>
                        <w:pStyle w:val="Didascalia"/>
                        <w:jc w:val="center"/>
                        <w:rPr>
                          <w:noProof/>
                          <w:color w:val="auto"/>
                          <w:sz w:val="22"/>
                          <w:szCs w:val="22"/>
                        </w:rPr>
                      </w:pPr>
                      <w:bookmarkStart w:id="70" w:name="_Toc84495951"/>
                      <w:r>
                        <w:rPr>
                          <w:color w:val="auto"/>
                          <w:sz w:val="20"/>
                          <w:szCs w:val="20"/>
                        </w:rPr>
                        <w:t>Log arricchito con campo User</w:t>
                      </w:r>
                      <w:bookmarkEnd w:id="70"/>
                    </w:p>
                  </w:txbxContent>
                </v:textbox>
                <w10:wrap type="square" anchorx="margin"/>
              </v:shape>
            </w:pict>
          </mc:Fallback>
        </mc:AlternateContent>
      </w:r>
      <w:r w:rsidR="005C4C95">
        <w:rPr>
          <w:noProof/>
        </w:rPr>
        <mc:AlternateContent>
          <mc:Choice Requires="wps">
            <w:drawing>
              <wp:anchor distT="0" distB="0" distL="114300" distR="114300" simplePos="0" relativeHeight="251658260" behindDoc="0" locked="0" layoutInCell="1" allowOverlap="1" wp14:anchorId="518D7976" wp14:editId="78379299">
                <wp:simplePos x="0" y="0"/>
                <wp:positionH relativeFrom="column">
                  <wp:posOffset>99060</wp:posOffset>
                </wp:positionH>
                <wp:positionV relativeFrom="paragraph">
                  <wp:posOffset>2585085</wp:posOffset>
                </wp:positionV>
                <wp:extent cx="2604770" cy="635"/>
                <wp:effectExtent l="0" t="0" r="5080" b="0"/>
                <wp:wrapSquare wrapText="bothSides"/>
                <wp:docPr id="1577357850" name="Casella di testo 1577357850"/>
                <wp:cNvGraphicFramePr/>
                <a:graphic xmlns:a="http://schemas.openxmlformats.org/drawingml/2006/main">
                  <a:graphicData uri="http://schemas.microsoft.com/office/word/2010/wordprocessingShape">
                    <wps:wsp>
                      <wps:cNvSpPr txBox="1"/>
                      <wps:spPr>
                        <a:xfrm>
                          <a:off x="0" y="0"/>
                          <a:ext cx="2604770" cy="635"/>
                        </a:xfrm>
                        <a:prstGeom prst="rect">
                          <a:avLst/>
                        </a:prstGeom>
                        <a:solidFill>
                          <a:prstClr val="white"/>
                        </a:solidFill>
                        <a:ln>
                          <a:noFill/>
                        </a:ln>
                      </wps:spPr>
                      <wps:txbx>
                        <w:txbxContent>
                          <w:p w14:paraId="019CF365" w14:textId="2CC6F543" w:rsidR="00EF06E4" w:rsidRPr="001A6383" w:rsidRDefault="00EF06E4" w:rsidP="005C4C95">
                            <w:pPr>
                              <w:pStyle w:val="Didascalia"/>
                              <w:jc w:val="center"/>
                              <w:rPr>
                                <w:noProof/>
                                <w:color w:val="auto"/>
                                <w:sz w:val="22"/>
                                <w:szCs w:val="22"/>
                              </w:rPr>
                            </w:pPr>
                            <w:bookmarkStart w:id="62" w:name="_Toc84495950"/>
                            <w:r w:rsidRPr="001A6383">
                              <w:rPr>
                                <w:color w:val="auto"/>
                                <w:sz w:val="20"/>
                                <w:szCs w:val="20"/>
                              </w:rPr>
                              <w:t>Esempio di Policy per User</w:t>
                            </w:r>
                            <w:bookmarkEnd w:id="6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18D7976" id="Casella di testo 1577357850" o:spid="_x0000_s1035" type="#_x0000_t202" style="position:absolute;left:0;text-align:left;margin-left:7.8pt;margin-top:203.55pt;width:205.1pt;height:.05pt;z-index:2516582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" stroked="f">
                <v:textbox style="mso-fit-shape-to-text:t" inset="0,0,0,0">
                  <w:txbxContent>
                    <w:p w14:paraId="019CF365" w14:textId="2CC6F543" w:rsidR="00EF06E4" w:rsidRPr="001A6383" w:rsidRDefault="00EF06E4" w:rsidP="005C4C95">
                      <w:pPr>
                        <w:pStyle w:val="Didascalia"/>
                        <w:jc w:val="center"/>
                        <w:rPr>
                          <w:noProof/>
                          <w:color w:val="auto"/>
                          <w:sz w:val="22"/>
                          <w:szCs w:val="22"/>
                        </w:rPr>
                      </w:pPr>
                      <w:bookmarkStart w:id="72" w:name="_Toc84495950"/>
                      <w:r w:rsidRPr="001A6383">
                        <w:rPr>
                          <w:color w:val="auto"/>
                          <w:sz w:val="20"/>
                          <w:szCs w:val="20"/>
                        </w:rPr>
                        <w:t>Esempio di Policy per User</w:t>
                      </w:r>
                      <w:bookmarkEnd w:id="72"/>
                    </w:p>
                  </w:txbxContent>
                </v:textbox>
                <w10:wrap type="square"/>
              </v:shape>
            </w:pict>
          </mc:Fallback>
        </mc:AlternateContent>
      </w:r>
      <w:r w:rsidR="005C4C95" w:rsidRPr="008B4D71">
        <w:rPr>
          <w:noProof/>
        </w:rPr>
        <w:drawing>
          <wp:anchor distT="0" distB="0" distL="114300" distR="114300" simplePos="0" relativeHeight="251658254" behindDoc="0" locked="0" layoutInCell="1" allowOverlap="1" wp14:anchorId="43472448" wp14:editId="1B47C676">
            <wp:simplePos x="0" y="0"/>
            <wp:positionH relativeFrom="column">
              <wp:posOffset>55245</wp:posOffset>
            </wp:positionH>
            <wp:positionV relativeFrom="paragraph">
              <wp:posOffset>1113763</wp:posOffset>
            </wp:positionV>
            <wp:extent cx="2647315" cy="1337310"/>
            <wp:effectExtent l="0" t="0" r="635" b="0"/>
            <wp:wrapSquare wrapText="bothSides"/>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4">
                      <a:extLst>
                        <a:ext uri="{28A0092B-C50C-407E-A947-70E740481C1C}">
                          <a14:useLocalDpi xmlns:a14="http://schemas.microsoft.com/office/drawing/2010/main" val="0"/>
                        </a:ext>
                      </a:extLst>
                    </a:blip>
                    <a:srcRect l="1766" t="5245" r="2490" b="5276"/>
                    <a:stretch/>
                  </pic:blipFill>
                  <pic:spPr bwMode="auto">
                    <a:xfrm>
                      <a:off x="0" y="0"/>
                      <a:ext cx="2647315" cy="13373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Grazie alla funzionalità di</w:t>
      </w:r>
      <w:r w:rsidR="005C4C95" w:rsidRPr="00561A34">
        <w:t xml:space="preserve"> </w:t>
      </w:r>
      <w:r w:rsidR="005C4C95" w:rsidRPr="00D235BF">
        <w:rPr>
          <w:b/>
        </w:rPr>
        <w:t>user identity</w:t>
      </w:r>
      <w:r w:rsidR="005C4C95">
        <w:t xml:space="preserve"> è possibile</w:t>
      </w:r>
      <w:r w:rsidR="005C4C95" w:rsidRPr="00561A34">
        <w:t xml:space="preserve"> la </w:t>
      </w:r>
      <w:r w:rsidR="005C4C95" w:rsidRPr="00D235BF">
        <w:rPr>
          <w:b/>
        </w:rPr>
        <w:t xml:space="preserve">configurazione di policy specifiche associate a utenti e/o gruppi </w:t>
      </w:r>
      <w:r w:rsidR="005C4C95">
        <w:t xml:space="preserve">al fine di applicare controlli mirati e gestirne le autorizzazioni. Inoltre, il campo “user” consente la generazione di </w:t>
      </w:r>
      <w:r w:rsidR="005C4C95" w:rsidRPr="00D235BF">
        <w:rPr>
          <w:b/>
        </w:rPr>
        <w:t>report specifici relativi agli utenti</w:t>
      </w:r>
      <w:r w:rsidR="005C4C95">
        <w:t xml:space="preserve"> </w:t>
      </w:r>
      <w:r w:rsidR="005C4C95" w:rsidRPr="00561A34">
        <w:t>e</w:t>
      </w:r>
      <w:r w:rsidR="005C4C95">
        <w:t xml:space="preserve">d arricchisce </w:t>
      </w:r>
      <w:r w:rsidR="005C4C95" w:rsidRPr="00561A34">
        <w:t xml:space="preserve">ogni log di traffico </w:t>
      </w:r>
      <w:r w:rsidR="005C4C95">
        <w:t xml:space="preserve">con l’informazione relativa all’utente che lo ha generato. Tali log racchiudono quindi </w:t>
      </w:r>
      <w:r w:rsidR="005C4C95" w:rsidRPr="00831575">
        <w:t>tutte le informazioni necessarie all’esecuzione di eventuali</w:t>
      </w:r>
      <w:r w:rsidR="005C4C95" w:rsidRPr="00D235BF">
        <w:rPr>
          <w:b/>
        </w:rPr>
        <w:t xml:space="preserve"> indagini forensi </w:t>
      </w:r>
      <w:r w:rsidR="005C4C95">
        <w:t>a seguito di incidenti informatici</w:t>
      </w:r>
      <w:r w:rsidR="005C4C95" w:rsidRPr="00561A34">
        <w:t>.</w:t>
      </w:r>
      <w:r w:rsidR="005C4C95" w:rsidRPr="00D13FB3">
        <w:t xml:space="preserve"> </w:t>
      </w:r>
      <w:r w:rsidR="005C4C95" w:rsidRPr="00561A34">
        <w:t xml:space="preserve">Utilizzando la componente dedicata FortiAnalyzer del sistema di gestione, </w:t>
      </w:r>
      <w:r w:rsidR="005C4C95">
        <w:t xml:space="preserve">oltre alla capacità di memorizzare i log per un periodo di almeno sei mesi, </w:t>
      </w:r>
      <w:r w:rsidR="005C4C95" w:rsidRPr="004B6733">
        <w:t>è g</w:t>
      </w:r>
      <w:r w:rsidR="005C4C95">
        <w:t>arantita</w:t>
      </w:r>
      <w:r w:rsidR="005C4C95" w:rsidRPr="00561A34">
        <w:t xml:space="preserve"> l'applicazione della pseudoanonimizzazione dei dati secondo l</w:t>
      </w:r>
      <w:r w:rsidR="005C4C95">
        <w:t xml:space="preserve">a </w:t>
      </w:r>
      <w:r w:rsidR="005C4C95" w:rsidRPr="00561A34">
        <w:t>normativ</w:t>
      </w:r>
      <w:r w:rsidR="005C4C95">
        <w:t>a</w:t>
      </w:r>
      <w:r w:rsidR="005C4C95" w:rsidRPr="00561A34">
        <w:t xml:space="preserve"> GDPR</w:t>
      </w:r>
      <w:r w:rsidR="005C4C95">
        <w:t>. I dati raccolti vengono trattati garantendo cifratura, integrità e non alterabilità; gli apparati NGFW inviano i log al FortiAnalyzer con protocollo proprietario che sfrutta la crittografia TLS/SSL, quindi il trasferimento dei log è cifrato dalla sorgente al log collector (FortiAnalyzer). Il dato viene immagazzinato in un file reso non modificabile in base a politiche di natura dimensionale oppure temporale. Al file così creato, viene applicato un hash (log checksum) per cui sarà possibile verificarne l’integrità al momento in cui sarà necessario importarlo per una eventuale ricerca forense.</w:t>
      </w:r>
    </w:p>
    <w:p w14:paraId="2BF4F607" w14:textId="77777777" w:rsidR="005C4C95" w:rsidRPr="00212824" w:rsidRDefault="005C4C95" w:rsidP="00246BF4"/>
    <w:p w14:paraId="614700F2" w14:textId="59743847" w:rsidR="00416F2B" w:rsidRDefault="00416F2B" w:rsidP="00416F2B">
      <w:pPr>
        <w:rPr>
          <w:b/>
          <w:bCs/>
          <w:i/>
          <w:iCs/>
          <w:u w:val="single"/>
        </w:rPr>
      </w:pPr>
      <w:r w:rsidRPr="00212824">
        <w:rPr>
          <w:b/>
          <w:bCs/>
          <w:i/>
          <w:iCs/>
          <w:u w:val="single"/>
        </w:rPr>
        <w:t>Configurazione specifica</w:t>
      </w:r>
    </w:p>
    <w:p w14:paraId="5A9FF21A" w14:textId="77777777" w:rsidR="00A3397B" w:rsidRDefault="00A3397B" w:rsidP="00416F2B">
      <w:pPr>
        <w:rPr>
          <w:b/>
          <w:bCs/>
          <w:i/>
          <w:iCs/>
          <w:u w:val="single"/>
        </w:rPr>
      </w:pPr>
    </w:p>
    <w:p w14:paraId="38EA74D5" w14:textId="449D667E" w:rsidR="00C75663" w:rsidRPr="00684305" w:rsidRDefault="008A612B" w:rsidP="00261AC0">
      <w:pPr>
        <w:pStyle w:val="Paragrafoelenco"/>
        <w:numPr>
          <w:ilvl w:val="0"/>
          <w:numId w:val="28"/>
        </w:numPr>
        <w:rPr>
          <w:i/>
          <w:iCs/>
        </w:rPr>
      </w:pPr>
      <w:r w:rsidRPr="00684305">
        <w:rPr>
          <w:i/>
          <w:iCs/>
        </w:rPr>
        <w:t>inserire per ciascuna sede dell’Amministrazione</w:t>
      </w:r>
      <w:r w:rsidR="00C75663" w:rsidRPr="00684305">
        <w:rPr>
          <w:i/>
          <w:iCs/>
        </w:rPr>
        <w:t>:</w:t>
      </w:r>
    </w:p>
    <w:p w14:paraId="6571BA2D" w14:textId="7C3F70AD" w:rsidR="00EC1AEA" w:rsidRPr="00684305" w:rsidRDefault="00EC1AEA" w:rsidP="00EC1AEA">
      <w:pPr>
        <w:pStyle w:val="Paragrafoelenco"/>
        <w:numPr>
          <w:ilvl w:val="0"/>
          <w:numId w:val="29"/>
        </w:numPr>
        <w:rPr>
          <w:i/>
          <w:iCs/>
        </w:rPr>
      </w:pPr>
      <w:r w:rsidRPr="00684305">
        <w:rPr>
          <w:i/>
          <w:iCs/>
        </w:rPr>
        <w:t>indirizzo della sede e nominativo e contatti (cellulare e mail) del Referente tecnico della sede;</w:t>
      </w:r>
    </w:p>
    <w:p w14:paraId="44C0497D" w14:textId="1EB5459F" w:rsidR="00C75663" w:rsidRPr="00684305" w:rsidRDefault="008A612B" w:rsidP="00261AC0">
      <w:pPr>
        <w:pStyle w:val="Paragrafoelenco"/>
        <w:numPr>
          <w:ilvl w:val="0"/>
          <w:numId w:val="29"/>
        </w:numPr>
        <w:rPr>
          <w:i/>
          <w:iCs/>
        </w:rPr>
      </w:pPr>
      <w:r w:rsidRPr="00684305">
        <w:rPr>
          <w:i/>
          <w:iCs/>
        </w:rPr>
        <w:t>la tipologia di apparato previsto</w:t>
      </w:r>
      <w:r w:rsidR="00D8531C" w:rsidRPr="00684305">
        <w:rPr>
          <w:i/>
          <w:iCs/>
        </w:rPr>
        <w:t xml:space="preserve"> (fisico o virtuale)</w:t>
      </w:r>
      <w:r w:rsidRPr="00684305">
        <w:rPr>
          <w:i/>
          <w:iCs/>
        </w:rPr>
        <w:t xml:space="preserve"> </w:t>
      </w:r>
      <w:r w:rsidR="009309DD" w:rsidRPr="00684305">
        <w:rPr>
          <w:i/>
          <w:iCs/>
        </w:rPr>
        <w:t>in funzione del througput</w:t>
      </w:r>
      <w:r w:rsidR="00D8531C" w:rsidRPr="00684305">
        <w:rPr>
          <w:i/>
          <w:iCs/>
        </w:rPr>
        <w:t xml:space="preserve"> richiesto</w:t>
      </w:r>
      <w:r w:rsidR="00FF6040" w:rsidRPr="00684305">
        <w:rPr>
          <w:i/>
          <w:iCs/>
        </w:rPr>
        <w:t>;</w:t>
      </w:r>
    </w:p>
    <w:p w14:paraId="163710A5" w14:textId="43A7264B" w:rsidR="008A612B" w:rsidRPr="00684305" w:rsidRDefault="00D8531C" w:rsidP="00261AC0">
      <w:pPr>
        <w:pStyle w:val="Paragrafoelenco"/>
        <w:numPr>
          <w:ilvl w:val="0"/>
          <w:numId w:val="29"/>
        </w:numPr>
        <w:rPr>
          <w:i/>
          <w:iCs/>
        </w:rPr>
      </w:pPr>
      <w:r w:rsidRPr="00684305">
        <w:rPr>
          <w:i/>
          <w:iCs/>
        </w:rPr>
        <w:t xml:space="preserve">in caso di appliance fisica, </w:t>
      </w:r>
      <w:r w:rsidR="008A612B" w:rsidRPr="00684305">
        <w:rPr>
          <w:i/>
          <w:iCs/>
        </w:rPr>
        <w:t>l</w:t>
      </w:r>
      <w:r w:rsidR="007B00F0" w:rsidRPr="00684305">
        <w:rPr>
          <w:i/>
          <w:iCs/>
        </w:rPr>
        <w:t>a</w:t>
      </w:r>
      <w:r w:rsidR="008A612B" w:rsidRPr="00684305">
        <w:rPr>
          <w:i/>
          <w:iCs/>
        </w:rPr>
        <w:t xml:space="preserve"> </w:t>
      </w:r>
      <w:r w:rsidR="007B00F0" w:rsidRPr="00684305">
        <w:rPr>
          <w:i/>
          <w:iCs/>
        </w:rPr>
        <w:t>configurazione hardware</w:t>
      </w:r>
      <w:r w:rsidRPr="00684305">
        <w:rPr>
          <w:i/>
          <w:iCs/>
        </w:rPr>
        <w:t xml:space="preserve"> del FW</w:t>
      </w:r>
      <w:r w:rsidR="007B00F0" w:rsidRPr="00684305">
        <w:rPr>
          <w:i/>
          <w:iCs/>
        </w:rPr>
        <w:t xml:space="preserve"> in funzione della fascia di acquisizione (cfr. tabella seguente)</w:t>
      </w:r>
      <w:r w:rsidR="00FF6040" w:rsidRPr="00684305">
        <w:rPr>
          <w:i/>
          <w:iCs/>
        </w:rPr>
        <w:t>.</w:t>
      </w:r>
    </w:p>
    <w:p w14:paraId="1DC2751A" w14:textId="4517C861" w:rsidR="00D049FD" w:rsidRDefault="00D049FD" w:rsidP="008A612B">
      <w:r w:rsidRPr="00A3397B">
        <w:t xml:space="preserve"> </w:t>
      </w:r>
    </w:p>
    <w:p w14:paraId="3C6F1186" w14:textId="77777777" w:rsidR="00A3397B" w:rsidRPr="00A3397B" w:rsidRDefault="00A3397B" w:rsidP="008A612B"/>
    <w:tbl>
      <w:tblPr>
        <w:tblStyle w:val="Tabellagriglia4-colore1"/>
        <w:tblW w:w="10768" w:type="dxa"/>
        <w:tblLook w:val="04A0" w:firstRow="1" w:lastRow="0" w:firstColumn="1" w:lastColumn="0" w:noHBand="0" w:noVBand="1"/>
      </w:tblPr>
      <w:tblGrid>
        <w:gridCol w:w="2830"/>
        <w:gridCol w:w="1843"/>
        <w:gridCol w:w="3969"/>
        <w:gridCol w:w="2126"/>
      </w:tblGrid>
      <w:tr w:rsidR="009309DD" w:rsidRPr="00A3397B" w14:paraId="35599041" w14:textId="77777777" w:rsidTr="00C9578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auto"/>
              <w:left w:val="single" w:sz="4" w:space="0" w:color="auto"/>
              <w:bottom w:val="single" w:sz="4" w:space="0" w:color="auto"/>
              <w:right w:val="single" w:sz="4" w:space="0" w:color="auto"/>
            </w:tcBorders>
          </w:tcPr>
          <w:p w14:paraId="05A53DE5" w14:textId="65DFF831" w:rsidR="00D049FD" w:rsidRPr="00A3397B" w:rsidRDefault="00D049FD" w:rsidP="00D049FD">
            <w:pPr>
              <w:jc w:val="center"/>
              <w:rPr>
                <w:rFonts w:eastAsia="Times New Roman"/>
                <w:szCs w:val="20"/>
              </w:rPr>
            </w:pPr>
            <w:r w:rsidRPr="00A3397B">
              <w:rPr>
                <w:rFonts w:eastAsia="Times New Roman"/>
                <w:szCs w:val="20"/>
              </w:rPr>
              <w:lastRenderedPageBreak/>
              <w:t>Fascia di acquisizione</w:t>
            </w:r>
          </w:p>
        </w:tc>
        <w:tc>
          <w:tcPr>
            <w:tcW w:w="1843" w:type="dxa"/>
            <w:tcBorders>
              <w:top w:val="single" w:sz="4" w:space="0" w:color="auto"/>
              <w:left w:val="single" w:sz="4" w:space="0" w:color="auto"/>
              <w:bottom w:val="single" w:sz="4" w:space="0" w:color="auto"/>
              <w:right w:val="single" w:sz="4" w:space="0" w:color="auto"/>
            </w:tcBorders>
          </w:tcPr>
          <w:p w14:paraId="2F4430BE" w14:textId="1C8C18A3" w:rsidR="00D049FD" w:rsidRPr="00A3397B" w:rsidRDefault="00D049FD" w:rsidP="00D049FD">
            <w:pPr>
              <w:jc w:val="center"/>
              <w:cnfStyle w:val="100000000000" w:firstRow="1" w:lastRow="0" w:firstColumn="0" w:lastColumn="0" w:oddVBand="0" w:evenVBand="0" w:oddHBand="0" w:evenHBand="0" w:firstRowFirstColumn="0" w:firstRowLastColumn="0" w:lastRowFirstColumn="0" w:lastRowLastColumn="0"/>
              <w:rPr>
                <w:szCs w:val="20"/>
              </w:rPr>
            </w:pPr>
            <w:r w:rsidRPr="00A3397B">
              <w:rPr>
                <w:szCs w:val="20"/>
              </w:rPr>
              <w:t>Appliance Fisica</w:t>
            </w:r>
          </w:p>
        </w:tc>
        <w:tc>
          <w:tcPr>
            <w:tcW w:w="3969" w:type="dxa"/>
            <w:tcBorders>
              <w:top w:val="single" w:sz="4" w:space="0" w:color="auto"/>
              <w:left w:val="single" w:sz="4" w:space="0" w:color="auto"/>
              <w:bottom w:val="single" w:sz="4" w:space="0" w:color="auto"/>
              <w:right w:val="single" w:sz="4" w:space="0" w:color="auto"/>
            </w:tcBorders>
          </w:tcPr>
          <w:p w14:paraId="660EA57D" w14:textId="0B709275" w:rsidR="00D049FD" w:rsidRPr="00A3397B" w:rsidRDefault="00D049FD" w:rsidP="00D049FD">
            <w:pPr>
              <w:jc w:val="center"/>
              <w:cnfStyle w:val="100000000000" w:firstRow="1" w:lastRow="0" w:firstColumn="0" w:lastColumn="0" w:oddVBand="0" w:evenVBand="0" w:oddHBand="0" w:evenHBand="0" w:firstRowFirstColumn="0" w:firstRowLastColumn="0" w:lastRowFirstColumn="0" w:lastRowLastColumn="0"/>
              <w:rPr>
                <w:szCs w:val="20"/>
              </w:rPr>
            </w:pPr>
            <w:r w:rsidRPr="00A3397B">
              <w:rPr>
                <w:szCs w:val="20"/>
              </w:rPr>
              <w:t>Configurazione Appliance Fisica</w:t>
            </w:r>
          </w:p>
        </w:tc>
        <w:tc>
          <w:tcPr>
            <w:tcW w:w="2126" w:type="dxa"/>
            <w:tcBorders>
              <w:top w:val="single" w:sz="4" w:space="0" w:color="auto"/>
              <w:left w:val="single" w:sz="4" w:space="0" w:color="auto"/>
              <w:bottom w:val="single" w:sz="4" w:space="0" w:color="auto"/>
              <w:right w:val="single" w:sz="4" w:space="0" w:color="auto"/>
            </w:tcBorders>
          </w:tcPr>
          <w:p w14:paraId="5AEF9CA7" w14:textId="41C15E44" w:rsidR="00D049FD" w:rsidRPr="00A3397B" w:rsidRDefault="00D049FD" w:rsidP="00D049FD">
            <w:pPr>
              <w:jc w:val="center"/>
              <w:cnfStyle w:val="100000000000" w:firstRow="1" w:lastRow="0" w:firstColumn="0" w:lastColumn="0" w:oddVBand="0" w:evenVBand="0" w:oddHBand="0" w:evenHBand="0" w:firstRowFirstColumn="0" w:firstRowLastColumn="0" w:lastRowFirstColumn="0" w:lastRowLastColumn="0"/>
              <w:rPr>
                <w:szCs w:val="20"/>
              </w:rPr>
            </w:pPr>
            <w:r w:rsidRPr="00A3397B">
              <w:rPr>
                <w:szCs w:val="20"/>
              </w:rPr>
              <w:t>Appliance Virtuale</w:t>
            </w:r>
          </w:p>
        </w:tc>
      </w:tr>
      <w:tr w:rsidR="009309DD" w:rsidRPr="00A3397B" w14:paraId="6F0812F0" w14:textId="1C716F53" w:rsidTr="00C957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Borders>
              <w:top w:val="single" w:sz="4" w:space="0" w:color="auto"/>
            </w:tcBorders>
            <w:vAlign w:val="center"/>
          </w:tcPr>
          <w:p w14:paraId="6AA51F77" w14:textId="6CA40E1B" w:rsidR="009309DD" w:rsidRPr="00A3397B" w:rsidRDefault="009309DD" w:rsidP="009309DD">
            <w:pPr>
              <w:jc w:val="left"/>
              <w:rPr>
                <w:szCs w:val="20"/>
              </w:rPr>
            </w:pPr>
            <w:r w:rsidRPr="00A3397B">
              <w:rPr>
                <w:rFonts w:eastAsia="Times New Roman"/>
                <w:color w:val="000000"/>
                <w:szCs w:val="20"/>
              </w:rPr>
              <w:t xml:space="preserve">Fascia 1 - fino a 250 Mbps </w:t>
            </w:r>
          </w:p>
        </w:tc>
        <w:tc>
          <w:tcPr>
            <w:tcW w:w="1843" w:type="dxa"/>
            <w:tcBorders>
              <w:top w:val="single" w:sz="4" w:space="0" w:color="auto"/>
            </w:tcBorders>
            <w:vAlign w:val="center"/>
          </w:tcPr>
          <w:p w14:paraId="602CD07D" w14:textId="2BEC5494" w:rsidR="009309DD" w:rsidRPr="00A3397B" w:rsidRDefault="009309DD" w:rsidP="009309DD">
            <w:pPr>
              <w:jc w:val="left"/>
              <w:cnfStyle w:val="000000100000" w:firstRow="0" w:lastRow="0" w:firstColumn="0" w:lastColumn="0" w:oddVBand="0" w:evenVBand="0" w:oddHBand="1" w:evenHBand="0" w:firstRowFirstColumn="0" w:firstRowLastColumn="0" w:lastRowFirstColumn="0" w:lastRowLastColumn="0"/>
              <w:rPr>
                <w:szCs w:val="20"/>
              </w:rPr>
            </w:pPr>
            <w:r w:rsidRPr="00A3397B">
              <w:rPr>
                <w:rFonts w:eastAsia="Times New Roman"/>
                <w:color w:val="000000"/>
                <w:szCs w:val="20"/>
              </w:rPr>
              <w:t xml:space="preserve">FortiGate-40F  </w:t>
            </w:r>
          </w:p>
        </w:tc>
        <w:tc>
          <w:tcPr>
            <w:tcW w:w="3969" w:type="dxa"/>
            <w:tcBorders>
              <w:top w:val="single" w:sz="4" w:space="0" w:color="auto"/>
            </w:tcBorders>
            <w:vAlign w:val="bottom"/>
          </w:tcPr>
          <w:p w14:paraId="3247294C" w14:textId="22815CFA" w:rsidR="009309DD" w:rsidRPr="00A3397B" w:rsidRDefault="009309DD" w:rsidP="009309DD">
            <w:pPr>
              <w:cnfStyle w:val="000000100000" w:firstRow="0" w:lastRow="0" w:firstColumn="0" w:lastColumn="0" w:oddVBand="0" w:evenVBand="0" w:oddHBand="1" w:evenHBand="0" w:firstRowFirstColumn="0" w:firstRowLastColumn="0" w:lastRowFirstColumn="0" w:lastRowLastColumn="0"/>
              <w:rPr>
                <w:szCs w:val="20"/>
                <w:lang w:val="en-US"/>
              </w:rPr>
            </w:pPr>
            <w:r w:rsidRPr="00A3397B">
              <w:rPr>
                <w:rFonts w:ascii="Calibri" w:eastAsia="Times New Roman" w:hAnsi="Calibri" w:cs="Calibri"/>
                <w:color w:val="000000"/>
                <w:sz w:val="22"/>
                <w:lang w:val="en-US"/>
              </w:rPr>
              <w:t>40F: Single AC PS, Desktop - 5x GE RJ45</w:t>
            </w:r>
          </w:p>
        </w:tc>
        <w:tc>
          <w:tcPr>
            <w:tcW w:w="2126" w:type="dxa"/>
            <w:tcBorders>
              <w:top w:val="single" w:sz="4" w:space="0" w:color="auto"/>
            </w:tcBorders>
            <w:vAlign w:val="center"/>
          </w:tcPr>
          <w:p w14:paraId="46C876C7" w14:textId="3AE06721" w:rsidR="009309DD" w:rsidRPr="00A3397B" w:rsidRDefault="009309DD" w:rsidP="009309DD">
            <w:pPr>
              <w:jc w:val="left"/>
              <w:cnfStyle w:val="000000100000" w:firstRow="0" w:lastRow="0" w:firstColumn="0" w:lastColumn="0" w:oddVBand="0" w:evenVBand="0" w:oddHBand="1" w:evenHBand="0" w:firstRowFirstColumn="0" w:firstRowLastColumn="0" w:lastRowFirstColumn="0" w:lastRowLastColumn="0"/>
              <w:rPr>
                <w:szCs w:val="20"/>
              </w:rPr>
            </w:pPr>
            <w:r w:rsidRPr="00A3397B">
              <w:rPr>
                <w:rFonts w:eastAsia="Times New Roman"/>
                <w:color w:val="000000"/>
                <w:szCs w:val="20"/>
              </w:rPr>
              <w:t>FortiGate-VM01V</w:t>
            </w:r>
          </w:p>
        </w:tc>
      </w:tr>
      <w:tr w:rsidR="009309DD" w:rsidRPr="00A3397B" w14:paraId="7A56C5BE" w14:textId="2E10F527" w:rsidTr="00C95787">
        <w:tc>
          <w:tcPr>
            <w:cnfStyle w:val="001000000000" w:firstRow="0" w:lastRow="0" w:firstColumn="1" w:lastColumn="0" w:oddVBand="0" w:evenVBand="0" w:oddHBand="0" w:evenHBand="0" w:firstRowFirstColumn="0" w:firstRowLastColumn="0" w:lastRowFirstColumn="0" w:lastRowLastColumn="0"/>
            <w:tcW w:w="2830" w:type="dxa"/>
            <w:vAlign w:val="center"/>
          </w:tcPr>
          <w:p w14:paraId="4CAD5492" w14:textId="736883C4" w:rsidR="009309DD" w:rsidRPr="00A3397B" w:rsidRDefault="009309DD" w:rsidP="009309DD">
            <w:pPr>
              <w:jc w:val="left"/>
              <w:rPr>
                <w:szCs w:val="20"/>
              </w:rPr>
            </w:pPr>
            <w:r w:rsidRPr="00A3397B">
              <w:rPr>
                <w:rFonts w:eastAsia="Times New Roman"/>
                <w:color w:val="000000"/>
                <w:szCs w:val="20"/>
              </w:rPr>
              <w:t xml:space="preserve">Fascia 2 - fino a 2 Gbps </w:t>
            </w:r>
          </w:p>
        </w:tc>
        <w:tc>
          <w:tcPr>
            <w:tcW w:w="1843" w:type="dxa"/>
            <w:vAlign w:val="center"/>
          </w:tcPr>
          <w:p w14:paraId="23CB6239" w14:textId="288AB18F" w:rsidR="009309DD" w:rsidRPr="00A3397B" w:rsidRDefault="009309DD" w:rsidP="009309DD">
            <w:pPr>
              <w:jc w:val="left"/>
              <w:cnfStyle w:val="000000000000" w:firstRow="0" w:lastRow="0" w:firstColumn="0" w:lastColumn="0" w:oddVBand="0" w:evenVBand="0" w:oddHBand="0" w:evenHBand="0" w:firstRowFirstColumn="0" w:firstRowLastColumn="0" w:lastRowFirstColumn="0" w:lastRowLastColumn="0"/>
              <w:rPr>
                <w:szCs w:val="20"/>
              </w:rPr>
            </w:pPr>
            <w:r w:rsidRPr="00A3397B">
              <w:rPr>
                <w:rFonts w:eastAsia="Times New Roman"/>
                <w:color w:val="000000"/>
                <w:szCs w:val="20"/>
              </w:rPr>
              <w:t>FortiGate-100F</w:t>
            </w:r>
          </w:p>
        </w:tc>
        <w:tc>
          <w:tcPr>
            <w:tcW w:w="3969" w:type="dxa"/>
            <w:vAlign w:val="bottom"/>
          </w:tcPr>
          <w:p w14:paraId="4C83E0E0" w14:textId="57D89519" w:rsidR="009309DD" w:rsidRPr="00A3397B" w:rsidRDefault="009309DD" w:rsidP="009309DD">
            <w:pPr>
              <w:cnfStyle w:val="000000000000" w:firstRow="0" w:lastRow="0" w:firstColumn="0" w:lastColumn="0" w:oddVBand="0" w:evenVBand="0" w:oddHBand="0" w:evenHBand="0" w:firstRowFirstColumn="0" w:firstRowLastColumn="0" w:lastRowFirstColumn="0" w:lastRowLastColumn="0"/>
              <w:rPr>
                <w:szCs w:val="20"/>
                <w:lang w:val="en-US"/>
              </w:rPr>
            </w:pPr>
            <w:r w:rsidRPr="00A3397B">
              <w:rPr>
                <w:rFonts w:ascii="Calibri" w:eastAsia="Times New Roman" w:hAnsi="Calibri" w:cs="Calibri"/>
                <w:color w:val="000000"/>
                <w:sz w:val="22"/>
                <w:lang w:val="en-US"/>
              </w:rPr>
              <w:t>100F Dual AC PS, 1 RU, 2x 10 GE SFP+, 18x GE RJ45, 4xShared Port Pairs, 8x GE SFP</w:t>
            </w:r>
          </w:p>
        </w:tc>
        <w:tc>
          <w:tcPr>
            <w:tcW w:w="2126" w:type="dxa"/>
            <w:vAlign w:val="center"/>
          </w:tcPr>
          <w:p w14:paraId="5B999E07" w14:textId="4B5DC338" w:rsidR="009309DD" w:rsidRPr="00A3397B" w:rsidRDefault="009309DD" w:rsidP="009309DD">
            <w:pPr>
              <w:jc w:val="left"/>
              <w:cnfStyle w:val="000000000000" w:firstRow="0" w:lastRow="0" w:firstColumn="0" w:lastColumn="0" w:oddVBand="0" w:evenVBand="0" w:oddHBand="0" w:evenHBand="0" w:firstRowFirstColumn="0" w:firstRowLastColumn="0" w:lastRowFirstColumn="0" w:lastRowLastColumn="0"/>
              <w:rPr>
                <w:szCs w:val="20"/>
              </w:rPr>
            </w:pPr>
            <w:r w:rsidRPr="00A3397B">
              <w:rPr>
                <w:rFonts w:eastAsia="Times New Roman"/>
                <w:color w:val="000000"/>
                <w:szCs w:val="20"/>
              </w:rPr>
              <w:t>FortiGate-VM02V</w:t>
            </w:r>
          </w:p>
        </w:tc>
      </w:tr>
      <w:tr w:rsidR="009309DD" w:rsidRPr="00A3397B" w14:paraId="2A372CD2" w14:textId="3B3591DD" w:rsidTr="00C957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vAlign w:val="center"/>
          </w:tcPr>
          <w:p w14:paraId="6B06E68C" w14:textId="10048513" w:rsidR="009309DD" w:rsidRPr="00A3397B" w:rsidRDefault="009309DD" w:rsidP="009309DD">
            <w:pPr>
              <w:jc w:val="left"/>
              <w:rPr>
                <w:szCs w:val="20"/>
              </w:rPr>
            </w:pPr>
            <w:r w:rsidRPr="00A3397B">
              <w:rPr>
                <w:rFonts w:eastAsia="Times New Roman"/>
                <w:color w:val="000000"/>
                <w:szCs w:val="20"/>
              </w:rPr>
              <w:t xml:space="preserve">Fascia 3 - fino a 4 Gbps </w:t>
            </w:r>
          </w:p>
        </w:tc>
        <w:tc>
          <w:tcPr>
            <w:tcW w:w="1843" w:type="dxa"/>
            <w:vAlign w:val="center"/>
          </w:tcPr>
          <w:p w14:paraId="6DECF817" w14:textId="22AB549D" w:rsidR="009309DD" w:rsidRPr="00A3397B" w:rsidRDefault="009309DD" w:rsidP="009309DD">
            <w:pPr>
              <w:jc w:val="left"/>
              <w:cnfStyle w:val="000000100000" w:firstRow="0" w:lastRow="0" w:firstColumn="0" w:lastColumn="0" w:oddVBand="0" w:evenVBand="0" w:oddHBand="1" w:evenHBand="0" w:firstRowFirstColumn="0" w:firstRowLastColumn="0" w:lastRowFirstColumn="0" w:lastRowLastColumn="0"/>
              <w:rPr>
                <w:szCs w:val="20"/>
              </w:rPr>
            </w:pPr>
            <w:r w:rsidRPr="00A3397B">
              <w:rPr>
                <w:rFonts w:eastAsia="Times New Roman"/>
                <w:color w:val="000000"/>
                <w:szCs w:val="20"/>
              </w:rPr>
              <w:t>FortiGate-400E</w:t>
            </w:r>
          </w:p>
        </w:tc>
        <w:tc>
          <w:tcPr>
            <w:tcW w:w="3969" w:type="dxa"/>
            <w:vAlign w:val="bottom"/>
          </w:tcPr>
          <w:p w14:paraId="36F6841D" w14:textId="2ADCB55A" w:rsidR="009309DD" w:rsidRPr="00A3397B" w:rsidRDefault="009309DD" w:rsidP="009309DD">
            <w:pPr>
              <w:cnfStyle w:val="000000100000" w:firstRow="0" w:lastRow="0" w:firstColumn="0" w:lastColumn="0" w:oddVBand="0" w:evenVBand="0" w:oddHBand="1" w:evenHBand="0" w:firstRowFirstColumn="0" w:firstRowLastColumn="0" w:lastRowFirstColumn="0" w:lastRowLastColumn="0"/>
              <w:rPr>
                <w:szCs w:val="20"/>
                <w:lang w:val="en-US"/>
              </w:rPr>
            </w:pPr>
            <w:r w:rsidRPr="00A3397B">
              <w:rPr>
                <w:rFonts w:ascii="Calibri" w:eastAsia="Times New Roman" w:hAnsi="Calibri" w:cs="Calibri"/>
                <w:color w:val="000000"/>
                <w:sz w:val="22"/>
                <w:lang w:val="en-US"/>
              </w:rPr>
              <w:t>400F Dual AC PS, 1 RU, 18x GE RJ45, 16x GE SFP</w:t>
            </w:r>
          </w:p>
        </w:tc>
        <w:tc>
          <w:tcPr>
            <w:tcW w:w="2126" w:type="dxa"/>
            <w:vAlign w:val="center"/>
          </w:tcPr>
          <w:p w14:paraId="1129B204" w14:textId="6C6EEAA6" w:rsidR="009309DD" w:rsidRPr="00A3397B" w:rsidRDefault="009309DD" w:rsidP="009309DD">
            <w:pPr>
              <w:jc w:val="left"/>
              <w:cnfStyle w:val="000000100000" w:firstRow="0" w:lastRow="0" w:firstColumn="0" w:lastColumn="0" w:oddVBand="0" w:evenVBand="0" w:oddHBand="1" w:evenHBand="0" w:firstRowFirstColumn="0" w:firstRowLastColumn="0" w:lastRowFirstColumn="0" w:lastRowLastColumn="0"/>
              <w:rPr>
                <w:szCs w:val="20"/>
              </w:rPr>
            </w:pPr>
            <w:r w:rsidRPr="00A3397B">
              <w:rPr>
                <w:rFonts w:eastAsia="Times New Roman"/>
                <w:color w:val="000000"/>
                <w:szCs w:val="20"/>
              </w:rPr>
              <w:t>FortiGate-VM04V</w:t>
            </w:r>
          </w:p>
        </w:tc>
      </w:tr>
      <w:tr w:rsidR="009309DD" w:rsidRPr="00A3397B" w14:paraId="7BFEECE9" w14:textId="05A4581B" w:rsidTr="00C95787">
        <w:tc>
          <w:tcPr>
            <w:cnfStyle w:val="001000000000" w:firstRow="0" w:lastRow="0" w:firstColumn="1" w:lastColumn="0" w:oddVBand="0" w:evenVBand="0" w:oddHBand="0" w:evenHBand="0" w:firstRowFirstColumn="0" w:firstRowLastColumn="0" w:lastRowFirstColumn="0" w:lastRowLastColumn="0"/>
            <w:tcW w:w="2830" w:type="dxa"/>
            <w:vAlign w:val="center"/>
          </w:tcPr>
          <w:p w14:paraId="745D5827" w14:textId="20C108C7" w:rsidR="009309DD" w:rsidRPr="00A3397B" w:rsidRDefault="009309DD" w:rsidP="009309DD">
            <w:pPr>
              <w:jc w:val="left"/>
              <w:rPr>
                <w:szCs w:val="20"/>
              </w:rPr>
            </w:pPr>
            <w:r w:rsidRPr="00A3397B">
              <w:rPr>
                <w:rFonts w:eastAsia="Times New Roman"/>
                <w:color w:val="000000"/>
                <w:szCs w:val="20"/>
              </w:rPr>
              <w:t xml:space="preserve">Fascia 4 - fino a 7 Gbps </w:t>
            </w:r>
          </w:p>
        </w:tc>
        <w:tc>
          <w:tcPr>
            <w:tcW w:w="1843" w:type="dxa"/>
            <w:vAlign w:val="center"/>
          </w:tcPr>
          <w:p w14:paraId="21BF376D" w14:textId="5C6BF084" w:rsidR="009309DD" w:rsidRPr="00A3397B" w:rsidRDefault="009309DD" w:rsidP="009309DD">
            <w:pPr>
              <w:jc w:val="left"/>
              <w:cnfStyle w:val="000000000000" w:firstRow="0" w:lastRow="0" w:firstColumn="0" w:lastColumn="0" w:oddVBand="0" w:evenVBand="0" w:oddHBand="0" w:evenHBand="0" w:firstRowFirstColumn="0" w:firstRowLastColumn="0" w:lastRowFirstColumn="0" w:lastRowLastColumn="0"/>
              <w:rPr>
                <w:szCs w:val="20"/>
              </w:rPr>
            </w:pPr>
            <w:r w:rsidRPr="00A3397B">
              <w:rPr>
                <w:rFonts w:eastAsia="Times New Roman"/>
                <w:color w:val="000000"/>
                <w:szCs w:val="20"/>
              </w:rPr>
              <w:t>FortiGate-600E</w:t>
            </w:r>
          </w:p>
        </w:tc>
        <w:tc>
          <w:tcPr>
            <w:tcW w:w="3969" w:type="dxa"/>
            <w:vAlign w:val="bottom"/>
          </w:tcPr>
          <w:p w14:paraId="3FBE20D9" w14:textId="70260C4B" w:rsidR="009309DD" w:rsidRPr="00A3397B" w:rsidRDefault="009309DD" w:rsidP="009309DD">
            <w:pPr>
              <w:cnfStyle w:val="000000000000" w:firstRow="0" w:lastRow="0" w:firstColumn="0" w:lastColumn="0" w:oddVBand="0" w:evenVBand="0" w:oddHBand="0" w:evenHBand="0" w:firstRowFirstColumn="0" w:firstRowLastColumn="0" w:lastRowFirstColumn="0" w:lastRowLastColumn="0"/>
              <w:rPr>
                <w:szCs w:val="20"/>
                <w:lang w:val="en-US"/>
              </w:rPr>
            </w:pPr>
            <w:r w:rsidRPr="00A3397B">
              <w:rPr>
                <w:rFonts w:ascii="Calibri" w:eastAsia="Times New Roman" w:hAnsi="Calibri" w:cs="Calibri"/>
                <w:color w:val="000000"/>
                <w:sz w:val="22"/>
                <w:lang w:val="en-US"/>
              </w:rPr>
              <w:t>600F Dual AC PS, 1 RU, 2x 10 GE SFP+, 10x GE RJ45, 8xGE SFP</w:t>
            </w:r>
          </w:p>
        </w:tc>
        <w:tc>
          <w:tcPr>
            <w:tcW w:w="2126" w:type="dxa"/>
            <w:vAlign w:val="center"/>
          </w:tcPr>
          <w:p w14:paraId="0CD4B14B" w14:textId="393E95AF" w:rsidR="009309DD" w:rsidRPr="00A3397B" w:rsidRDefault="009309DD" w:rsidP="009309DD">
            <w:pPr>
              <w:jc w:val="left"/>
              <w:cnfStyle w:val="000000000000" w:firstRow="0" w:lastRow="0" w:firstColumn="0" w:lastColumn="0" w:oddVBand="0" w:evenVBand="0" w:oddHBand="0" w:evenHBand="0" w:firstRowFirstColumn="0" w:firstRowLastColumn="0" w:lastRowFirstColumn="0" w:lastRowLastColumn="0"/>
              <w:rPr>
                <w:szCs w:val="20"/>
              </w:rPr>
            </w:pPr>
            <w:r w:rsidRPr="00A3397B">
              <w:rPr>
                <w:rFonts w:eastAsia="Times New Roman"/>
                <w:color w:val="000000"/>
                <w:szCs w:val="20"/>
              </w:rPr>
              <w:t>FortiGate-VM08V</w:t>
            </w:r>
            <w:r w:rsidR="00C95787" w:rsidRPr="00A3397B">
              <w:rPr>
                <w:rFonts w:eastAsia="Times New Roman"/>
                <w:color w:val="000000"/>
                <w:szCs w:val="20"/>
              </w:rPr>
              <w:t>*</w:t>
            </w:r>
          </w:p>
        </w:tc>
      </w:tr>
      <w:tr w:rsidR="009309DD" w:rsidRPr="00A3397B" w14:paraId="633F34D9" w14:textId="3AD7C7CE" w:rsidTr="00C957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vAlign w:val="center"/>
          </w:tcPr>
          <w:p w14:paraId="7EEC4A09" w14:textId="5F81B96E" w:rsidR="009309DD" w:rsidRPr="00A3397B" w:rsidRDefault="009309DD" w:rsidP="009309DD">
            <w:pPr>
              <w:jc w:val="left"/>
              <w:rPr>
                <w:szCs w:val="20"/>
              </w:rPr>
            </w:pPr>
            <w:r w:rsidRPr="00A3397B">
              <w:rPr>
                <w:rFonts w:eastAsia="Times New Roman"/>
                <w:color w:val="000000"/>
                <w:szCs w:val="20"/>
              </w:rPr>
              <w:t xml:space="preserve">Fascia 5 - fino a 15 Gbps </w:t>
            </w:r>
          </w:p>
        </w:tc>
        <w:tc>
          <w:tcPr>
            <w:tcW w:w="1843" w:type="dxa"/>
            <w:vAlign w:val="center"/>
          </w:tcPr>
          <w:p w14:paraId="7DD39CCE" w14:textId="20997D9D" w:rsidR="009309DD" w:rsidRPr="00A3397B" w:rsidRDefault="009309DD" w:rsidP="009309DD">
            <w:pPr>
              <w:jc w:val="left"/>
              <w:cnfStyle w:val="000000100000" w:firstRow="0" w:lastRow="0" w:firstColumn="0" w:lastColumn="0" w:oddVBand="0" w:evenVBand="0" w:oddHBand="1" w:evenHBand="0" w:firstRowFirstColumn="0" w:firstRowLastColumn="0" w:lastRowFirstColumn="0" w:lastRowLastColumn="0"/>
              <w:rPr>
                <w:szCs w:val="20"/>
              </w:rPr>
            </w:pPr>
            <w:r w:rsidRPr="00A3397B">
              <w:rPr>
                <w:rFonts w:eastAsia="Times New Roman"/>
                <w:color w:val="000000"/>
                <w:szCs w:val="20"/>
              </w:rPr>
              <w:t>FortiGate-2600F</w:t>
            </w:r>
          </w:p>
        </w:tc>
        <w:tc>
          <w:tcPr>
            <w:tcW w:w="3969" w:type="dxa"/>
            <w:vAlign w:val="bottom"/>
          </w:tcPr>
          <w:p w14:paraId="3A3375E9" w14:textId="7EB287D6" w:rsidR="009309DD" w:rsidRPr="00A3397B" w:rsidRDefault="009309DD" w:rsidP="009309DD">
            <w:pPr>
              <w:cnfStyle w:val="000000100000" w:firstRow="0" w:lastRow="0" w:firstColumn="0" w:lastColumn="0" w:oddVBand="0" w:evenVBand="0" w:oddHBand="1" w:evenHBand="0" w:firstRowFirstColumn="0" w:firstRowLastColumn="0" w:lastRowFirstColumn="0" w:lastRowLastColumn="0"/>
              <w:rPr>
                <w:szCs w:val="20"/>
              </w:rPr>
            </w:pPr>
            <w:r w:rsidRPr="00A3397B">
              <w:rPr>
                <w:rFonts w:ascii="Calibri" w:eastAsia="Times New Roman" w:hAnsi="Calibri" w:cs="Calibri"/>
                <w:color w:val="000000"/>
                <w:sz w:val="22"/>
              </w:rPr>
              <w:t xml:space="preserve">2600F Dual AC PS, 2 RU, 4x 100GE QSFP28/40GE QSFP+, 16x 25GE SFP28, 16x 10GE RJ45, 2x10GE SFP+, 2x GE RJ45 </w:t>
            </w:r>
          </w:p>
        </w:tc>
        <w:tc>
          <w:tcPr>
            <w:tcW w:w="2126" w:type="dxa"/>
            <w:vAlign w:val="center"/>
          </w:tcPr>
          <w:p w14:paraId="031902C8" w14:textId="31012A26" w:rsidR="009309DD" w:rsidRPr="00A3397B" w:rsidRDefault="009309DD" w:rsidP="009309DD">
            <w:pPr>
              <w:jc w:val="left"/>
              <w:cnfStyle w:val="000000100000" w:firstRow="0" w:lastRow="0" w:firstColumn="0" w:lastColumn="0" w:oddVBand="0" w:evenVBand="0" w:oddHBand="1" w:evenHBand="0" w:firstRowFirstColumn="0" w:firstRowLastColumn="0" w:lastRowFirstColumn="0" w:lastRowLastColumn="0"/>
              <w:rPr>
                <w:szCs w:val="20"/>
              </w:rPr>
            </w:pPr>
            <w:r w:rsidRPr="00A3397B">
              <w:rPr>
                <w:rFonts w:eastAsia="Times New Roman"/>
                <w:color w:val="000000"/>
                <w:szCs w:val="20"/>
              </w:rPr>
              <w:t>FortiGate-VMULV</w:t>
            </w:r>
            <w:r w:rsidR="00C95787" w:rsidRPr="00A3397B">
              <w:rPr>
                <w:rFonts w:eastAsia="Times New Roman"/>
                <w:color w:val="000000"/>
                <w:szCs w:val="20"/>
              </w:rPr>
              <w:t>*</w:t>
            </w:r>
          </w:p>
        </w:tc>
      </w:tr>
      <w:tr w:rsidR="009309DD" w:rsidRPr="00A3397B" w14:paraId="6DB8EA01" w14:textId="6C8CCA8C" w:rsidTr="00C95787">
        <w:tc>
          <w:tcPr>
            <w:cnfStyle w:val="001000000000" w:firstRow="0" w:lastRow="0" w:firstColumn="1" w:lastColumn="0" w:oddVBand="0" w:evenVBand="0" w:oddHBand="0" w:evenHBand="0" w:firstRowFirstColumn="0" w:firstRowLastColumn="0" w:lastRowFirstColumn="0" w:lastRowLastColumn="0"/>
            <w:tcW w:w="2830" w:type="dxa"/>
            <w:vAlign w:val="center"/>
          </w:tcPr>
          <w:p w14:paraId="5A860C80" w14:textId="6A04D6A1" w:rsidR="009309DD" w:rsidRPr="00A3397B" w:rsidRDefault="009309DD" w:rsidP="009309DD">
            <w:pPr>
              <w:jc w:val="left"/>
              <w:rPr>
                <w:szCs w:val="20"/>
              </w:rPr>
            </w:pPr>
            <w:r w:rsidRPr="00A3397B">
              <w:rPr>
                <w:rFonts w:eastAsia="Times New Roman"/>
                <w:color w:val="000000"/>
                <w:szCs w:val="20"/>
              </w:rPr>
              <w:t xml:space="preserve">Fascia 6 - &gt; 15 Gbps  </w:t>
            </w:r>
          </w:p>
        </w:tc>
        <w:tc>
          <w:tcPr>
            <w:tcW w:w="1843" w:type="dxa"/>
            <w:vAlign w:val="center"/>
          </w:tcPr>
          <w:p w14:paraId="0ADB546F" w14:textId="434E7F89" w:rsidR="009309DD" w:rsidRPr="00A3397B" w:rsidRDefault="009309DD" w:rsidP="009309DD">
            <w:pPr>
              <w:jc w:val="left"/>
              <w:cnfStyle w:val="000000000000" w:firstRow="0" w:lastRow="0" w:firstColumn="0" w:lastColumn="0" w:oddVBand="0" w:evenVBand="0" w:oddHBand="0" w:evenHBand="0" w:firstRowFirstColumn="0" w:firstRowLastColumn="0" w:lastRowFirstColumn="0" w:lastRowLastColumn="0"/>
              <w:rPr>
                <w:szCs w:val="20"/>
              </w:rPr>
            </w:pPr>
            <w:r w:rsidRPr="00A3397B">
              <w:rPr>
                <w:rFonts w:eastAsia="Times New Roman"/>
                <w:color w:val="000000"/>
                <w:szCs w:val="20"/>
              </w:rPr>
              <w:t>FortiGate-3400E</w:t>
            </w:r>
          </w:p>
        </w:tc>
        <w:tc>
          <w:tcPr>
            <w:tcW w:w="3969" w:type="dxa"/>
            <w:vAlign w:val="bottom"/>
          </w:tcPr>
          <w:p w14:paraId="1B42D382" w14:textId="221220D8" w:rsidR="009309DD" w:rsidRPr="00A3397B" w:rsidRDefault="009309DD" w:rsidP="009309DD">
            <w:pPr>
              <w:cnfStyle w:val="000000000000" w:firstRow="0" w:lastRow="0" w:firstColumn="0" w:lastColumn="0" w:oddVBand="0" w:evenVBand="0" w:oddHBand="0" w:evenHBand="0" w:firstRowFirstColumn="0" w:firstRowLastColumn="0" w:lastRowFirstColumn="0" w:lastRowLastColumn="0"/>
              <w:rPr>
                <w:szCs w:val="20"/>
                <w:lang w:val="en-US"/>
              </w:rPr>
            </w:pPr>
            <w:r w:rsidRPr="00A3397B">
              <w:rPr>
                <w:rFonts w:ascii="Calibri" w:eastAsia="Times New Roman" w:hAnsi="Calibri" w:cs="Calibri"/>
                <w:color w:val="000000"/>
                <w:sz w:val="22"/>
                <w:lang w:val="en-US"/>
              </w:rPr>
              <w:t>3400F, Dual AC PS, 2 RU, 4x 100GE QSFP28/40GE QSFP+, 24x 25GE SFP28, 2x GE RJ45</w:t>
            </w:r>
          </w:p>
        </w:tc>
        <w:tc>
          <w:tcPr>
            <w:tcW w:w="2126" w:type="dxa"/>
            <w:vAlign w:val="center"/>
          </w:tcPr>
          <w:p w14:paraId="704349CD" w14:textId="14BAC9E6" w:rsidR="009309DD" w:rsidRPr="00A3397B" w:rsidRDefault="009309DD" w:rsidP="009309DD">
            <w:pPr>
              <w:jc w:val="left"/>
              <w:cnfStyle w:val="000000000000" w:firstRow="0" w:lastRow="0" w:firstColumn="0" w:lastColumn="0" w:oddVBand="0" w:evenVBand="0" w:oddHBand="0" w:evenHBand="0" w:firstRowFirstColumn="0" w:firstRowLastColumn="0" w:lastRowFirstColumn="0" w:lastRowLastColumn="0"/>
              <w:rPr>
                <w:szCs w:val="20"/>
              </w:rPr>
            </w:pPr>
            <w:r w:rsidRPr="00A3397B">
              <w:rPr>
                <w:rFonts w:eastAsia="Times New Roman"/>
                <w:color w:val="000000"/>
                <w:szCs w:val="20"/>
              </w:rPr>
              <w:t>FortiGate-VMULV</w:t>
            </w:r>
            <w:r w:rsidR="00C95787" w:rsidRPr="00A3397B">
              <w:rPr>
                <w:rFonts w:eastAsia="Times New Roman"/>
                <w:color w:val="000000"/>
                <w:szCs w:val="20"/>
              </w:rPr>
              <w:t>*</w:t>
            </w:r>
          </w:p>
        </w:tc>
      </w:tr>
    </w:tbl>
    <w:p w14:paraId="09F794E0" w14:textId="23DCB2BB" w:rsidR="00C95787" w:rsidRPr="00684305" w:rsidRDefault="00C95787" w:rsidP="00C95787">
      <w:pPr>
        <w:pStyle w:val="ElencoPuntato"/>
        <w:numPr>
          <w:ilvl w:val="0"/>
          <w:numId w:val="0"/>
        </w:numPr>
        <w:rPr>
          <w:i/>
          <w:iCs/>
        </w:rPr>
      </w:pPr>
      <w:r w:rsidRPr="00A3397B">
        <w:t>*</w:t>
      </w:r>
      <w:r w:rsidRPr="00684305">
        <w:rPr>
          <w:i/>
          <w:iCs/>
        </w:rPr>
        <w:t>per queste fasce l’appliance fisica garantisce performance migliori</w:t>
      </w:r>
      <w:r w:rsidR="004720E2" w:rsidRPr="00684305">
        <w:rPr>
          <w:i/>
          <w:iCs/>
        </w:rPr>
        <w:t xml:space="preserve"> a livello di throughput</w:t>
      </w:r>
    </w:p>
    <w:p w14:paraId="3802AC05" w14:textId="77777777" w:rsidR="00D049FD" w:rsidRPr="00684305" w:rsidRDefault="00D049FD" w:rsidP="008A612B">
      <w:pPr>
        <w:rPr>
          <w:i/>
          <w:iCs/>
        </w:rPr>
      </w:pPr>
    </w:p>
    <w:p w14:paraId="1FA47D2C" w14:textId="5D0619AC" w:rsidR="009309DD" w:rsidRPr="00684305" w:rsidRDefault="00A3397B" w:rsidP="00A3397B">
      <w:pPr>
        <w:pStyle w:val="Paragrafoelenco"/>
        <w:numPr>
          <w:ilvl w:val="0"/>
          <w:numId w:val="28"/>
        </w:numPr>
        <w:rPr>
          <w:i/>
          <w:iCs/>
        </w:rPr>
      </w:pPr>
      <w:r w:rsidRPr="00684305">
        <w:rPr>
          <w:i/>
          <w:iCs/>
        </w:rPr>
        <w:t>I</w:t>
      </w:r>
      <w:r w:rsidR="009309DD" w:rsidRPr="00684305">
        <w:rPr>
          <w:i/>
          <w:iCs/>
        </w:rPr>
        <w:t>nserire la configurazione concordata con l’Amministrazione in termini di:</w:t>
      </w:r>
    </w:p>
    <w:p w14:paraId="3A1A677E" w14:textId="1B9C473A" w:rsidR="00A3397B" w:rsidRPr="00684305" w:rsidRDefault="00A3397B" w:rsidP="00A3397B">
      <w:pPr>
        <w:pStyle w:val="Paragrafoelenco"/>
        <w:numPr>
          <w:ilvl w:val="0"/>
          <w:numId w:val="23"/>
        </w:numPr>
        <w:ind w:left="1080"/>
        <w:rPr>
          <w:i/>
          <w:iCs/>
        </w:rPr>
      </w:pPr>
      <w:r w:rsidRPr="00684305">
        <w:rPr>
          <w:i/>
          <w:iCs/>
        </w:rPr>
        <w:t>Eventuali regole e policy di sicurezza concordate con l’Amministrazione;</w:t>
      </w:r>
    </w:p>
    <w:p w14:paraId="5C07C9A3" w14:textId="74041595" w:rsidR="009309DD" w:rsidRPr="00684305" w:rsidRDefault="009309DD" w:rsidP="004F276E">
      <w:pPr>
        <w:pStyle w:val="Paragrafoelenco"/>
        <w:numPr>
          <w:ilvl w:val="0"/>
          <w:numId w:val="23"/>
        </w:numPr>
        <w:ind w:left="1080"/>
        <w:rPr>
          <w:i/>
          <w:iCs/>
        </w:rPr>
      </w:pPr>
      <w:r w:rsidRPr="00684305">
        <w:rPr>
          <w:i/>
          <w:iCs/>
        </w:rPr>
        <w:t>Banda Internet disponibile sulla connettività dell’Amministrazion</w:t>
      </w:r>
      <w:r w:rsidR="00FF6040" w:rsidRPr="00684305">
        <w:rPr>
          <w:i/>
          <w:iCs/>
        </w:rPr>
        <w:t>e</w:t>
      </w:r>
      <w:r w:rsidRPr="00684305">
        <w:rPr>
          <w:i/>
          <w:iCs/>
        </w:rPr>
        <w:t>;</w:t>
      </w:r>
    </w:p>
    <w:p w14:paraId="1B114840" w14:textId="77777777" w:rsidR="00A3397B" w:rsidRPr="00684305" w:rsidRDefault="009309DD" w:rsidP="00A3397B">
      <w:pPr>
        <w:pStyle w:val="Paragrafoelenco"/>
        <w:numPr>
          <w:ilvl w:val="0"/>
          <w:numId w:val="23"/>
        </w:numPr>
        <w:ind w:left="1080"/>
        <w:rPr>
          <w:i/>
          <w:iCs/>
        </w:rPr>
      </w:pPr>
      <w:r w:rsidRPr="00684305">
        <w:rPr>
          <w:i/>
          <w:iCs/>
        </w:rPr>
        <w:t xml:space="preserve">Eventuale necessità di migrare servizi </w:t>
      </w:r>
      <w:r w:rsidR="00FF6040" w:rsidRPr="00684305">
        <w:rPr>
          <w:i/>
          <w:iCs/>
        </w:rPr>
        <w:t>NGFW</w:t>
      </w:r>
      <w:r w:rsidRPr="00684305">
        <w:rPr>
          <w:i/>
          <w:iCs/>
        </w:rPr>
        <w:t xml:space="preserve"> esistenti presso l’Amministrazione con </w:t>
      </w:r>
      <w:r w:rsidR="00FF6040" w:rsidRPr="00684305">
        <w:rPr>
          <w:i/>
          <w:iCs/>
        </w:rPr>
        <w:t>policy e regole</w:t>
      </w:r>
      <w:r w:rsidRPr="00684305">
        <w:rPr>
          <w:i/>
          <w:iCs/>
        </w:rPr>
        <w:t xml:space="preserve"> già definite e configurate;</w:t>
      </w:r>
    </w:p>
    <w:p w14:paraId="7C5A1C14" w14:textId="77777777" w:rsidR="009309DD" w:rsidRPr="00684305" w:rsidRDefault="009309DD" w:rsidP="004F276E">
      <w:pPr>
        <w:pStyle w:val="Paragrafoelenco"/>
        <w:numPr>
          <w:ilvl w:val="0"/>
          <w:numId w:val="23"/>
        </w:numPr>
        <w:ind w:left="1080"/>
        <w:rPr>
          <w:i/>
          <w:iCs/>
        </w:rPr>
      </w:pPr>
      <w:r w:rsidRPr="00684305">
        <w:rPr>
          <w:i/>
          <w:iCs/>
        </w:rPr>
        <w:t>Tipologia di servizi esposti dall’Amministrazione ed eventuale presenza di autenticazione a 2 fattori;</w:t>
      </w:r>
    </w:p>
    <w:p w14:paraId="27F419C9" w14:textId="57BB2AA1" w:rsidR="009309DD" w:rsidRPr="00684305" w:rsidRDefault="009309DD" w:rsidP="004F276E">
      <w:pPr>
        <w:pStyle w:val="Paragrafoelenco"/>
        <w:numPr>
          <w:ilvl w:val="0"/>
          <w:numId w:val="23"/>
        </w:numPr>
        <w:ind w:left="1080"/>
        <w:rPr>
          <w:i/>
          <w:iCs/>
        </w:rPr>
      </w:pPr>
      <w:r w:rsidRPr="00684305">
        <w:rPr>
          <w:i/>
          <w:iCs/>
        </w:rPr>
        <w:t>Architettura di rete dell’Amministrazione (</w:t>
      </w:r>
      <w:r w:rsidR="00FF6040" w:rsidRPr="00684305">
        <w:rPr>
          <w:i/>
          <w:iCs/>
        </w:rPr>
        <w:t xml:space="preserve">topologia della rete, </w:t>
      </w:r>
      <w:r w:rsidRPr="00684305">
        <w:rPr>
          <w:i/>
          <w:iCs/>
        </w:rPr>
        <w:t>routing dinamico o statico, , etc.);</w:t>
      </w:r>
    </w:p>
    <w:p w14:paraId="5CDEABD0" w14:textId="4629F0EB" w:rsidR="00FF6040" w:rsidRPr="00684305" w:rsidRDefault="00FF6040" w:rsidP="004F276E">
      <w:pPr>
        <w:pStyle w:val="Paragrafoelenco"/>
        <w:numPr>
          <w:ilvl w:val="0"/>
          <w:numId w:val="23"/>
        </w:numPr>
        <w:ind w:left="1080"/>
        <w:rPr>
          <w:i/>
          <w:iCs/>
        </w:rPr>
      </w:pPr>
      <w:r w:rsidRPr="00684305">
        <w:rPr>
          <w:i/>
          <w:iCs/>
        </w:rPr>
        <w:t>Dati per la site preparation per l’installazione dell’appliance fisica o virtuale;</w:t>
      </w:r>
    </w:p>
    <w:p w14:paraId="5C3DE14E" w14:textId="702ACB95" w:rsidR="00FF6040" w:rsidRPr="00684305" w:rsidRDefault="00FF6040" w:rsidP="004F276E">
      <w:pPr>
        <w:pStyle w:val="Paragrafoelenco"/>
        <w:numPr>
          <w:ilvl w:val="0"/>
          <w:numId w:val="23"/>
        </w:numPr>
        <w:ind w:left="1080"/>
        <w:rPr>
          <w:i/>
          <w:iCs/>
        </w:rPr>
      </w:pPr>
      <w:r w:rsidRPr="00684305">
        <w:rPr>
          <w:i/>
          <w:iCs/>
        </w:rPr>
        <w:t>Eventuale possibilità di configurazione per la VPN site to site o Remote Access;</w:t>
      </w:r>
    </w:p>
    <w:p w14:paraId="34D11162" w14:textId="15DE1484" w:rsidR="00FF6040" w:rsidRPr="00684305" w:rsidRDefault="00FF6040" w:rsidP="004F276E">
      <w:pPr>
        <w:pStyle w:val="Paragrafoelenco"/>
        <w:numPr>
          <w:ilvl w:val="0"/>
          <w:numId w:val="23"/>
        </w:numPr>
        <w:ind w:left="1080"/>
        <w:rPr>
          <w:i/>
          <w:iCs/>
        </w:rPr>
      </w:pPr>
      <w:r w:rsidRPr="00684305">
        <w:rPr>
          <w:i/>
          <w:iCs/>
        </w:rPr>
        <w:t xml:space="preserve">Eventuale </w:t>
      </w:r>
      <w:r w:rsidR="00D8531C" w:rsidRPr="00684305">
        <w:rPr>
          <w:i/>
          <w:iCs/>
        </w:rPr>
        <w:t>verifica della presenza di bilanciatori di carico a monte del NGFW;</w:t>
      </w:r>
    </w:p>
    <w:p w14:paraId="5A8E0ADC" w14:textId="46BE110B" w:rsidR="009309DD" w:rsidRPr="00684305" w:rsidRDefault="009309DD" w:rsidP="004F276E">
      <w:pPr>
        <w:pStyle w:val="Paragrafoelenco"/>
        <w:numPr>
          <w:ilvl w:val="0"/>
          <w:numId w:val="23"/>
        </w:numPr>
        <w:ind w:left="1080"/>
        <w:rPr>
          <w:i/>
          <w:iCs/>
        </w:rPr>
      </w:pPr>
      <w:r w:rsidRPr="00684305">
        <w:rPr>
          <w:i/>
          <w:iCs/>
        </w:rPr>
        <w:t>etc.</w:t>
      </w:r>
    </w:p>
    <w:p w14:paraId="4747246D" w14:textId="3EE3DF9C" w:rsidR="00BE578C" w:rsidRDefault="00BE578C" w:rsidP="00246BF4"/>
    <w:p w14:paraId="4706392A" w14:textId="77777777" w:rsidR="00D8531C" w:rsidRPr="00212824" w:rsidRDefault="00D8531C" w:rsidP="00246BF4"/>
    <w:p w14:paraId="4B3C5DAD" w14:textId="171381E7" w:rsidR="0033442D" w:rsidRPr="00D8531C" w:rsidRDefault="00AD3616" w:rsidP="003712D0">
      <w:pPr>
        <w:pStyle w:val="Titolo3"/>
        <w:ind w:left="1224"/>
        <w:rPr>
          <w:lang w:val="en-US"/>
        </w:rPr>
      </w:pPr>
      <w:r>
        <w:rPr>
          <w:lang w:val="en-US"/>
        </w:rPr>
        <w:t xml:space="preserve"> </w:t>
      </w:r>
      <w:bookmarkStart w:id="63" w:name="_Toc113977691"/>
      <w:r w:rsidR="0033442D" w:rsidRPr="00D8531C">
        <w:rPr>
          <w:lang w:val="en-US"/>
        </w:rPr>
        <w:t xml:space="preserve">Web Application Firewall </w:t>
      </w:r>
      <w:r>
        <w:rPr>
          <w:lang w:val="en-US"/>
        </w:rPr>
        <w:t xml:space="preserve">(WAF) - </w:t>
      </w:r>
      <w:r w:rsidRPr="00D8531C">
        <w:rPr>
          <w:lang w:val="en-US"/>
        </w:rPr>
        <w:t>L1.S3</w:t>
      </w:r>
      <w:bookmarkEnd w:id="63"/>
    </w:p>
    <w:p w14:paraId="68D9E68C" w14:textId="6904750C" w:rsidR="00D8531C" w:rsidRDefault="00D8531C" w:rsidP="00D8531C">
      <w:r>
        <w:t xml:space="preserve">Il servizio di Web Application Firewall (WAF) ha come obiettivo principale quello di proteggere le applicazioni Web esposte su Internet da attacchi specifici al protocollo HTTP/HTTPS e </w:t>
      </w:r>
      <w:r w:rsidR="00F30C1B">
        <w:t xml:space="preserve">dalle </w:t>
      </w:r>
      <w:r>
        <w:t xml:space="preserve">relative anomalie allo stack applicativo, come ad esempio: SQL Injection, Cross-site Scripting (XSS), accesso illegale alle risorse e bot malevoli. L’approccio completo alla protezione delle applicazioni web prevede varie opzioni come la validazione dei metodi HTTP permessi, l’API protection, la firma/criptazione dei cookies e la gestione di meccanismi di accesso alle URL riservate tramite definizione di regole ‘custom’ specifiche. </w:t>
      </w:r>
    </w:p>
    <w:p w14:paraId="0A6E88EA" w14:textId="2E7D7DB6" w:rsidR="00D8531C" w:rsidRDefault="00D8531C" w:rsidP="00D8531C">
      <w:pPr>
        <w:rPr>
          <w:rFonts w:eastAsia="Times New Roman"/>
        </w:rPr>
      </w:pPr>
      <w:r>
        <w:t xml:space="preserve">Il servizio WAF </w:t>
      </w:r>
      <w:r w:rsidR="00F30C1B">
        <w:t>consente il</w:t>
      </w:r>
      <w:r>
        <w:t xml:space="preserve"> controllo degli attacchi </w:t>
      </w:r>
      <w:r w:rsidRPr="00FF3D03">
        <w:rPr>
          <w:b/>
          <w:bCs/>
        </w:rPr>
        <w:t>DoS/DDoS</w:t>
      </w:r>
      <w:r>
        <w:t xml:space="preserve"> in particolare a livello applicativo (livello 7 ISO/OSI) ed il motore di riconoscimento di tali attacchi è in grado di analizzare le connessioni </w:t>
      </w:r>
      <w:r w:rsidR="00F30C1B">
        <w:t>consentendo</w:t>
      </w:r>
      <w:r>
        <w:t xml:space="preserve"> di controllare le seguenti condizioni: </w:t>
      </w:r>
      <w:r w:rsidRPr="0042136A">
        <w:rPr>
          <w:b/>
          <w:color w:val="FF0000"/>
        </w:rPr>
        <w:sym w:font="Wingdings" w:char="F0FC"/>
      </w:r>
      <w:r>
        <w:rPr>
          <w:rFonts w:eastAsia="Times New Roman"/>
        </w:rPr>
        <w:t xml:space="preserve">Le richieste HTTP per sorgente; </w:t>
      </w:r>
      <w:r w:rsidRPr="0042136A">
        <w:rPr>
          <w:b/>
          <w:color w:val="FF0000"/>
        </w:rPr>
        <w:sym w:font="Wingdings" w:char="F0FC"/>
      </w:r>
      <w:r>
        <w:rPr>
          <w:rFonts w:eastAsia="Times New Roman"/>
        </w:rPr>
        <w:t xml:space="preserve">Limitare il numero massimo di connessioni TCP per sessione HTTP attraverso il cookie di sessione; </w:t>
      </w:r>
      <w:r w:rsidRPr="0042136A">
        <w:rPr>
          <w:b/>
          <w:color w:val="FF0000"/>
        </w:rPr>
        <w:sym w:font="Wingdings" w:char="F0FC"/>
      </w:r>
      <w:r>
        <w:rPr>
          <w:rFonts w:eastAsia="Times New Roman"/>
        </w:rPr>
        <w:t xml:space="preserve">Limitare il numero di richieste HTTP per secondo, per sessione, per URL; </w:t>
      </w:r>
      <w:r w:rsidRPr="0042136A">
        <w:rPr>
          <w:b/>
          <w:color w:val="FF0000"/>
        </w:rPr>
        <w:sym w:font="Wingdings" w:char="F0FC"/>
      </w:r>
      <w:r>
        <w:rPr>
          <w:rFonts w:eastAsia="Times New Roman"/>
        </w:rPr>
        <w:t xml:space="preserve">Limitare il numero di connessioni TCP per client; </w:t>
      </w:r>
      <w:r w:rsidRPr="0042136A">
        <w:rPr>
          <w:b/>
          <w:color w:val="FF0000"/>
        </w:rPr>
        <w:sym w:font="Wingdings" w:char="F0FC"/>
      </w:r>
      <w:r>
        <w:rPr>
          <w:rFonts w:eastAsia="Times New Roman"/>
        </w:rPr>
        <w:t>Riconoscere se il client è effettivamente un internet browser (real browser enforcement) effettuando sfide al client attraverso javascript.</w:t>
      </w:r>
    </w:p>
    <w:p w14:paraId="4D873CBE" w14:textId="77777777" w:rsidR="00D8531C" w:rsidRDefault="00D8531C" w:rsidP="00D8531C">
      <w:pPr>
        <w:rPr>
          <w:rFonts w:eastAsiaTheme="minorHAnsi"/>
        </w:rPr>
      </w:pPr>
      <w:r>
        <w:t>È inoltre disponibile la possibilità di analizzare la nazione di origine del DDoS e di imporre blocchi sulla stessa.</w:t>
      </w:r>
    </w:p>
    <w:p w14:paraId="583226A7" w14:textId="222A4220" w:rsidR="00D8531C" w:rsidRDefault="00D8531C" w:rsidP="00D8531C">
      <w:pPr>
        <w:rPr>
          <w:szCs w:val="20"/>
        </w:rPr>
      </w:pPr>
      <w:r>
        <w:rPr>
          <w:szCs w:val="20"/>
        </w:rPr>
        <w:t>Il servizio WAF propos</w:t>
      </w:r>
      <w:r w:rsidR="00F30C1B">
        <w:rPr>
          <w:szCs w:val="20"/>
        </w:rPr>
        <w:t>to</w:t>
      </w:r>
      <w:r>
        <w:rPr>
          <w:szCs w:val="20"/>
        </w:rPr>
        <w:t xml:space="preserve"> </w:t>
      </w:r>
      <w:r w:rsidR="00F30C1B">
        <w:rPr>
          <w:szCs w:val="20"/>
        </w:rPr>
        <w:t>è realizzato</w:t>
      </w:r>
      <w:r>
        <w:rPr>
          <w:szCs w:val="20"/>
        </w:rPr>
        <w:t xml:space="preserve"> </w:t>
      </w:r>
      <w:r w:rsidR="00230AEE">
        <w:rPr>
          <w:szCs w:val="20"/>
        </w:rPr>
        <w:t>utilizzando</w:t>
      </w:r>
      <w:r>
        <w:rPr>
          <w:szCs w:val="20"/>
        </w:rPr>
        <w:t xml:space="preserve"> il prodotto </w:t>
      </w:r>
      <w:r w:rsidRPr="00AC28B5">
        <w:rPr>
          <w:b/>
          <w:bCs/>
          <w:szCs w:val="20"/>
        </w:rPr>
        <w:t>FortiWeb</w:t>
      </w:r>
      <w:r>
        <w:rPr>
          <w:szCs w:val="20"/>
        </w:rPr>
        <w:t xml:space="preserve"> (hardware appliance o virtual appliance on premise) di </w:t>
      </w:r>
      <w:r w:rsidRPr="00AC28B5">
        <w:rPr>
          <w:b/>
          <w:bCs/>
          <w:szCs w:val="20"/>
        </w:rPr>
        <w:t>Fortinet</w:t>
      </w:r>
      <w:r>
        <w:rPr>
          <w:color w:val="000000" w:themeColor="text1"/>
          <w:szCs w:val="20"/>
        </w:rPr>
        <w:t xml:space="preserve">. </w:t>
      </w:r>
      <w:r>
        <w:rPr>
          <w:szCs w:val="20"/>
        </w:rPr>
        <w:t xml:space="preserve">La gestione del servizio viene effettuata mediante la console di management centralizzata </w:t>
      </w:r>
      <w:r w:rsidRPr="00AC28B5">
        <w:rPr>
          <w:b/>
          <w:bCs/>
          <w:szCs w:val="20"/>
        </w:rPr>
        <w:t>FortiWeb Manager</w:t>
      </w:r>
      <w:r>
        <w:rPr>
          <w:szCs w:val="20"/>
        </w:rPr>
        <w:t>,</w:t>
      </w:r>
    </w:p>
    <w:p w14:paraId="023CE8ED" w14:textId="2760E864" w:rsidR="00230AEE" w:rsidRDefault="00230AEE" w:rsidP="00D8531C">
      <w:pPr>
        <w:rPr>
          <w:szCs w:val="20"/>
        </w:rPr>
      </w:pPr>
      <w:r>
        <w:t>raggiungibile attraverso VPN create su connettività INTERNET o SPC e terminate sui concentratori del Centro Servizi attestati sull’infrastruttura di management.</w:t>
      </w:r>
    </w:p>
    <w:p w14:paraId="1701C883" w14:textId="77777777" w:rsidR="00D8531C" w:rsidRDefault="00D8531C" w:rsidP="00D8531C">
      <w:r>
        <w:rPr>
          <w:szCs w:val="20"/>
        </w:rPr>
        <w:t>L’infrastruttura di erogazione del servizio di Web Application Firewall si avvale delle componenti di seguito descritte:</w:t>
      </w:r>
    </w:p>
    <w:p w14:paraId="3A75F606" w14:textId="28A7E279" w:rsidR="00D8531C" w:rsidRDefault="00D8531C" w:rsidP="00261AC0">
      <w:pPr>
        <w:pStyle w:val="Paragrafoelenco"/>
        <w:numPr>
          <w:ilvl w:val="0"/>
          <w:numId w:val="30"/>
        </w:numPr>
      </w:pPr>
      <w:r>
        <w:rPr>
          <w:b/>
          <w:bCs/>
          <w:szCs w:val="20"/>
        </w:rPr>
        <w:t xml:space="preserve">FortiWeb Manager: </w:t>
      </w:r>
      <w:r>
        <w:rPr>
          <w:szCs w:val="20"/>
        </w:rPr>
        <w:t xml:space="preserve">FortiWeb Manager è una console web che consente di gestire centralmente più dispositivi FortiWeb in remoto. Gli </w:t>
      </w:r>
      <w:r w:rsidR="00230AEE">
        <w:rPr>
          <w:szCs w:val="20"/>
        </w:rPr>
        <w:t>operatori del team di gestione</w:t>
      </w:r>
      <w:r>
        <w:rPr>
          <w:szCs w:val="20"/>
        </w:rPr>
        <w:t xml:space="preserve"> possono controllare i dispositivi (eventualmente, raggruppati logicamente)</w:t>
      </w:r>
      <w:r w:rsidR="00230AEE">
        <w:rPr>
          <w:szCs w:val="20"/>
        </w:rPr>
        <w:t xml:space="preserve"> installati presso le sedi dell’Amministrazione</w:t>
      </w:r>
      <w:r>
        <w:rPr>
          <w:szCs w:val="20"/>
        </w:rPr>
        <w:t xml:space="preserve">, gestire job e licenze, effettuare upgrade di firmware e signature, controllare rapidamente i vari log e monitorare le statistiche sulle minacce in tempo reale. </w:t>
      </w:r>
    </w:p>
    <w:p w14:paraId="5A6C1301" w14:textId="4D88F152" w:rsidR="00D8531C" w:rsidRDefault="00D8531C" w:rsidP="00261AC0">
      <w:pPr>
        <w:pStyle w:val="ElencoPuntato"/>
        <w:numPr>
          <w:ilvl w:val="0"/>
          <w:numId w:val="30"/>
        </w:numPr>
      </w:pPr>
      <w:r>
        <w:rPr>
          <w:b/>
          <w:bCs/>
        </w:rPr>
        <w:t>FortiSandbox</w:t>
      </w:r>
      <w:r>
        <w:t xml:space="preserve"> – Il componente FortiSandbox costituisce parte integrante dell’architettura Fortinet Security Fabric e utilizza tre modalità di intelligence sulle minacce per il rilevamento e la prevenzione degli Incidenti di sicurezza</w:t>
      </w:r>
      <w:r w:rsidR="00230AEE">
        <w:t xml:space="preserve">. </w:t>
      </w:r>
      <w:r w:rsidR="00230AEE" w:rsidRPr="009D10BC">
        <w:t>In primis, il FortiSandbox utilizza l’intelligence globale sulle minacce emergenti, raccolta in tutto il mondo tramite i ricercatori dei FortiGuard Labs; in secondo luogo, condivide i dati di intelligence con altri prodotti Fortinet (</w:t>
      </w:r>
      <w:r w:rsidR="00230AEE">
        <w:t xml:space="preserve">NGFW, </w:t>
      </w:r>
      <w:r w:rsidR="00230AEE">
        <w:lastRenderedPageBreak/>
        <w:t>SWG&amp;SEG</w:t>
      </w:r>
      <w:r w:rsidR="00230AEE" w:rsidRPr="009D10BC">
        <w:t>) o di altri vendor, incrementando l’efficacia dei diversi sistemi nella protezione del patrim</w:t>
      </w:r>
      <w:r w:rsidR="00230AEE">
        <w:t>o</w:t>
      </w:r>
      <w:r w:rsidR="00230AEE" w:rsidRPr="009D10BC">
        <w:t xml:space="preserve">nio informativo dell’Amministrazione; infine, aspetto più importante, FortiSandbox applica una forma di </w:t>
      </w:r>
      <w:r w:rsidR="00230AEE" w:rsidRPr="00451473">
        <w:rPr>
          <w:b/>
          <w:bCs/>
        </w:rPr>
        <w:t>intelligenza artificiale</w:t>
      </w:r>
      <w:r w:rsidR="00230AEE" w:rsidRPr="009D10BC">
        <w:t xml:space="preserve">, che include l'analisi statica e comportamentale, al fine di migliorare l'efficacia del rilevamento delle minacce </w:t>
      </w:r>
      <w:r w:rsidR="00230AEE" w:rsidRPr="00451473">
        <w:rPr>
          <w:b/>
          <w:bCs/>
        </w:rPr>
        <w:t>Zero-day</w:t>
      </w:r>
      <w:r w:rsidR="00230AEE" w:rsidRPr="009D10BC">
        <w:t>.</w:t>
      </w:r>
    </w:p>
    <w:p w14:paraId="7F21EA7F" w14:textId="77777777" w:rsidR="00D8531C" w:rsidRDefault="00D8531C" w:rsidP="00261AC0">
      <w:pPr>
        <w:pStyle w:val="Paragrafoelenco"/>
        <w:numPr>
          <w:ilvl w:val="0"/>
          <w:numId w:val="30"/>
        </w:numPr>
      </w:pPr>
      <w:r>
        <w:rPr>
          <w:b/>
          <w:bCs/>
          <w:szCs w:val="20"/>
        </w:rPr>
        <w:t>Repository di utenze e dati</w:t>
      </w:r>
      <w:r>
        <w:rPr>
          <w:szCs w:val="20"/>
        </w:rPr>
        <w:t>: conserva le informazioni più rilevanti (contatti referenti, IP, FQDN, template usato nella configurazione, etc.) relative alle applicazioni di cui sia stato effettuato il provisioning.</w:t>
      </w:r>
    </w:p>
    <w:p w14:paraId="532E01DF" w14:textId="199EA265" w:rsidR="00D8531C" w:rsidRDefault="00D8531C" w:rsidP="00261AC0">
      <w:pPr>
        <w:pStyle w:val="Paragrafoelenco"/>
        <w:numPr>
          <w:ilvl w:val="0"/>
          <w:numId w:val="30"/>
        </w:numPr>
        <w:rPr>
          <w:szCs w:val="20"/>
        </w:rPr>
      </w:pPr>
      <w:r>
        <w:rPr>
          <w:b/>
          <w:bCs/>
          <w:szCs w:val="20"/>
        </w:rPr>
        <w:t>Appliance FortiWeb Web Application Firewall</w:t>
      </w:r>
      <w:r>
        <w:rPr>
          <w:szCs w:val="20"/>
        </w:rPr>
        <w:t>: Gli apparati Web Application Firewall rappresentano un elemento chiave nella realizzazione di una piattaforma di sicurezza che, insieme agli altri servizi costituisce un ecosistema di sicurezza “collaborativa” che permette di correlare le informazioni di security tra i diversi servizi</w:t>
      </w:r>
      <w:r w:rsidR="00230AEE">
        <w:rPr>
          <w:szCs w:val="20"/>
        </w:rPr>
        <w:t>.</w:t>
      </w:r>
    </w:p>
    <w:p w14:paraId="270AAC0B" w14:textId="31099B66" w:rsidR="00D8531C" w:rsidRDefault="00D8531C" w:rsidP="00D8531C">
      <w:pPr>
        <w:pStyle w:val="Paragrafoelenco"/>
        <w:ind w:left="360"/>
        <w:rPr>
          <w:szCs w:val="20"/>
        </w:rPr>
      </w:pPr>
      <w:r>
        <w:rPr>
          <w:szCs w:val="20"/>
        </w:rPr>
        <w:t>Nella tabella seguente si riportano le appliance proposte dal RTI per le diverse fasce:</w:t>
      </w:r>
    </w:p>
    <w:p w14:paraId="589B703E" w14:textId="77777777" w:rsidR="00D8531C" w:rsidRDefault="00D8531C" w:rsidP="00D8531C">
      <w:pPr>
        <w:pStyle w:val="Paragrafoelenco"/>
        <w:ind w:left="360"/>
        <w:rPr>
          <w:szCs w:val="20"/>
        </w:rPr>
      </w:pPr>
    </w:p>
    <w:p w14:paraId="5F76E847" w14:textId="77777777" w:rsidR="00D8531C" w:rsidRDefault="00D8531C" w:rsidP="00D8531C">
      <w:pPr>
        <w:rPr>
          <w:sz w:val="4"/>
          <w:szCs w:val="4"/>
          <w:highlight w:val="yellow"/>
        </w:rPr>
      </w:pPr>
      <w:r>
        <w:rPr>
          <w:color w:val="343232"/>
          <w:szCs w:val="20"/>
          <w:highlight w:val="yellow"/>
        </w:rPr>
        <w:t xml:space="preserve"> </w:t>
      </w:r>
    </w:p>
    <w:tbl>
      <w:tblPr>
        <w:tblStyle w:val="Grigliatabella"/>
        <w:tblW w:w="0" w:type="auto"/>
        <w:jc w:val="center"/>
        <w:tblLayout w:type="fixed"/>
        <w:tblLook w:val="04A0" w:firstRow="1" w:lastRow="0" w:firstColumn="1" w:lastColumn="0" w:noHBand="0" w:noVBand="1"/>
      </w:tblPr>
      <w:tblGrid>
        <w:gridCol w:w="3590"/>
        <w:gridCol w:w="3590"/>
      </w:tblGrid>
      <w:tr w:rsidR="00D8531C" w14:paraId="64D391DB" w14:textId="77777777" w:rsidTr="00812FCE">
        <w:trPr>
          <w:trHeight w:val="15"/>
          <w:jc w:val="center"/>
        </w:trPr>
        <w:tc>
          <w:tcPr>
            <w:tcW w:w="3590" w:type="dxa"/>
            <w:tcBorders>
              <w:top w:val="single" w:sz="8" w:space="0" w:color="7F7F7F" w:themeColor="text1" w:themeTint="80"/>
              <w:left w:val="nil"/>
              <w:bottom w:val="single" w:sz="8" w:space="0" w:color="7F7F7F" w:themeColor="text1" w:themeTint="80"/>
              <w:right w:val="nil"/>
            </w:tcBorders>
            <w:hideMark/>
          </w:tcPr>
          <w:p w14:paraId="6FB9D42A" w14:textId="77777777" w:rsidR="00D8531C" w:rsidRDefault="00D8531C" w:rsidP="00812FCE">
            <w:pPr>
              <w:jc w:val="center"/>
            </w:pPr>
            <w:r>
              <w:rPr>
                <w:b/>
                <w:bCs/>
                <w:color w:val="000000" w:themeColor="text1"/>
                <w:szCs w:val="20"/>
              </w:rPr>
              <w:t>Fasce</w:t>
            </w:r>
          </w:p>
        </w:tc>
        <w:tc>
          <w:tcPr>
            <w:tcW w:w="3590" w:type="dxa"/>
            <w:tcBorders>
              <w:top w:val="single" w:sz="8" w:space="0" w:color="7F7F7F" w:themeColor="text1" w:themeTint="80"/>
              <w:left w:val="nil"/>
              <w:bottom w:val="single" w:sz="8" w:space="0" w:color="7F7F7F" w:themeColor="text1" w:themeTint="80"/>
              <w:right w:val="nil"/>
            </w:tcBorders>
            <w:hideMark/>
          </w:tcPr>
          <w:p w14:paraId="470D506F" w14:textId="77777777" w:rsidR="00D8531C" w:rsidRDefault="00D8531C" w:rsidP="00812FCE">
            <w:pPr>
              <w:jc w:val="center"/>
              <w:rPr>
                <w:lang w:val="en-GB"/>
              </w:rPr>
            </w:pPr>
            <w:r>
              <w:rPr>
                <w:b/>
                <w:bCs/>
                <w:color w:val="000000" w:themeColor="text1"/>
                <w:szCs w:val="20"/>
                <w:lang w:val="en-US"/>
              </w:rPr>
              <w:t>Fortinet appliance</w:t>
            </w:r>
          </w:p>
        </w:tc>
      </w:tr>
      <w:tr w:rsidR="00D8531C" w14:paraId="0D1597D6" w14:textId="77777777" w:rsidTr="00812FCE">
        <w:trPr>
          <w:trHeight w:val="300"/>
          <w:jc w:val="center"/>
        </w:trPr>
        <w:tc>
          <w:tcPr>
            <w:tcW w:w="3590" w:type="dxa"/>
            <w:tcBorders>
              <w:top w:val="single" w:sz="8" w:space="0" w:color="7F7F7F" w:themeColor="text1" w:themeTint="80"/>
              <w:left w:val="nil"/>
              <w:bottom w:val="single" w:sz="8" w:space="0" w:color="7F7F7F" w:themeColor="text1" w:themeTint="80"/>
              <w:right w:val="nil"/>
            </w:tcBorders>
            <w:hideMark/>
          </w:tcPr>
          <w:p w14:paraId="238F6F1A" w14:textId="77777777" w:rsidR="00D8531C" w:rsidRPr="00622205" w:rsidRDefault="00D8531C" w:rsidP="00812FCE">
            <w:pPr>
              <w:jc w:val="left"/>
            </w:pPr>
            <w:r w:rsidRPr="00622205">
              <w:rPr>
                <w:color w:val="000000" w:themeColor="text1"/>
                <w:szCs w:val="20"/>
              </w:rPr>
              <w:t>Fascia 1: fino a 500 Mbps</w:t>
            </w:r>
          </w:p>
        </w:tc>
        <w:tc>
          <w:tcPr>
            <w:tcW w:w="3590" w:type="dxa"/>
            <w:tcBorders>
              <w:top w:val="single" w:sz="8" w:space="0" w:color="7F7F7F" w:themeColor="text1" w:themeTint="80"/>
              <w:left w:val="nil"/>
              <w:bottom w:val="single" w:sz="8" w:space="0" w:color="7F7F7F" w:themeColor="text1" w:themeTint="80"/>
              <w:right w:val="nil"/>
            </w:tcBorders>
            <w:hideMark/>
          </w:tcPr>
          <w:p w14:paraId="50A60B8A" w14:textId="77777777" w:rsidR="00D8531C" w:rsidRDefault="00D8531C" w:rsidP="00812FCE">
            <w:pPr>
              <w:jc w:val="center"/>
            </w:pPr>
            <w:r>
              <w:rPr>
                <w:color w:val="000000" w:themeColor="text1"/>
                <w:szCs w:val="20"/>
              </w:rPr>
              <w:t>FortiWeb-600E</w:t>
            </w:r>
          </w:p>
        </w:tc>
      </w:tr>
      <w:tr w:rsidR="00D8531C" w14:paraId="3A58E416" w14:textId="77777777" w:rsidTr="00812FCE">
        <w:trPr>
          <w:trHeight w:val="300"/>
          <w:jc w:val="center"/>
        </w:trPr>
        <w:tc>
          <w:tcPr>
            <w:tcW w:w="3590" w:type="dxa"/>
            <w:tcBorders>
              <w:top w:val="single" w:sz="8" w:space="0" w:color="7F7F7F" w:themeColor="text1" w:themeTint="80"/>
              <w:left w:val="nil"/>
              <w:bottom w:val="nil"/>
              <w:right w:val="nil"/>
            </w:tcBorders>
            <w:hideMark/>
          </w:tcPr>
          <w:p w14:paraId="106E9309" w14:textId="77777777" w:rsidR="00D8531C" w:rsidRPr="00622205" w:rsidRDefault="00D8531C" w:rsidP="00812FCE">
            <w:r w:rsidRPr="00622205">
              <w:rPr>
                <w:color w:val="000000" w:themeColor="text1"/>
                <w:szCs w:val="20"/>
              </w:rPr>
              <w:t>Fascia 2: fino a 5 Gbps</w:t>
            </w:r>
          </w:p>
        </w:tc>
        <w:tc>
          <w:tcPr>
            <w:tcW w:w="3590" w:type="dxa"/>
            <w:tcBorders>
              <w:top w:val="single" w:sz="8" w:space="0" w:color="7F7F7F" w:themeColor="text1" w:themeTint="80"/>
              <w:left w:val="nil"/>
              <w:bottom w:val="nil"/>
              <w:right w:val="nil"/>
            </w:tcBorders>
            <w:hideMark/>
          </w:tcPr>
          <w:p w14:paraId="7D0B6CC6" w14:textId="77777777" w:rsidR="00D8531C" w:rsidRDefault="00D8531C" w:rsidP="00812FCE">
            <w:pPr>
              <w:jc w:val="center"/>
            </w:pPr>
            <w:r>
              <w:rPr>
                <w:color w:val="000000" w:themeColor="text1"/>
                <w:szCs w:val="20"/>
              </w:rPr>
              <w:t>FortiWeb-2000F</w:t>
            </w:r>
          </w:p>
        </w:tc>
      </w:tr>
      <w:tr w:rsidR="00D8531C" w14:paraId="1777D335" w14:textId="77777777" w:rsidTr="00812FCE">
        <w:trPr>
          <w:trHeight w:val="300"/>
          <w:jc w:val="center"/>
        </w:trPr>
        <w:tc>
          <w:tcPr>
            <w:tcW w:w="3590" w:type="dxa"/>
            <w:tcBorders>
              <w:top w:val="single" w:sz="8" w:space="0" w:color="7F7F7F" w:themeColor="text1" w:themeTint="80"/>
              <w:left w:val="nil"/>
              <w:bottom w:val="single" w:sz="8" w:space="0" w:color="7F7F7F" w:themeColor="text1" w:themeTint="80"/>
              <w:right w:val="nil"/>
            </w:tcBorders>
            <w:hideMark/>
          </w:tcPr>
          <w:p w14:paraId="7F32F914" w14:textId="77777777" w:rsidR="00D8531C" w:rsidRPr="00622205" w:rsidRDefault="00D8531C" w:rsidP="00812FCE">
            <w:r w:rsidRPr="00622205">
              <w:rPr>
                <w:color w:val="000000" w:themeColor="text1"/>
                <w:szCs w:val="20"/>
              </w:rPr>
              <w:t>Fascia 3: fino a 10 Gbps</w:t>
            </w:r>
          </w:p>
        </w:tc>
        <w:tc>
          <w:tcPr>
            <w:tcW w:w="3590" w:type="dxa"/>
            <w:tcBorders>
              <w:top w:val="single" w:sz="8" w:space="0" w:color="7F7F7F" w:themeColor="text1" w:themeTint="80"/>
              <w:left w:val="nil"/>
              <w:bottom w:val="single" w:sz="8" w:space="0" w:color="7F7F7F" w:themeColor="text1" w:themeTint="80"/>
              <w:right w:val="nil"/>
            </w:tcBorders>
            <w:hideMark/>
          </w:tcPr>
          <w:p w14:paraId="618A7358" w14:textId="77777777" w:rsidR="00D8531C" w:rsidRDefault="00D8531C" w:rsidP="00812FCE">
            <w:pPr>
              <w:jc w:val="center"/>
            </w:pPr>
            <w:r>
              <w:rPr>
                <w:color w:val="000000" w:themeColor="text1"/>
                <w:szCs w:val="20"/>
              </w:rPr>
              <w:t>FortiWeb-3000F</w:t>
            </w:r>
          </w:p>
        </w:tc>
      </w:tr>
    </w:tbl>
    <w:p w14:paraId="6AEE62BB" w14:textId="75C8BABB" w:rsidR="00D8531C" w:rsidRPr="0015551D" w:rsidRDefault="00D8531C" w:rsidP="00D8531C">
      <w:pPr>
        <w:jc w:val="center"/>
      </w:pPr>
      <w:bookmarkStart w:id="64" w:name="_Toc84495989"/>
      <w:r w:rsidRPr="0015551D">
        <w:t>Appliance e throughput previste per il servizio WAF</w:t>
      </w:r>
      <w:bookmarkEnd w:id="64"/>
    </w:p>
    <w:p w14:paraId="23C4F115" w14:textId="77777777" w:rsidR="00D8531C" w:rsidRDefault="00D8531C" w:rsidP="00D8531C"/>
    <w:p w14:paraId="564E8EE7" w14:textId="39494D5A" w:rsidR="00D8531C" w:rsidRDefault="00D8531C" w:rsidP="00D8531C">
      <w:r>
        <w:rPr>
          <w:noProof/>
        </w:rPr>
        <mc:AlternateContent>
          <mc:Choice Requires="wps">
            <w:drawing>
              <wp:anchor distT="0" distB="0" distL="114300" distR="114300" simplePos="0" relativeHeight="251658263" behindDoc="0" locked="0" layoutInCell="1" allowOverlap="1" wp14:anchorId="264EFA00" wp14:editId="3ED9AB77">
                <wp:simplePos x="0" y="0"/>
                <wp:positionH relativeFrom="margin">
                  <wp:posOffset>2781300</wp:posOffset>
                </wp:positionH>
                <wp:positionV relativeFrom="paragraph">
                  <wp:posOffset>3369310</wp:posOffset>
                </wp:positionV>
                <wp:extent cx="4248150" cy="389890"/>
                <wp:effectExtent l="0" t="0" r="0" b="0"/>
                <wp:wrapThrough wrapText="bothSides">
                  <wp:wrapPolygon edited="0">
                    <wp:start x="0" y="0"/>
                    <wp:lineTo x="0" y="20052"/>
                    <wp:lineTo x="21503" y="20052"/>
                    <wp:lineTo x="21503" y="0"/>
                    <wp:lineTo x="0" y="0"/>
                  </wp:wrapPolygon>
                </wp:wrapThrough>
                <wp:docPr id="1577357837" name="Casella di testo 1577357837"/>
                <wp:cNvGraphicFramePr/>
                <a:graphic xmlns:a="http://schemas.openxmlformats.org/drawingml/2006/main">
                  <a:graphicData uri="http://schemas.microsoft.com/office/word/2010/wordprocessingShape">
                    <wps:wsp>
                      <wps:cNvSpPr txBox="1"/>
                      <wps:spPr>
                        <a:xfrm>
                          <a:off x="0" y="0"/>
                          <a:ext cx="4248150" cy="389890"/>
                        </a:xfrm>
                        <a:prstGeom prst="rect">
                          <a:avLst/>
                        </a:prstGeom>
                        <a:solidFill>
                          <a:prstClr val="white"/>
                        </a:solidFill>
                        <a:ln>
                          <a:noFill/>
                        </a:ln>
                      </wps:spPr>
                      <wps:txbx>
                        <w:txbxContent>
                          <w:p w14:paraId="5808BA3F" w14:textId="4C29486A" w:rsidR="00EF06E4" w:rsidRPr="0014732F" w:rsidRDefault="00EF06E4" w:rsidP="00D8531C">
                            <w:pPr>
                              <w:pStyle w:val="Didascalia"/>
                              <w:spacing w:after="0"/>
                              <w:jc w:val="center"/>
                              <w:rPr>
                                <w:color w:val="auto"/>
                                <w:sz w:val="20"/>
                                <w:szCs w:val="20"/>
                                <w:lang w:val="en-GB"/>
                              </w:rPr>
                            </w:pPr>
                            <w:bookmarkStart w:id="65" w:name="_Toc84495952"/>
                            <w:r w:rsidRPr="001A6383">
                              <w:rPr>
                                <w:color w:val="auto"/>
                                <w:sz w:val="20"/>
                                <w:szCs w:val="20"/>
                                <w:lang w:val="en-GB"/>
                              </w:rPr>
                              <w:t>Decision Point for Deploying WAFs for Application Protection,</w:t>
                            </w:r>
                            <w:r>
                              <w:rPr>
                                <w:color w:val="auto"/>
                                <w:sz w:val="20"/>
                                <w:szCs w:val="20"/>
                                <w:lang w:val="en-GB"/>
                              </w:rPr>
                              <w:t xml:space="preserve"> </w:t>
                            </w:r>
                            <w:r w:rsidRPr="001A6383">
                              <w:rPr>
                                <w:color w:val="auto"/>
                                <w:sz w:val="20"/>
                                <w:szCs w:val="20"/>
                                <w:lang w:val="en-GB"/>
                              </w:rPr>
                              <w:t>Gartner 2019</w:t>
                            </w:r>
                            <w:bookmarkEnd w:id="65"/>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64EFA00" id="Casella di testo 1577357837" o:spid="_x0000_s1036" type="#_x0000_t202" style="position:absolute;left:0;text-align:left;margin-left:219pt;margin-top:265.3pt;width:334.5pt;height:30.7pt;z-index:25165826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" stroked="f">
                <v:textbox inset="0,0,0,0">
                  <w:txbxContent>
                    <w:p w14:paraId="5808BA3F" w14:textId="4C29486A" w:rsidR="00EF06E4" w:rsidRPr="0014732F" w:rsidRDefault="00EF06E4" w:rsidP="00D8531C">
                      <w:pPr>
                        <w:pStyle w:val="Didascalia"/>
                        <w:spacing w:after="0"/>
                        <w:jc w:val="center"/>
                        <w:rPr>
                          <w:color w:val="auto"/>
                          <w:sz w:val="20"/>
                          <w:szCs w:val="20"/>
                          <w:lang w:val="en-GB"/>
                        </w:rPr>
                      </w:pPr>
                      <w:bookmarkStart w:id="76" w:name="_Toc84495952"/>
                      <w:r w:rsidRPr="001A6383">
                        <w:rPr>
                          <w:color w:val="auto"/>
                          <w:sz w:val="20"/>
                          <w:szCs w:val="20"/>
                          <w:lang w:val="en-GB"/>
                        </w:rPr>
                        <w:t>Decision Point for Deploying WAFs for Application Protection,</w:t>
                      </w:r>
                      <w:r>
                        <w:rPr>
                          <w:color w:val="auto"/>
                          <w:sz w:val="20"/>
                          <w:szCs w:val="20"/>
                          <w:lang w:val="en-GB"/>
                        </w:rPr>
                        <w:t xml:space="preserve"> </w:t>
                      </w:r>
                      <w:r w:rsidRPr="001A6383">
                        <w:rPr>
                          <w:color w:val="auto"/>
                          <w:sz w:val="20"/>
                          <w:szCs w:val="20"/>
                          <w:lang w:val="en-GB"/>
                        </w:rPr>
                        <w:t>Gartner 2019</w:t>
                      </w:r>
                      <w:bookmarkEnd w:id="76"/>
                    </w:p>
                  </w:txbxContent>
                </v:textbox>
                <w10:wrap type="through" anchorx="margin"/>
              </v:shape>
            </w:pict>
          </mc:Fallback>
        </mc:AlternateContent>
      </w:r>
      <w:r>
        <w:rPr>
          <w:noProof/>
        </w:rPr>
        <w:drawing>
          <wp:anchor distT="0" distB="0" distL="114300" distR="114300" simplePos="0" relativeHeight="251658261" behindDoc="0" locked="0" layoutInCell="1" allowOverlap="1" wp14:anchorId="3F93C96D" wp14:editId="23A3223B">
            <wp:simplePos x="0" y="0"/>
            <wp:positionH relativeFrom="margin">
              <wp:posOffset>2788611</wp:posOffset>
            </wp:positionH>
            <wp:positionV relativeFrom="paragraph">
              <wp:posOffset>950531</wp:posOffset>
            </wp:positionV>
            <wp:extent cx="4263390" cy="2420620"/>
            <wp:effectExtent l="0" t="0" r="3810" b="0"/>
            <wp:wrapThrough wrapText="bothSides">
              <wp:wrapPolygon edited="0">
                <wp:start x="0" y="0"/>
                <wp:lineTo x="0" y="21419"/>
                <wp:lineTo x="21523" y="21419"/>
                <wp:lineTo x="21523" y="0"/>
                <wp:lineTo x="0" y="0"/>
              </wp:wrapPolygon>
            </wp:wrapThrough>
            <wp:docPr id="1577357836" name="Immagine 1577357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263390" cy="2420620"/>
                    </a:xfrm>
                    <a:prstGeom prst="rect">
                      <a:avLst/>
                    </a:prstGeom>
                    <a:noFill/>
                  </pic:spPr>
                </pic:pic>
              </a:graphicData>
            </a:graphic>
            <wp14:sizeRelH relativeFrom="margin">
              <wp14:pctWidth>0</wp14:pctWidth>
            </wp14:sizeRelH>
            <wp14:sizeRelV relativeFrom="margin">
              <wp14:pctHeight>0</wp14:pctHeight>
            </wp14:sizeRelV>
          </wp:anchor>
        </w:drawing>
      </w:r>
      <w:r w:rsidR="00230AEE">
        <w:t>I</w:t>
      </w:r>
      <w:r>
        <w:t xml:space="preserve">l servizio WAF proposto è caratterizzato dall’utilizzo di un approccio strutturato e integrato con </w:t>
      </w:r>
      <w:r w:rsidR="00D857CD">
        <w:t>gl</w:t>
      </w:r>
      <w:r>
        <w:t>i</w:t>
      </w:r>
      <w:r w:rsidR="00D857CD">
        <w:t xml:space="preserve"> altri</w:t>
      </w:r>
      <w:r>
        <w:t xml:space="preserve"> servizi </w:t>
      </w:r>
      <w:r w:rsidR="00D857CD">
        <w:t xml:space="preserve">previsti in AQ realizzati in tecnologia Fortinet </w:t>
      </w:r>
      <w:r>
        <w:t>e</w:t>
      </w:r>
      <w:r w:rsidR="00D857CD">
        <w:t>d è</w:t>
      </w:r>
      <w:r>
        <w:t xml:space="preserve"> </w:t>
      </w:r>
      <w:r>
        <w:rPr>
          <w:b/>
          <w:bCs/>
        </w:rPr>
        <w:t>fortemente orientato agli aspetti della sicurezza applicativa WEB</w:t>
      </w:r>
      <w:r>
        <w:t xml:space="preserve"> e non solo alla protezione infrastrutturale e di rete. </w:t>
      </w:r>
    </w:p>
    <w:p w14:paraId="175CEB8A" w14:textId="77777777" w:rsidR="00D8531C" w:rsidRDefault="00D8531C" w:rsidP="00D8531C"/>
    <w:p w14:paraId="1ECD0E35" w14:textId="0F71650C" w:rsidR="00D8531C" w:rsidRDefault="00D8531C" w:rsidP="00D857CD">
      <w:pPr>
        <w:pStyle w:val="Titolo3"/>
        <w:numPr>
          <w:ilvl w:val="3"/>
          <w:numId w:val="2"/>
        </w:numPr>
        <w:ind w:left="1304" w:hanging="737"/>
      </w:pPr>
      <w:bookmarkStart w:id="66" w:name="_Toc84495895"/>
      <w:bookmarkStart w:id="67" w:name="_Toc113977692"/>
      <w:r w:rsidRPr="00D857CD">
        <w:t>Caratteristiche tecnologiche e prestazionali migliorative</w:t>
      </w:r>
      <w:bookmarkEnd w:id="66"/>
      <w:bookmarkEnd w:id="67"/>
    </w:p>
    <w:p w14:paraId="3BA6DC5F" w14:textId="4714AF17" w:rsidR="00D8531C" w:rsidRDefault="00D8531C" w:rsidP="00D8531C">
      <w:r>
        <w:rPr>
          <w:szCs w:val="20"/>
        </w:rPr>
        <w:t xml:space="preserve">La soluzione tecnologica </w:t>
      </w:r>
      <w:r w:rsidR="00D857CD">
        <w:rPr>
          <w:szCs w:val="20"/>
        </w:rPr>
        <w:t>proposta</w:t>
      </w:r>
      <w:r>
        <w:rPr>
          <w:szCs w:val="20"/>
        </w:rPr>
        <w:t>, oltre a garantire la disponibilità di tutte le funzionalità richieste da Capitolato Tecnico, si caratterizza per una serie di aspetti migliorativi che la pongono all’avanguardia nella erogazione del servizio oggetto del presente paragrafo, in particolare, sotto i punti di vista di:</w:t>
      </w:r>
    </w:p>
    <w:p w14:paraId="0B610F8B" w14:textId="7559775E" w:rsidR="00D8531C" w:rsidRPr="000C31F7" w:rsidRDefault="00A3397B" w:rsidP="00D8531C">
      <w:pPr>
        <w:pStyle w:val="ElencoPuntato"/>
        <w:ind w:left="426"/>
      </w:pPr>
      <w:r w:rsidRPr="00812FCE">
        <w:rPr>
          <w:noProof/>
        </w:rPr>
        <w:drawing>
          <wp:anchor distT="0" distB="0" distL="114300" distR="114300" simplePos="0" relativeHeight="251658262" behindDoc="1" locked="0" layoutInCell="1" allowOverlap="1" wp14:anchorId="6034A084" wp14:editId="0643602D">
            <wp:simplePos x="0" y="0"/>
            <wp:positionH relativeFrom="margin">
              <wp:posOffset>3571875</wp:posOffset>
            </wp:positionH>
            <wp:positionV relativeFrom="page">
              <wp:posOffset>7173595</wp:posOffset>
            </wp:positionV>
            <wp:extent cx="3230245" cy="2647315"/>
            <wp:effectExtent l="0" t="0" r="8255" b="635"/>
            <wp:wrapSquare wrapText="bothSides"/>
            <wp:docPr id="1577357834" name="Immagine 1577357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357834" name="Immagine 1577357834"/>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3230245" cy="2647315"/>
                    </a:xfrm>
                    <a:prstGeom prst="rect">
                      <a:avLst/>
                    </a:prstGeom>
                    <a:noFill/>
                  </pic:spPr>
                </pic:pic>
              </a:graphicData>
            </a:graphic>
            <wp14:sizeRelH relativeFrom="page">
              <wp14:pctWidth>0</wp14:pctWidth>
            </wp14:sizeRelH>
            <wp14:sizeRelV relativeFrom="page">
              <wp14:pctHeight>0</wp14:pctHeight>
            </wp14:sizeRelV>
          </wp:anchor>
        </w:drawing>
      </w:r>
      <w:r w:rsidRPr="00FE5E8D">
        <w:rPr>
          <w:i/>
          <w:iCs/>
          <w:noProof/>
        </w:rPr>
        <mc:AlternateContent>
          <mc:Choice Requires="wps">
            <w:drawing>
              <wp:anchor distT="0" distB="0" distL="114300" distR="114300" simplePos="0" relativeHeight="251658264" behindDoc="0" locked="0" layoutInCell="1" allowOverlap="1" wp14:anchorId="4464FDC9" wp14:editId="77AC01FD">
                <wp:simplePos x="0" y="0"/>
                <wp:positionH relativeFrom="margin">
                  <wp:align>right</wp:align>
                </wp:positionH>
                <wp:positionV relativeFrom="paragraph">
                  <wp:posOffset>4360122</wp:posOffset>
                </wp:positionV>
                <wp:extent cx="3286760" cy="258445"/>
                <wp:effectExtent l="0" t="0" r="8890" b="8255"/>
                <wp:wrapSquare wrapText="bothSides"/>
                <wp:docPr id="1577357835" name="Casella di testo 1577357835"/>
                <wp:cNvGraphicFramePr/>
                <a:graphic xmlns:a="http://schemas.openxmlformats.org/drawingml/2006/main">
                  <a:graphicData uri="http://schemas.microsoft.com/office/word/2010/wordprocessingShape">
                    <wps:wsp>
                      <wps:cNvSpPr txBox="1"/>
                      <wps:spPr>
                        <a:xfrm>
                          <a:off x="0" y="0"/>
                          <a:ext cx="3286760" cy="258445"/>
                        </a:xfrm>
                        <a:prstGeom prst="rect">
                          <a:avLst/>
                        </a:prstGeom>
                        <a:solidFill>
                          <a:prstClr val="white"/>
                        </a:solidFill>
                        <a:ln>
                          <a:noFill/>
                        </a:ln>
                      </wps:spPr>
                      <wps:txbx>
                        <w:txbxContent>
                          <w:p w14:paraId="16446A70" w14:textId="5A66064C" w:rsidR="00EF06E4" w:rsidRPr="00B60E73" w:rsidRDefault="00EF06E4" w:rsidP="00D8531C">
                            <w:pPr>
                              <w:pStyle w:val="Didascalia"/>
                              <w:jc w:val="center"/>
                              <w:rPr>
                                <w:noProof/>
                                <w:color w:val="auto"/>
                                <w:sz w:val="22"/>
                                <w:szCs w:val="20"/>
                              </w:rPr>
                            </w:pPr>
                            <w:bookmarkStart w:id="68" w:name="_Toc84495953"/>
                            <w:r w:rsidRPr="00B60E73">
                              <w:rPr>
                                <w:color w:val="auto"/>
                                <w:sz w:val="20"/>
                                <w:szCs w:val="20"/>
                              </w:rPr>
                              <w:t>Organizzazione del servizio</w:t>
                            </w:r>
                            <w:bookmarkEnd w:id="68"/>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4464FDC9" id="Casella di testo 1577357835" o:spid="_x0000_s1037" type="#_x0000_t202" style="position:absolute;left:0;text-align:left;margin-left:207.6pt;margin-top:343.3pt;width:258.8pt;height:20.35pt;z-index:25165826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" stroked="f">
                <v:textbox inset="0,0,0,0">
                  <w:txbxContent>
                    <w:p w14:paraId="16446A70" w14:textId="5A66064C" w:rsidR="00EF06E4" w:rsidRPr="00B60E73" w:rsidRDefault="00EF06E4" w:rsidP="00D8531C">
                      <w:pPr>
                        <w:pStyle w:val="Didascalia"/>
                        <w:jc w:val="center"/>
                        <w:rPr>
                          <w:noProof/>
                          <w:color w:val="auto"/>
                          <w:sz w:val="22"/>
                          <w:szCs w:val="20"/>
                        </w:rPr>
                      </w:pPr>
                      <w:bookmarkStart w:id="80" w:name="_Toc84495953"/>
                      <w:r w:rsidRPr="00B60E73">
                        <w:rPr>
                          <w:color w:val="auto"/>
                          <w:sz w:val="20"/>
                          <w:szCs w:val="20"/>
                        </w:rPr>
                        <w:t>Organizzazione del servizio</w:t>
                      </w:r>
                      <w:bookmarkEnd w:id="80"/>
                    </w:p>
                  </w:txbxContent>
                </v:textbox>
                <w10:wrap type="square" anchorx="margin"/>
              </v:shape>
            </w:pict>
          </mc:Fallback>
        </mc:AlternateContent>
      </w:r>
      <w:r w:rsidR="00D8531C" w:rsidRPr="000C31F7">
        <w:rPr>
          <w:b/>
          <w:bCs/>
        </w:rPr>
        <w:t>Innovatività e resilienza</w:t>
      </w:r>
      <w:r w:rsidR="00D8531C" w:rsidRPr="000C31F7">
        <w:t xml:space="preserve">: </w:t>
      </w:r>
      <w:r w:rsidR="00D8531C" w:rsidRPr="0042136A">
        <w:rPr>
          <w:b/>
          <w:color w:val="FF0000"/>
        </w:rPr>
        <w:sym w:font="Wingdings" w:char="F0FC"/>
      </w:r>
      <w:r w:rsidR="00D8531C" w:rsidRPr="000C31F7">
        <w:t xml:space="preserve">è fornito il riconoscimento evoluto dei Good-Bot dei motori di ricerca noti (es. </w:t>
      </w:r>
      <w:r w:rsidR="00D8531C" w:rsidRPr="00BE09ED">
        <w:rPr>
          <w:lang w:val="en-US"/>
        </w:rPr>
        <w:t xml:space="preserve">Google, Yahoo, etc.) e dei Bad-Robots (scanners, crawlers, spiders). </w:t>
      </w:r>
      <w:r w:rsidR="00D8531C" w:rsidRPr="000C31F7">
        <w:t xml:space="preserve">Un cruscotto mostra, a livello statistico la ripartizione del traffico tra utenti reali e robot; </w:t>
      </w:r>
      <w:r w:rsidR="00D8531C" w:rsidRPr="0042136A">
        <w:rPr>
          <w:b/>
          <w:color w:val="FF0000"/>
        </w:rPr>
        <w:sym w:font="Wingdings" w:char="F0FC"/>
      </w:r>
      <w:r w:rsidR="00D8531C" w:rsidRPr="000C31F7">
        <w:t xml:space="preserve">sono disponibili funzionalità per </w:t>
      </w:r>
      <w:r w:rsidR="00D857CD">
        <w:t xml:space="preserve">prevenire la perdita </w:t>
      </w:r>
      <w:r w:rsidR="00D8531C" w:rsidRPr="000C31F7">
        <w:t>di diverse tipologie di dato (es. lista directo</w:t>
      </w:r>
      <w:r w:rsidR="00D8531C" w:rsidRPr="000C31F7">
        <w:rPr>
          <w:rStyle w:val="jlqj4b"/>
        </w:rPr>
        <w:t xml:space="preserve">ry, dati relativi alla disponibilità e agli errori delle applicazioni, </w:t>
      </w:r>
      <w:r w:rsidR="00D8531C" w:rsidRPr="000C31F7">
        <w:t xml:space="preserve">codice sorgente ASP/JSP, carte di credito); </w:t>
      </w:r>
      <w:r w:rsidR="00D8531C" w:rsidRPr="0042136A">
        <w:rPr>
          <w:b/>
          <w:color w:val="FF0000"/>
        </w:rPr>
        <w:sym w:font="Wingdings" w:char="F0FC"/>
      </w:r>
      <w:r w:rsidR="00D8531C" w:rsidRPr="000C31F7">
        <w:t xml:space="preserve">è fornito il supporto alla georeferenziazione degli IP con possibilità di blocco a livello geografico ed analisi dei log basata su dati geografici e il blocco per IP reputation basata sulla categorizzazione del servizio di intelligence Fortinet fornita tramite FortiGuard; </w:t>
      </w:r>
      <w:r w:rsidR="00D8531C" w:rsidRPr="0042136A">
        <w:rPr>
          <w:b/>
          <w:color w:val="FF0000"/>
        </w:rPr>
        <w:sym w:font="Wingdings" w:char="F0FC"/>
      </w:r>
      <w:r w:rsidR="00D8531C" w:rsidRPr="000C31F7">
        <w:t xml:space="preserve">è gestita la prevenzione da attacchi brute-force login: la funzionalità tiene traccia della velocità con cui ciascun indirizzo IP sorgente effettua richieste per URL specifici; se l'indirizzo IP di origine supera la soglia, il WAF penalizza l'indirizzo IP di origine bloccando le richieste aggiuntive per il periodo di tempo indicato in configurazione; </w:t>
      </w:r>
      <w:r w:rsidR="00D8531C" w:rsidRPr="0042136A">
        <w:rPr>
          <w:b/>
          <w:color w:val="FF0000"/>
        </w:rPr>
        <w:sym w:font="Wingdings" w:char="F0FC"/>
      </w:r>
      <w:r w:rsidR="00D8531C" w:rsidRPr="000C31F7">
        <w:t xml:space="preserve">sono presenti funzioni di offloading dell’autenticazione così da impedire l’accesso ai server da parte di client non autenticati; sono incluse anche funzionalità di supporto al Single Sign-On (sono supportati meccanismi di autenticazione attraverso protocollo LDAP e  Active Directory, RADIUS </w:t>
      </w:r>
      <w:r w:rsidR="00D8531C" w:rsidRPr="000C31F7">
        <w:lastRenderedPageBreak/>
        <w:t xml:space="preserve">ed NTLM); </w:t>
      </w:r>
      <w:r w:rsidR="00D8531C" w:rsidRPr="0042136A">
        <w:rPr>
          <w:b/>
          <w:color w:val="FF0000"/>
        </w:rPr>
        <w:sym w:font="Wingdings" w:char="F0FC"/>
      </w:r>
      <w:r w:rsidR="00D8531C" w:rsidRPr="000C31F7">
        <w:t xml:space="preserve">il livello del log degli eventi è molto dettagliato ed è consentito l’oscuramento di dati sensibili quali password e altre informazioni personali (GDPR); </w:t>
      </w:r>
      <w:r w:rsidR="00D8531C" w:rsidRPr="0042136A">
        <w:rPr>
          <w:b/>
          <w:color w:val="FF0000"/>
        </w:rPr>
        <w:sym w:font="Wingdings" w:char="F0FC"/>
      </w:r>
      <w:r w:rsidR="00D8531C" w:rsidRPr="000C31F7">
        <w:t xml:space="preserve">è prevista la verifica della conformità alle HTTP RFC al fine di verificare l’eventuale codice malevolo contenuto nelle connessioni; </w:t>
      </w:r>
      <w:r w:rsidR="00D8531C" w:rsidRPr="0042136A">
        <w:rPr>
          <w:b/>
          <w:color w:val="FF0000"/>
        </w:rPr>
        <w:sym w:font="Wingdings" w:char="F0FC"/>
      </w:r>
      <w:r w:rsidR="00D8531C" w:rsidRPr="000C31F7">
        <w:t>è disponibile una funzione di protezione dal Web Defacement.</w:t>
      </w:r>
    </w:p>
    <w:p w14:paraId="259DF19C" w14:textId="1D0CC29B" w:rsidR="00D8531C" w:rsidRPr="000C31F7" w:rsidRDefault="00D8531C" w:rsidP="00D8531C">
      <w:pPr>
        <w:pStyle w:val="ElencoPuntato"/>
        <w:ind w:left="426"/>
      </w:pPr>
      <w:r w:rsidRPr="000C31F7">
        <w:rPr>
          <w:b/>
          <w:bCs/>
        </w:rPr>
        <w:t>Configurabilità</w:t>
      </w:r>
      <w:r w:rsidRPr="000C31F7">
        <w:t xml:space="preserve">: </w:t>
      </w:r>
      <w:r w:rsidRPr="0042136A">
        <w:rPr>
          <w:b/>
          <w:color w:val="FF0000"/>
        </w:rPr>
        <w:sym w:font="Wingdings" w:char="F0FC"/>
      </w:r>
      <w:r w:rsidRPr="000C31F7">
        <w:t xml:space="preserve">è possibile definire regole e firme personalizzate, così da garantire l’aderenza a contesti diversi e prevenire falsi positivi; </w:t>
      </w:r>
      <w:r w:rsidRPr="0042136A">
        <w:rPr>
          <w:b/>
          <w:color w:val="FF0000"/>
        </w:rPr>
        <w:sym w:font="Wingdings" w:char="F0FC"/>
      </w:r>
      <w:r w:rsidRPr="000C31F7">
        <w:t xml:space="preserve">è disponibile la possibilità di gestire eccezioni a vari livelli al fine di eliminare blocchi indesiderati. Le eccezioni per le firme creano dei log a disposizione per analisi da parte </w:t>
      </w:r>
      <w:r w:rsidR="00D857CD">
        <w:t>degli operatori (amministratori di sistema)</w:t>
      </w:r>
      <w:r w:rsidRPr="000C31F7">
        <w:t xml:space="preserve">; </w:t>
      </w:r>
      <w:r w:rsidRPr="0042136A">
        <w:rPr>
          <w:b/>
          <w:color w:val="FF0000"/>
        </w:rPr>
        <w:sym w:font="Wingdings" w:char="F0FC"/>
      </w:r>
      <w:r w:rsidRPr="000C31F7">
        <w:t xml:space="preserve">è possibile intervenire con regole di rewrite e reindirizzamento sul flusso </w:t>
      </w:r>
      <w:r w:rsidR="00D857CD">
        <w:t>HTTP</w:t>
      </w:r>
      <w:r w:rsidRPr="000C31F7">
        <w:t xml:space="preserve">. Ad esempio, è possibile reindirizzare in </w:t>
      </w:r>
      <w:r w:rsidR="00D857CD">
        <w:t>HTTPS</w:t>
      </w:r>
      <w:r w:rsidRPr="000C31F7">
        <w:t xml:space="preserve"> il traffico </w:t>
      </w:r>
      <w:r w:rsidR="00D857CD">
        <w:t>HTTP</w:t>
      </w:r>
      <w:r w:rsidRPr="000C31F7">
        <w:t xml:space="preserve">, restituire pagine in response custom a fronte di particolari condizioni configurabili, modificare alcuni contenuti della response </w:t>
      </w:r>
      <w:r w:rsidR="00D857CD">
        <w:t>HTTP</w:t>
      </w:r>
      <w:r w:rsidRPr="000C31F7">
        <w:t>.</w:t>
      </w:r>
    </w:p>
    <w:p w14:paraId="374AA44C" w14:textId="18A2C2AE" w:rsidR="00D8531C" w:rsidRPr="000C31F7" w:rsidRDefault="00D8531C" w:rsidP="00D8531C">
      <w:pPr>
        <w:pStyle w:val="ElencoPuntato"/>
        <w:ind w:left="426"/>
      </w:pPr>
      <w:r w:rsidRPr="000C31F7">
        <w:rPr>
          <w:b/>
          <w:bCs/>
        </w:rPr>
        <w:t>Prestazioni e robustezza</w:t>
      </w:r>
      <w:r w:rsidRPr="000C31F7">
        <w:t xml:space="preserve">: </w:t>
      </w:r>
      <w:r w:rsidRPr="0042136A">
        <w:rPr>
          <w:b/>
          <w:color w:val="FF0000"/>
        </w:rPr>
        <w:sym w:font="Wingdings" w:char="F0FC"/>
      </w:r>
      <w:r w:rsidRPr="000C31F7">
        <w:t xml:space="preserve">gli apparati FortiWeb previsti offrono prestazioni migliorative in termini di throughput </w:t>
      </w:r>
      <w:r w:rsidR="00261AC0">
        <w:t>(cfr. Tabella di seguito riportata)</w:t>
      </w:r>
      <w:r w:rsidRPr="000C31F7">
        <w:t xml:space="preserve">; </w:t>
      </w:r>
      <w:r w:rsidRPr="0042136A">
        <w:rPr>
          <w:b/>
          <w:color w:val="FF0000"/>
        </w:rPr>
        <w:sym w:font="Wingdings" w:char="F0FC"/>
      </w:r>
      <w:r w:rsidRPr="000C31F7">
        <w:t xml:space="preserve">possono essere definite regole di compressione e caching in modo molto granulare, così da poter decidere quali siano le risorse cui applicare le funzionalità in oggetto e poter escludere tutti gli oggetti dinamici e, comunque, quelli che non possono essere elaborati attraverso caching e/o compressione. </w:t>
      </w:r>
    </w:p>
    <w:p w14:paraId="458DBB0B" w14:textId="523E7D87" w:rsidR="00D8531C" w:rsidRDefault="00D8531C" w:rsidP="00D8531C">
      <w:pPr>
        <w:pStyle w:val="ElencoPuntato"/>
        <w:numPr>
          <w:ilvl w:val="0"/>
          <w:numId w:val="0"/>
        </w:numPr>
      </w:pPr>
      <w:r>
        <w:t>Nella tabella successiva si evidenzia il miglioramento delle performance in termini di throughput</w:t>
      </w:r>
      <w:r w:rsidR="00261AC0">
        <w:t>.</w:t>
      </w:r>
    </w:p>
    <w:p w14:paraId="1A08194A" w14:textId="66400822" w:rsidR="00261AC0" w:rsidRDefault="00261AC0" w:rsidP="00D8531C">
      <w:pPr>
        <w:pStyle w:val="ElencoPuntato"/>
        <w:numPr>
          <w:ilvl w:val="0"/>
          <w:numId w:val="0"/>
        </w:numPr>
      </w:pPr>
    </w:p>
    <w:p w14:paraId="694D811E" w14:textId="41C4D970" w:rsidR="00D8531C" w:rsidRDefault="00D8531C" w:rsidP="00D8531C">
      <w:pPr>
        <w:pStyle w:val="ElencoPuntato"/>
        <w:ind w:left="426"/>
        <w:rPr>
          <w:sz w:val="4"/>
          <w:szCs w:val="4"/>
        </w:rPr>
      </w:pPr>
      <w:r>
        <w:t xml:space="preserve"> </w:t>
      </w:r>
    </w:p>
    <w:tbl>
      <w:tblPr>
        <w:tblStyle w:val="Grigliatabella"/>
        <w:tblW w:w="0" w:type="auto"/>
        <w:jc w:val="center"/>
        <w:tblLayout w:type="fixed"/>
        <w:tblLook w:val="04A0" w:firstRow="1" w:lastRow="0" w:firstColumn="1" w:lastColumn="0" w:noHBand="0" w:noVBand="1"/>
      </w:tblPr>
      <w:tblGrid>
        <w:gridCol w:w="3590"/>
        <w:gridCol w:w="3590"/>
      </w:tblGrid>
      <w:tr w:rsidR="00D8531C" w14:paraId="6A660741" w14:textId="77777777" w:rsidTr="00812FCE">
        <w:trPr>
          <w:trHeight w:val="15"/>
          <w:jc w:val="center"/>
        </w:trPr>
        <w:tc>
          <w:tcPr>
            <w:tcW w:w="3590" w:type="dxa"/>
            <w:tcBorders>
              <w:top w:val="single" w:sz="8" w:space="0" w:color="7F7F7F" w:themeColor="text1" w:themeTint="80"/>
              <w:left w:val="nil"/>
              <w:bottom w:val="single" w:sz="8" w:space="0" w:color="7F7F7F" w:themeColor="text1" w:themeTint="80"/>
              <w:right w:val="nil"/>
            </w:tcBorders>
            <w:hideMark/>
          </w:tcPr>
          <w:p w14:paraId="5D5F39DB" w14:textId="77777777" w:rsidR="00D8531C" w:rsidRDefault="00D8531C" w:rsidP="00812FCE">
            <w:pPr>
              <w:jc w:val="center"/>
            </w:pPr>
            <w:r>
              <w:rPr>
                <w:b/>
                <w:bCs/>
                <w:color w:val="000000" w:themeColor="text1"/>
                <w:szCs w:val="20"/>
              </w:rPr>
              <w:t>Fasce</w:t>
            </w:r>
          </w:p>
        </w:tc>
        <w:tc>
          <w:tcPr>
            <w:tcW w:w="3590" w:type="dxa"/>
            <w:tcBorders>
              <w:top w:val="single" w:sz="8" w:space="0" w:color="7F7F7F" w:themeColor="text1" w:themeTint="80"/>
              <w:left w:val="nil"/>
              <w:bottom w:val="single" w:sz="8" w:space="0" w:color="7F7F7F" w:themeColor="text1" w:themeTint="80"/>
              <w:right w:val="nil"/>
            </w:tcBorders>
            <w:hideMark/>
          </w:tcPr>
          <w:p w14:paraId="293B7E39" w14:textId="77777777" w:rsidR="00D8531C" w:rsidRDefault="00D8531C" w:rsidP="00812FCE">
            <w:pPr>
              <w:jc w:val="center"/>
            </w:pPr>
            <w:r>
              <w:rPr>
                <w:b/>
                <w:bCs/>
                <w:color w:val="000000" w:themeColor="text1"/>
                <w:szCs w:val="20"/>
              </w:rPr>
              <w:t>WAF Throughput migliorativi</w:t>
            </w:r>
          </w:p>
        </w:tc>
      </w:tr>
      <w:tr w:rsidR="00D8531C" w14:paraId="4B65E0D5" w14:textId="77777777" w:rsidTr="00812FCE">
        <w:trPr>
          <w:trHeight w:val="300"/>
          <w:jc w:val="center"/>
        </w:trPr>
        <w:tc>
          <w:tcPr>
            <w:tcW w:w="3590" w:type="dxa"/>
            <w:tcBorders>
              <w:top w:val="single" w:sz="8" w:space="0" w:color="7F7F7F" w:themeColor="text1" w:themeTint="80"/>
              <w:left w:val="nil"/>
              <w:bottom w:val="single" w:sz="8" w:space="0" w:color="7F7F7F" w:themeColor="text1" w:themeTint="80"/>
              <w:right w:val="nil"/>
            </w:tcBorders>
            <w:hideMark/>
          </w:tcPr>
          <w:p w14:paraId="67312B71" w14:textId="77777777" w:rsidR="00D8531C" w:rsidRDefault="00D8531C" w:rsidP="00812FCE">
            <w:pPr>
              <w:jc w:val="left"/>
            </w:pPr>
            <w:r>
              <w:rPr>
                <w:color w:val="000000" w:themeColor="text1"/>
                <w:szCs w:val="20"/>
              </w:rPr>
              <w:t>Fascia 1: fino a 500 Mbps</w:t>
            </w:r>
          </w:p>
        </w:tc>
        <w:tc>
          <w:tcPr>
            <w:tcW w:w="3590" w:type="dxa"/>
            <w:tcBorders>
              <w:top w:val="single" w:sz="8" w:space="0" w:color="7F7F7F" w:themeColor="text1" w:themeTint="80"/>
              <w:left w:val="nil"/>
              <w:bottom w:val="single" w:sz="8" w:space="0" w:color="7F7F7F" w:themeColor="text1" w:themeTint="80"/>
              <w:right w:val="nil"/>
            </w:tcBorders>
            <w:hideMark/>
          </w:tcPr>
          <w:p w14:paraId="645C7E4B" w14:textId="77777777" w:rsidR="00D8531C" w:rsidRDefault="00D8531C" w:rsidP="00812FCE">
            <w:pPr>
              <w:jc w:val="center"/>
            </w:pPr>
            <w:r>
              <w:rPr>
                <w:color w:val="000000" w:themeColor="text1"/>
                <w:szCs w:val="20"/>
              </w:rPr>
              <w:t>750 Mbps (+</w:t>
            </w:r>
            <w:r w:rsidRPr="00622205">
              <w:rPr>
                <w:b/>
                <w:bCs/>
                <w:color w:val="000000" w:themeColor="text1"/>
                <w:szCs w:val="20"/>
              </w:rPr>
              <w:t>50%</w:t>
            </w:r>
            <w:r>
              <w:rPr>
                <w:color w:val="000000" w:themeColor="text1"/>
                <w:szCs w:val="20"/>
              </w:rPr>
              <w:t>)</w:t>
            </w:r>
          </w:p>
        </w:tc>
      </w:tr>
      <w:tr w:rsidR="00D8531C" w14:paraId="49ED672B" w14:textId="77777777" w:rsidTr="00812FCE">
        <w:trPr>
          <w:trHeight w:val="300"/>
          <w:jc w:val="center"/>
        </w:trPr>
        <w:tc>
          <w:tcPr>
            <w:tcW w:w="3590" w:type="dxa"/>
            <w:tcBorders>
              <w:top w:val="single" w:sz="8" w:space="0" w:color="7F7F7F" w:themeColor="text1" w:themeTint="80"/>
              <w:left w:val="nil"/>
              <w:bottom w:val="nil"/>
              <w:right w:val="nil"/>
            </w:tcBorders>
            <w:hideMark/>
          </w:tcPr>
          <w:p w14:paraId="1E6F2033" w14:textId="77777777" w:rsidR="00D8531C" w:rsidRDefault="00D8531C" w:rsidP="00812FCE">
            <w:r>
              <w:rPr>
                <w:color w:val="000000" w:themeColor="text1"/>
                <w:szCs w:val="20"/>
              </w:rPr>
              <w:t>Fascia 2: fino a 5 Gbps</w:t>
            </w:r>
          </w:p>
        </w:tc>
        <w:tc>
          <w:tcPr>
            <w:tcW w:w="3590" w:type="dxa"/>
            <w:tcBorders>
              <w:top w:val="single" w:sz="8" w:space="0" w:color="7F7F7F" w:themeColor="text1" w:themeTint="80"/>
              <w:left w:val="nil"/>
              <w:bottom w:val="nil"/>
              <w:right w:val="nil"/>
            </w:tcBorders>
            <w:hideMark/>
          </w:tcPr>
          <w:p w14:paraId="28330FAF" w14:textId="77777777" w:rsidR="00D8531C" w:rsidRDefault="00D8531C" w:rsidP="00812FCE">
            <w:pPr>
              <w:jc w:val="center"/>
            </w:pPr>
            <w:r>
              <w:rPr>
                <w:color w:val="000000" w:themeColor="text1"/>
                <w:szCs w:val="20"/>
              </w:rPr>
              <w:t>5 Gbps (in linea)</w:t>
            </w:r>
          </w:p>
        </w:tc>
      </w:tr>
      <w:tr w:rsidR="00D8531C" w14:paraId="3AE3071E" w14:textId="77777777" w:rsidTr="00812FCE">
        <w:trPr>
          <w:trHeight w:val="300"/>
          <w:jc w:val="center"/>
        </w:trPr>
        <w:tc>
          <w:tcPr>
            <w:tcW w:w="3590" w:type="dxa"/>
            <w:tcBorders>
              <w:top w:val="single" w:sz="8" w:space="0" w:color="7F7F7F" w:themeColor="text1" w:themeTint="80"/>
              <w:left w:val="nil"/>
              <w:bottom w:val="single" w:sz="8" w:space="0" w:color="7F7F7F" w:themeColor="text1" w:themeTint="80"/>
              <w:right w:val="nil"/>
            </w:tcBorders>
            <w:hideMark/>
          </w:tcPr>
          <w:p w14:paraId="339BB81C" w14:textId="77777777" w:rsidR="00D8531C" w:rsidRDefault="00D8531C" w:rsidP="00812FCE">
            <w:r>
              <w:rPr>
                <w:color w:val="000000" w:themeColor="text1"/>
                <w:szCs w:val="20"/>
              </w:rPr>
              <w:t>Fascia 3: &gt; di 5 Gbps</w:t>
            </w:r>
          </w:p>
        </w:tc>
        <w:tc>
          <w:tcPr>
            <w:tcW w:w="3590" w:type="dxa"/>
            <w:tcBorders>
              <w:top w:val="single" w:sz="8" w:space="0" w:color="7F7F7F" w:themeColor="text1" w:themeTint="80"/>
              <w:left w:val="nil"/>
              <w:bottom w:val="single" w:sz="8" w:space="0" w:color="7F7F7F" w:themeColor="text1" w:themeTint="80"/>
              <w:right w:val="nil"/>
            </w:tcBorders>
            <w:hideMark/>
          </w:tcPr>
          <w:p w14:paraId="77F2DBB1" w14:textId="77777777" w:rsidR="00D8531C" w:rsidRDefault="00D8531C" w:rsidP="00812FCE">
            <w:pPr>
              <w:jc w:val="center"/>
            </w:pPr>
            <w:r>
              <w:rPr>
                <w:color w:val="000000" w:themeColor="text1"/>
                <w:szCs w:val="20"/>
              </w:rPr>
              <w:t>10 Gbps (+</w:t>
            </w:r>
            <w:r w:rsidRPr="00622205">
              <w:rPr>
                <w:b/>
                <w:bCs/>
                <w:color w:val="000000" w:themeColor="text1"/>
                <w:szCs w:val="20"/>
              </w:rPr>
              <w:t>100%</w:t>
            </w:r>
            <w:r>
              <w:rPr>
                <w:color w:val="000000" w:themeColor="text1"/>
                <w:szCs w:val="20"/>
              </w:rPr>
              <w:t>)</w:t>
            </w:r>
          </w:p>
        </w:tc>
      </w:tr>
    </w:tbl>
    <w:p w14:paraId="3294E071" w14:textId="43BEEA86" w:rsidR="00D8531C" w:rsidRDefault="00D8531C" w:rsidP="00D8531C">
      <w:pPr>
        <w:jc w:val="center"/>
      </w:pPr>
      <w:bookmarkStart w:id="69" w:name="_Toc84495990"/>
      <w:r w:rsidRPr="0015551D">
        <w:t>Throughput migliorativi per il servizio WAF</w:t>
      </w:r>
      <w:bookmarkEnd w:id="69"/>
    </w:p>
    <w:p w14:paraId="0E37EAD4" w14:textId="77777777" w:rsidR="00261AC0" w:rsidRPr="0015551D" w:rsidRDefault="00261AC0" w:rsidP="00D8531C">
      <w:pPr>
        <w:jc w:val="center"/>
      </w:pPr>
    </w:p>
    <w:p w14:paraId="14732106" w14:textId="58660B27" w:rsidR="00D8531C" w:rsidRPr="00812FCE" w:rsidRDefault="00D8531C" w:rsidP="00261AC0">
      <w:pPr>
        <w:pStyle w:val="Titolo3"/>
        <w:numPr>
          <w:ilvl w:val="3"/>
          <w:numId w:val="2"/>
        </w:numPr>
        <w:ind w:left="1304" w:hanging="737"/>
      </w:pPr>
      <w:bookmarkStart w:id="70" w:name="_Toc84495896"/>
      <w:bookmarkStart w:id="71" w:name="_Toc113977693"/>
      <w:r w:rsidRPr="00812FCE">
        <w:t>Protezione da exploit zero-day, infezioni da malware e vulnerabilità</w:t>
      </w:r>
      <w:bookmarkEnd w:id="70"/>
      <w:bookmarkEnd w:id="71"/>
    </w:p>
    <w:p w14:paraId="1FC6B215" w14:textId="05EF1D99" w:rsidR="00D8531C" w:rsidRPr="00812FCE" w:rsidRDefault="00D8531C" w:rsidP="00D8531C">
      <w:r w:rsidRPr="00812FCE">
        <w:rPr>
          <w:szCs w:val="20"/>
        </w:rPr>
        <w:t xml:space="preserve">Il servizio WAF implementa un modello di protezione ibrido che applica sia meccanismi negativi (blocco di ciò che è conosciuto come malevolo in base a signature) che positivi (è possibile definire il traffico autorizzato e bloccare quello non autorizzato, quindi anche gli attacchi zero-day). La protezione da zero-day è realizzata mediante funzionalità di input validation e parameter validation che bloccano eventuali richieste </w:t>
      </w:r>
      <w:r w:rsidR="00812FCE">
        <w:rPr>
          <w:szCs w:val="20"/>
        </w:rPr>
        <w:t>anomale</w:t>
      </w:r>
      <w:r w:rsidRPr="00812FCE">
        <w:rPr>
          <w:szCs w:val="20"/>
        </w:rPr>
        <w:t>.</w:t>
      </w:r>
    </w:p>
    <w:p w14:paraId="3DFE42C3" w14:textId="1D9AD65C" w:rsidR="00D8531C" w:rsidRPr="00812FCE" w:rsidRDefault="00D8531C" w:rsidP="00D8531C">
      <w:r w:rsidRPr="00812FCE">
        <w:rPr>
          <w:szCs w:val="20"/>
        </w:rPr>
        <w:t>Sono, inoltre, disponibili controlli di tipo sintattico, non basati su pattern, volti a prevenire attacchi di tipo XSS o SQL Injection</w:t>
      </w:r>
      <w:r w:rsidR="00812FCE">
        <w:rPr>
          <w:szCs w:val="20"/>
        </w:rPr>
        <w:t xml:space="preserve"> e</w:t>
      </w:r>
      <w:r w:rsidRPr="00812FCE">
        <w:rPr>
          <w:szCs w:val="20"/>
        </w:rPr>
        <w:t xml:space="preserve"> funzionalità di machine learning volte a rilevare automaticamente traffico web pericoloso e attacchi provenienti da Bot.</w:t>
      </w:r>
    </w:p>
    <w:p w14:paraId="5E541718" w14:textId="7EFF7505" w:rsidR="00D8531C" w:rsidRPr="00812FCE" w:rsidRDefault="00D8531C" w:rsidP="00D8531C">
      <w:r w:rsidRPr="00812FCE">
        <w:rPr>
          <w:szCs w:val="20"/>
        </w:rPr>
        <w:t xml:space="preserve">Il modello di </w:t>
      </w:r>
      <w:r w:rsidRPr="00812FCE">
        <w:rPr>
          <w:i/>
          <w:szCs w:val="20"/>
        </w:rPr>
        <w:t>rilevamento delle anomalie</w:t>
      </w:r>
      <w:r w:rsidRPr="00812FCE">
        <w:rPr>
          <w:b/>
          <w:szCs w:val="20"/>
        </w:rPr>
        <w:t xml:space="preserve"> </w:t>
      </w:r>
      <w:r w:rsidR="00812FCE">
        <w:rPr>
          <w:szCs w:val="20"/>
        </w:rPr>
        <w:t>analizza</w:t>
      </w:r>
      <w:r w:rsidRPr="00812FCE">
        <w:rPr>
          <w:szCs w:val="20"/>
        </w:rPr>
        <w:t xml:space="preserve"> URL, parametri e metodi delle sessioni HTTP e/o HTTPS verso i server Web protetti e utilizza un meccanismo di apprendimento automatico per rilevare il traffico anomalo. Per riconoscere una richiesta come legittima o come potenziale attacco, esegue le seguenti azioni in automatico: </w:t>
      </w:r>
    </w:p>
    <w:p w14:paraId="5B06CEE8" w14:textId="77777777" w:rsidR="00D8531C" w:rsidRPr="00812FCE" w:rsidRDefault="00D8531C" w:rsidP="00261AC0">
      <w:pPr>
        <w:pStyle w:val="Paragrafoelenco"/>
        <w:numPr>
          <w:ilvl w:val="0"/>
          <w:numId w:val="31"/>
        </w:numPr>
        <w:ind w:left="426"/>
      </w:pPr>
      <w:r w:rsidRPr="00812FCE">
        <w:rPr>
          <w:szCs w:val="20"/>
        </w:rPr>
        <w:t>Acquisisce e raccoglie input, quali ad esempio i parametri delle URL o i metodi utilizzati, e crea un modello matematico che descrive il corretto utilizzo dei servizi protetti;</w:t>
      </w:r>
    </w:p>
    <w:p w14:paraId="2F3C764B" w14:textId="77777777" w:rsidR="00D8531C" w:rsidRPr="00812FCE" w:rsidRDefault="00D8531C" w:rsidP="00261AC0">
      <w:pPr>
        <w:pStyle w:val="Paragrafoelenco"/>
        <w:numPr>
          <w:ilvl w:val="0"/>
          <w:numId w:val="31"/>
        </w:numPr>
        <w:ind w:left="426"/>
      </w:pPr>
      <w:r w:rsidRPr="00812FCE">
        <w:rPr>
          <w:szCs w:val="20"/>
        </w:rPr>
        <w:t>Rileva eventuali anomalie rispetto al modello precedente e le confronta con modelli pre-costruiti che descrivono le tipologie di minacce conosciute;</w:t>
      </w:r>
    </w:p>
    <w:p w14:paraId="3D92F72F" w14:textId="77777777" w:rsidR="00D8531C" w:rsidRPr="00812FCE" w:rsidRDefault="00D8531C" w:rsidP="00261AC0">
      <w:pPr>
        <w:pStyle w:val="Paragrafoelenco"/>
        <w:numPr>
          <w:ilvl w:val="0"/>
          <w:numId w:val="31"/>
        </w:numPr>
        <w:ind w:left="426"/>
      </w:pPr>
      <w:r w:rsidRPr="00812FCE">
        <w:rPr>
          <w:szCs w:val="20"/>
        </w:rPr>
        <w:t>Rileva eventuali attacchi in base alla correlazione in tempo reale di entrambi i modelli.</w:t>
      </w:r>
    </w:p>
    <w:p w14:paraId="4A219B0B" w14:textId="77777777" w:rsidR="00D8531C" w:rsidRPr="00812FCE" w:rsidRDefault="00D8531C" w:rsidP="00D8531C">
      <w:r w:rsidRPr="00812FCE">
        <w:rPr>
          <w:szCs w:val="20"/>
        </w:rPr>
        <w:t>L’utilizzo di questa tecnologia, resa disponibile dal FortiWeb, consente di indirizzare attacchi di tipo zero-day con una minimizzazione di falsi positivi.</w:t>
      </w:r>
    </w:p>
    <w:p w14:paraId="0645CE17" w14:textId="77777777" w:rsidR="00D8531C" w:rsidRPr="00812FCE" w:rsidRDefault="00D8531C" w:rsidP="00D8531C">
      <w:r w:rsidRPr="00812FCE">
        <w:rPr>
          <w:rFonts w:ascii="Calibri" w:eastAsia="Calibri" w:hAnsi="Calibri" w:cs="Calibri"/>
          <w:sz w:val="24"/>
          <w:szCs w:val="24"/>
        </w:rPr>
        <w:t>I</w:t>
      </w:r>
      <w:r w:rsidRPr="00812FCE">
        <w:rPr>
          <w:szCs w:val="20"/>
        </w:rPr>
        <w:t xml:space="preserve">l modello di </w:t>
      </w:r>
      <w:r w:rsidRPr="00812FCE">
        <w:rPr>
          <w:i/>
          <w:szCs w:val="20"/>
        </w:rPr>
        <w:t>rilevamento dei bot</w:t>
      </w:r>
      <w:r w:rsidRPr="00812FCE">
        <w:rPr>
          <w:b/>
          <w:szCs w:val="20"/>
        </w:rPr>
        <w:t>,</w:t>
      </w:r>
      <w:r w:rsidRPr="00812FCE">
        <w:rPr>
          <w:szCs w:val="20"/>
        </w:rPr>
        <w:t xml:space="preserve"> invece, osserva e traccia i comportamenti degli utenti su diverse dimensioni, ad esempio: quante volte le richieste HTTP vengono generate dall'utente, se le richieste utilizzano versioni HTTP illegali, se la richiesta recupera risorse JSON/XML, etc. </w:t>
      </w:r>
    </w:p>
    <w:p w14:paraId="3EFFFAB5" w14:textId="77777777" w:rsidR="00D8531C" w:rsidRPr="00812FCE" w:rsidRDefault="00D8531C" w:rsidP="00D8531C">
      <w:r w:rsidRPr="00812FCE">
        <w:rPr>
          <w:szCs w:val="20"/>
        </w:rPr>
        <w:t>A differenza dei meccanismi tradizionali per il rilevamento dei bot, il sistema basato su intelligenza artificiale consente di evitare l’operazione manuale di tuning delle soglie per distinguere le attività lecite da quelle illecite.</w:t>
      </w:r>
    </w:p>
    <w:p w14:paraId="7D41CDFD" w14:textId="77777777" w:rsidR="00D8531C" w:rsidRPr="00812FCE" w:rsidRDefault="00D8531C" w:rsidP="00D8531C">
      <w:pPr>
        <w:rPr>
          <w:rFonts w:ascii="Times New Roman" w:eastAsia="Times New Roman" w:hAnsi="Times New Roman" w:cs="Times New Roman"/>
          <w:szCs w:val="20"/>
        </w:rPr>
      </w:pPr>
      <w:r w:rsidRPr="00812FCE">
        <w:rPr>
          <w:szCs w:val="20"/>
        </w:rPr>
        <w:t>Va evidenziato che sul WAF FortiWeb è disponibile, inoltre, una funzione nativa di scansione sugli allegati finalizzata ad individuare virus, malware e grayware sulla base di signature presenti in un database aggiornato automaticamente attraverso una connessione ai laboratori di intelligence FortiGuard</w:t>
      </w:r>
      <w:r w:rsidRPr="00812FCE">
        <w:rPr>
          <w:rFonts w:ascii="Times New Roman" w:eastAsia="Times New Roman" w:hAnsi="Times New Roman" w:cs="Times New Roman"/>
          <w:szCs w:val="20"/>
        </w:rPr>
        <w:t>.</w:t>
      </w:r>
    </w:p>
    <w:p w14:paraId="608853C0" w14:textId="123879D2" w:rsidR="00D8531C" w:rsidRDefault="00D8531C" w:rsidP="00D8531C">
      <w:r w:rsidRPr="00812FCE">
        <w:t>Infine, il servizio di WAF FortiWeb può utilizzare le funzioni di Forti-Sandbox al fine di migliorare ulteriormente le capacità di identificazione di Zero-Day.</w:t>
      </w:r>
    </w:p>
    <w:p w14:paraId="1BA6269D" w14:textId="77777777" w:rsidR="00261AC0" w:rsidRDefault="00261AC0" w:rsidP="00D8531C"/>
    <w:p w14:paraId="6901DBDE" w14:textId="09B8570A" w:rsidR="00D8531C" w:rsidRDefault="00D8531C" w:rsidP="00906A92">
      <w:pPr>
        <w:pStyle w:val="Titolo3"/>
        <w:numPr>
          <w:ilvl w:val="3"/>
          <w:numId w:val="2"/>
        </w:numPr>
        <w:ind w:left="1304" w:hanging="737"/>
      </w:pPr>
      <w:bookmarkStart w:id="72" w:name="_Ref84087437"/>
      <w:bookmarkStart w:id="73" w:name="_Toc84495897"/>
      <w:bookmarkStart w:id="74" w:name="_Toc113977694"/>
      <w:r w:rsidRPr="00906A92">
        <w:t>Organizzazione del servizio, modalità di erogazione e di interazione con gli altri servizi</w:t>
      </w:r>
      <w:bookmarkEnd w:id="72"/>
      <w:bookmarkEnd w:id="73"/>
      <w:bookmarkEnd w:id="74"/>
    </w:p>
    <w:p w14:paraId="4E425E33" w14:textId="77777777" w:rsidR="00113AAC" w:rsidRDefault="00D8531C" w:rsidP="00D8531C">
      <w:r>
        <w:rPr>
          <w:b/>
          <w:bCs/>
        </w:rPr>
        <w:t>Organizzazione del servizio</w:t>
      </w:r>
      <w:r w:rsidR="00113AAC">
        <w:rPr>
          <w:b/>
          <w:bCs/>
        </w:rPr>
        <w:t xml:space="preserve"> WAF: </w:t>
      </w:r>
      <w:r w:rsidR="00113AAC">
        <w:t>si sviluppa nelle fasi di seguito riportate.</w:t>
      </w:r>
    </w:p>
    <w:p w14:paraId="327D1DC5" w14:textId="2082A00A" w:rsidR="00D8531C" w:rsidRDefault="00D8531C" w:rsidP="00D8531C">
      <w:pPr>
        <w:rPr>
          <w:bCs/>
          <w:color w:val="000000" w:themeColor="text1"/>
          <w:u w:val="single"/>
        </w:rPr>
      </w:pPr>
      <w:r>
        <w:rPr>
          <w:bCs/>
          <w:color w:val="000000" w:themeColor="text1"/>
          <w:u w:val="single"/>
        </w:rPr>
        <w:t xml:space="preserve">Presa in carico del servizio </w:t>
      </w:r>
    </w:p>
    <w:p w14:paraId="04EBEC3B" w14:textId="1B329D16" w:rsidR="00D8531C" w:rsidRDefault="00D8531C" w:rsidP="00D8531C">
      <w:pPr>
        <w:pStyle w:val="ElencoPuntato"/>
        <w:ind w:left="426"/>
      </w:pPr>
      <w:r w:rsidRPr="00FE5E8D">
        <w:rPr>
          <w:i/>
          <w:iCs/>
        </w:rPr>
        <w:lastRenderedPageBreak/>
        <w:t>Acquisizione</w:t>
      </w:r>
      <w:r w:rsidR="00113AAC">
        <w:rPr>
          <w:bCs/>
          <w:color w:val="000000" w:themeColor="text1"/>
        </w:rPr>
        <w:t xml:space="preserve"> </w:t>
      </w:r>
      <w:r w:rsidRPr="00FE5E8D">
        <w:rPr>
          <w:i/>
          <w:iCs/>
        </w:rPr>
        <w:t>di know how relativo al contesto</w:t>
      </w:r>
      <w:r>
        <w:t>:</w:t>
      </w:r>
      <w:r w:rsidR="00113AAC">
        <w:t xml:space="preserve"> il </w:t>
      </w:r>
      <w:r w:rsidR="00113AAC">
        <w:rPr>
          <w:bCs/>
          <w:i/>
          <w:iCs/>
          <w:color w:val="000000" w:themeColor="text1"/>
        </w:rPr>
        <w:t>Team on-premise,</w:t>
      </w:r>
      <w:r>
        <w:t xml:space="preserve"> responsabile del servizio WAF</w:t>
      </w:r>
      <w:r w:rsidR="00113AAC">
        <w:t>,</w:t>
      </w:r>
      <w:r>
        <w:t xml:space="preserve"> invia un template al Referente dell’Amministrazione affinché, per ogni applicazione web da integrare, siano fornite le informazioni di base</w:t>
      </w:r>
      <w:r w:rsidR="00113AAC">
        <w:t xml:space="preserve"> (responsabile/referente dell’applicazione, IP/FQDN cui risponde ogni applicazione)</w:t>
      </w:r>
      <w:r>
        <w:t xml:space="preserve"> </w:t>
      </w:r>
      <w:r w:rsidR="00113AAC">
        <w:t>necessarie per la configurazione del servizio</w:t>
      </w:r>
      <w:r>
        <w:t>.</w:t>
      </w:r>
    </w:p>
    <w:p w14:paraId="69D248DB" w14:textId="38E66F33" w:rsidR="00D8531C" w:rsidRDefault="00D8531C" w:rsidP="00D8531C">
      <w:pPr>
        <w:pStyle w:val="ElencoPuntato"/>
        <w:ind w:left="426"/>
      </w:pPr>
      <w:r w:rsidRPr="00FE5E8D">
        <w:rPr>
          <w:i/>
          <w:iCs/>
        </w:rPr>
        <w:t>Predisposizione e configurazione del servizio e delle relative piattaforme di management</w:t>
      </w:r>
      <w:r>
        <w:t xml:space="preserve">: il </w:t>
      </w:r>
      <w:r>
        <w:rPr>
          <w:i/>
          <w:iCs/>
        </w:rPr>
        <w:t>WAF Team</w:t>
      </w:r>
      <w:r w:rsidR="00362F5B">
        <w:rPr>
          <w:i/>
          <w:iCs/>
        </w:rPr>
        <w:t xml:space="preserve"> </w:t>
      </w:r>
      <w:r w:rsidR="00362F5B" w:rsidRPr="00362F5B">
        <w:t>dal Centro Servizi</w:t>
      </w:r>
      <w:r>
        <w:t xml:space="preserve"> procede alla configurazione di base dell’apparato dopo averne assicurato la raggiungibilità da remoto. Questo comporta, oltre alla definizione</w:t>
      </w:r>
      <w:r w:rsidR="00362F5B">
        <w:t xml:space="preserve"> </w:t>
      </w:r>
      <w:r>
        <w:t xml:space="preserve">delle utenze amministrative necessarie, la configurazione di policy </w:t>
      </w:r>
      <w:r w:rsidR="00362F5B">
        <w:t>standard</w:t>
      </w:r>
      <w:r>
        <w:t xml:space="preserve"> e di policy template</w:t>
      </w:r>
      <w:r w:rsidR="007B3592">
        <w:t xml:space="preserve"> sia</w:t>
      </w:r>
      <w:r>
        <w:t xml:space="preserve"> </w:t>
      </w:r>
      <w:r w:rsidR="007B3592">
        <w:t xml:space="preserve">per l’integrazione delle principali tipologie di </w:t>
      </w:r>
      <w:r>
        <w:t xml:space="preserve">applicazioni web (ad esempio portali CMS, servizi Web, applicazioni transazionali autenticate e non, applicazioni con architetture a microservizi) </w:t>
      </w:r>
      <w:r w:rsidR="007B3592">
        <w:t xml:space="preserve">sia </w:t>
      </w:r>
      <w:r>
        <w:t xml:space="preserve">per l’esportazione degli eventi relativi alle applicazioni ed alle operazioni di configurazione effettuate </w:t>
      </w:r>
      <w:r w:rsidR="007B3592">
        <w:t>dal WAF Team sul sistema SIEM di riferimento</w:t>
      </w:r>
      <w:r>
        <w:t xml:space="preserve">. Il </w:t>
      </w:r>
      <w:r>
        <w:rPr>
          <w:i/>
          <w:iCs/>
        </w:rPr>
        <w:t>Team on-premise</w:t>
      </w:r>
      <w:r>
        <w:t xml:space="preserve"> gestisce l’installazione delle componenti previste on-site secondo il piano di installazione condiviso con l’Amministrazione. Gli apparati </w:t>
      </w:r>
      <w:r w:rsidRPr="00C86D2E">
        <w:t xml:space="preserve">WAF saranno resi raggiungibili, presi in carico dal sistema di management e configurati da remoto. </w:t>
      </w:r>
    </w:p>
    <w:p w14:paraId="5245FFF9" w14:textId="1FE16E3F" w:rsidR="00D8531C" w:rsidRPr="003D3E33" w:rsidRDefault="00D8531C" w:rsidP="0008102D">
      <w:pPr>
        <w:pStyle w:val="ElencoPuntato"/>
        <w:ind w:left="426"/>
        <w:rPr>
          <w:bCs/>
          <w:color w:val="000000" w:themeColor="text1"/>
          <w:u w:val="single"/>
        </w:rPr>
      </w:pPr>
      <w:r w:rsidRPr="003D3E33">
        <w:rPr>
          <w:i/>
          <w:iCs/>
        </w:rPr>
        <w:t>Migrazione</w:t>
      </w:r>
      <w:r w:rsidRPr="00D50036">
        <w:t xml:space="preserve">: nel caso </w:t>
      </w:r>
      <w:r w:rsidR="007B3592">
        <w:t>in cui</w:t>
      </w:r>
      <w:r w:rsidRPr="00D50036">
        <w:t xml:space="preserve"> l’Amministrazione chieda </w:t>
      </w:r>
      <w:r w:rsidR="007B3592">
        <w:t>di migrare</w:t>
      </w:r>
      <w:r w:rsidRPr="00D50036">
        <w:t xml:space="preserve"> da una precedente installazione WAF propria o di terza parte, il Team on-premise e il WAF Team predispongono un processo di verifica </w:t>
      </w:r>
      <w:r w:rsidR="003D3E33">
        <w:t>sulle</w:t>
      </w:r>
      <w:r w:rsidRPr="00D50036">
        <w:t xml:space="preserve"> configurazioni implementate, </w:t>
      </w:r>
      <w:r w:rsidR="003D3E33">
        <w:t>sulla possibilità di ottimizzare le capacità</w:t>
      </w:r>
      <w:r w:rsidRPr="00995789">
        <w:t xml:space="preserve"> prestazional</w:t>
      </w:r>
      <w:r w:rsidR="003D3E33">
        <w:t>i</w:t>
      </w:r>
      <w:r w:rsidRPr="00995789">
        <w:t xml:space="preserve"> </w:t>
      </w:r>
      <w:r w:rsidR="003D3E33">
        <w:t>e sul</w:t>
      </w:r>
      <w:r w:rsidRPr="00995789">
        <w:t xml:space="preserve">la possibilità di integrazione con gli altri servizi. </w:t>
      </w:r>
    </w:p>
    <w:p w14:paraId="6279CB6C" w14:textId="77777777" w:rsidR="00D8531C" w:rsidRDefault="00D8531C" w:rsidP="00D8531C">
      <w:pPr>
        <w:rPr>
          <w:bCs/>
          <w:color w:val="000000" w:themeColor="text1"/>
          <w:u w:val="single"/>
        </w:rPr>
      </w:pPr>
      <w:r>
        <w:rPr>
          <w:bCs/>
          <w:color w:val="000000" w:themeColor="text1"/>
          <w:u w:val="single"/>
        </w:rPr>
        <w:t>Erogazione del servizio:</w:t>
      </w:r>
    </w:p>
    <w:p w14:paraId="757DD183" w14:textId="492392BC" w:rsidR="00D8531C" w:rsidRDefault="00D8531C" w:rsidP="00D8531C">
      <w:pPr>
        <w:pStyle w:val="ElencoPuntato"/>
        <w:ind w:left="426"/>
      </w:pPr>
      <w:r w:rsidRPr="00FE5E8D">
        <w:rPr>
          <w:i/>
        </w:rPr>
        <w:t>Provisioning di una configurazione aggiuntiva</w:t>
      </w:r>
      <w:r>
        <w:t xml:space="preserve">: </w:t>
      </w:r>
      <w:r w:rsidR="003D3E33">
        <w:t xml:space="preserve">il </w:t>
      </w:r>
      <w:r>
        <w:t>WAF</w:t>
      </w:r>
      <w:r w:rsidR="003D3E33">
        <w:t xml:space="preserve"> Team</w:t>
      </w:r>
      <w:r>
        <w:t xml:space="preserve"> intervista il referente dell</w:t>
      </w:r>
      <w:r w:rsidR="003D3E33">
        <w:t>’</w:t>
      </w:r>
      <w:r>
        <w:t>applicazione usando un formulario (checklist) mirato a stilare le caratteristiche funzionali, architetturali e dimensionali dell’applicazione in oggetto. Tali caratteristiche saranno analizzate al fine di definire una proposta di configurazione che sarà trasmessa al referente. In funzione delle caratteristiche delle policy di sicurezza individuate e approvate dal referente, sarà proposto un processo graduale di attivazione in modalità ‘prevent’ delle regole. Alcune di esse, infatti, necessiteranno di un periodo di monitoraggio (operato sia tramite le dashboard del WAF stesso, sia tramite alert e report del SIEM</w:t>
      </w:r>
      <w:r w:rsidR="003D3E33">
        <w:t xml:space="preserve"> se disponibile</w:t>
      </w:r>
      <w:r>
        <w:t>) durante il quale saranno configurate in modalità ‘detect’. Tale periodo di osservazione, potrà comportare l’affinamento delle stesse a seguito di osservazione (e convalida da parte del referente applicativo) di falsi positivi.</w:t>
      </w:r>
    </w:p>
    <w:p w14:paraId="76DB8247" w14:textId="1F92D861" w:rsidR="00D8531C" w:rsidRDefault="00D8531C" w:rsidP="00D8531C">
      <w:pPr>
        <w:pStyle w:val="ElencoPuntato"/>
        <w:ind w:left="426"/>
      </w:pPr>
      <w:r>
        <w:rPr>
          <w:i/>
        </w:rPr>
        <w:t>C</w:t>
      </w:r>
      <w:r w:rsidRPr="00FE5E8D">
        <w:rPr>
          <w:i/>
        </w:rPr>
        <w:t>onduzione operativa e sistemistica della piattaforma</w:t>
      </w:r>
      <w:r>
        <w:t xml:space="preserve">: </w:t>
      </w:r>
      <w:r w:rsidRPr="0042136A">
        <w:rPr>
          <w:b/>
          <w:color w:val="FF0000"/>
        </w:rPr>
        <w:sym w:font="Wingdings" w:char="F0FC"/>
      </w:r>
      <w:r>
        <w:t xml:space="preserve">monitoraggio della disponibilità e delle prestazioni; </w:t>
      </w:r>
      <w:r w:rsidRPr="0042136A">
        <w:rPr>
          <w:b/>
          <w:color w:val="FF0000"/>
        </w:rPr>
        <w:sym w:font="Wingdings" w:char="F0FC"/>
      </w:r>
      <w:r>
        <w:t xml:space="preserve">applicazione di patch sia a fronte di segnalazione del vendor </w:t>
      </w:r>
      <w:r w:rsidR="003D3E33">
        <w:t>sia</w:t>
      </w:r>
      <w:r>
        <w:t xml:space="preserve"> di manutenzione in seguito a malfunzionamenti.</w:t>
      </w:r>
    </w:p>
    <w:p w14:paraId="5E21C904" w14:textId="200E17C0" w:rsidR="00D8531C" w:rsidRDefault="00D8531C" w:rsidP="00D8531C">
      <w:pPr>
        <w:pStyle w:val="ElencoPuntato"/>
        <w:ind w:left="426"/>
      </w:pPr>
      <w:r>
        <w:rPr>
          <w:i/>
        </w:rPr>
        <w:t>S</w:t>
      </w:r>
      <w:r w:rsidRPr="00FE5E8D">
        <w:rPr>
          <w:i/>
        </w:rPr>
        <w:t>upporto alla gestione incidenti</w:t>
      </w:r>
      <w:r>
        <w:t xml:space="preserve">: </w:t>
      </w:r>
      <w:r w:rsidRPr="0042136A">
        <w:rPr>
          <w:b/>
          <w:color w:val="FF0000"/>
        </w:rPr>
        <w:sym w:font="Wingdings" w:char="F0FC"/>
      </w:r>
      <w:r>
        <w:t xml:space="preserve">controllo di alert e report finalizzati all’individuazione di tentativi di attacco, di eventi sospetti che richiedono un approfondimento, di possibili falsi positivi (tale attività può innescare reazioni quali l’apertura di un incidente di sicurezza oppure verifiche con il </w:t>
      </w:r>
      <w:r w:rsidR="003D3E33">
        <w:t>referente dell’Amministrazione</w:t>
      </w:r>
      <w:r>
        <w:t xml:space="preserve">); </w:t>
      </w:r>
      <w:r w:rsidRPr="0042136A">
        <w:rPr>
          <w:b/>
          <w:color w:val="FF0000"/>
        </w:rPr>
        <w:sym w:font="Wingdings" w:char="F0FC"/>
      </w:r>
      <w:r>
        <w:t>produzione di reportistica per l’Amministrazione, realizzata sulla base di una serie di template standard</w:t>
      </w:r>
      <w:r w:rsidR="003D3E33">
        <w:t xml:space="preserve">; </w:t>
      </w:r>
      <w:r w:rsidRPr="0042136A">
        <w:rPr>
          <w:b/>
          <w:color w:val="FF0000"/>
        </w:rPr>
        <w:sym w:font="Wingdings" w:char="F0FC"/>
      </w:r>
      <w:r>
        <w:t>supporto alla analisi dei log “post mortem” per la determinazione della causa di un incidente e l</w:t>
      </w:r>
      <w:r w:rsidR="003D3E33">
        <w:t>’</w:t>
      </w:r>
      <w:r>
        <w:t>individuazione dei rimedi applicativi/infrastrutturali/di sicurezza.</w:t>
      </w:r>
    </w:p>
    <w:p w14:paraId="56FF506D" w14:textId="77777777" w:rsidR="0075402F" w:rsidRDefault="0075402F" w:rsidP="00D8531C">
      <w:pPr>
        <w:rPr>
          <w:b/>
          <w:bCs/>
        </w:rPr>
      </w:pPr>
    </w:p>
    <w:p w14:paraId="4C7626D2" w14:textId="6C2213C7" w:rsidR="0075402F" w:rsidRDefault="0075402F" w:rsidP="0075402F">
      <w:pPr>
        <w:rPr>
          <w:szCs w:val="20"/>
        </w:rPr>
      </w:pPr>
      <w:r>
        <w:rPr>
          <w:b/>
          <w:bCs/>
        </w:rPr>
        <w:t>Modalità di implementazione:</w:t>
      </w:r>
      <w:r>
        <w:t xml:space="preserve"> per questo</w:t>
      </w:r>
      <w:r w:rsidRPr="00E8614A">
        <w:rPr>
          <w:szCs w:val="20"/>
        </w:rPr>
        <w:t xml:space="preserve"> servizio </w:t>
      </w:r>
      <w:r>
        <w:rPr>
          <w:szCs w:val="20"/>
        </w:rPr>
        <w:t>è prevista</w:t>
      </w:r>
      <w:r w:rsidRPr="00E8614A">
        <w:rPr>
          <w:szCs w:val="20"/>
        </w:rPr>
        <w:t xml:space="preserve"> </w:t>
      </w:r>
      <w:r>
        <w:rPr>
          <w:szCs w:val="20"/>
        </w:rPr>
        <w:t>l’</w:t>
      </w:r>
      <w:r w:rsidRPr="00E8614A">
        <w:rPr>
          <w:szCs w:val="20"/>
        </w:rPr>
        <w:t>installazione di appliance dedicati</w:t>
      </w:r>
      <w:r>
        <w:rPr>
          <w:szCs w:val="20"/>
        </w:rPr>
        <w:t>,</w:t>
      </w:r>
      <w:r w:rsidRPr="00E8614A">
        <w:rPr>
          <w:szCs w:val="20"/>
        </w:rPr>
        <w:t xml:space="preserve"> fisici o virtuali</w:t>
      </w:r>
      <w:r>
        <w:rPr>
          <w:szCs w:val="20"/>
        </w:rPr>
        <w:t>,</w:t>
      </w:r>
      <w:r w:rsidRPr="00E8614A">
        <w:rPr>
          <w:szCs w:val="20"/>
        </w:rPr>
        <w:t xml:space="preserve"> </w:t>
      </w:r>
      <w:r w:rsidRPr="00287AB3">
        <w:rPr>
          <w:szCs w:val="20"/>
        </w:rPr>
        <w:t>on premise</w:t>
      </w:r>
      <w:r w:rsidRPr="00E8614A">
        <w:rPr>
          <w:szCs w:val="20"/>
        </w:rPr>
        <w:t xml:space="preserve"> presso la sede dell’Amministrazione o presso il </w:t>
      </w:r>
      <w:r>
        <w:rPr>
          <w:szCs w:val="20"/>
        </w:rPr>
        <w:t xml:space="preserve">suo </w:t>
      </w:r>
      <w:r w:rsidRPr="00E8614A">
        <w:rPr>
          <w:szCs w:val="20"/>
        </w:rPr>
        <w:t xml:space="preserve">cloud </w:t>
      </w:r>
      <w:r>
        <w:rPr>
          <w:szCs w:val="20"/>
        </w:rPr>
        <w:t>privato.</w:t>
      </w:r>
    </w:p>
    <w:p w14:paraId="4FB777A7" w14:textId="77777777" w:rsidR="0075402F" w:rsidRDefault="0075402F" w:rsidP="00D8531C">
      <w:pPr>
        <w:rPr>
          <w:szCs w:val="20"/>
        </w:rPr>
      </w:pPr>
    </w:p>
    <w:tbl>
      <w:tblPr>
        <w:tblStyle w:val="Grigliatabella"/>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6"/>
        <w:gridCol w:w="3704"/>
      </w:tblGrid>
      <w:tr w:rsidR="00D8531C" w14:paraId="2DE56796" w14:textId="77777777" w:rsidTr="0075402F">
        <w:tc>
          <w:tcPr>
            <w:tcW w:w="7216" w:type="dxa"/>
            <w:vMerge w:val="restart"/>
          </w:tcPr>
          <w:p w14:paraId="5AD767A5" w14:textId="589ABCD7" w:rsidR="00D8531C" w:rsidRDefault="0075402F" w:rsidP="005366FB">
            <w:pPr>
              <w:spacing w:line="276" w:lineRule="auto"/>
              <w:rPr>
                <w:szCs w:val="20"/>
              </w:rPr>
            </w:pPr>
            <w:r w:rsidRPr="00BB07B0">
              <w:rPr>
                <w:b/>
                <w:bCs/>
              </w:rPr>
              <w:t>Interazione con gli altri servizi</w:t>
            </w:r>
            <w:r>
              <w:rPr>
                <w:b/>
                <w:bCs/>
              </w:rPr>
              <w:t xml:space="preserve">: </w:t>
            </w:r>
            <w:r w:rsidRPr="00AD716B">
              <w:t>s</w:t>
            </w:r>
            <w:r w:rsidRPr="000C7D85">
              <w:rPr>
                <w:szCs w:val="20"/>
              </w:rPr>
              <w:t xml:space="preserve">i riportano di seguito le interazioni principali del Servizio </w:t>
            </w:r>
            <w:r>
              <w:rPr>
                <w:szCs w:val="20"/>
              </w:rPr>
              <w:t>Web Application Firewall</w:t>
            </w:r>
            <w:r w:rsidRPr="000C7D85">
              <w:rPr>
                <w:szCs w:val="20"/>
              </w:rPr>
              <w:t xml:space="preserve"> verso gli altri servizi</w:t>
            </w:r>
            <w:r>
              <w:rPr>
                <w:szCs w:val="20"/>
              </w:rPr>
              <w:t xml:space="preserve"> previsti nel AQ</w:t>
            </w:r>
            <w:r w:rsidRPr="000C7D85">
              <w:rPr>
                <w:szCs w:val="20"/>
              </w:rPr>
              <w:t>:</w:t>
            </w:r>
          </w:p>
          <w:p w14:paraId="434B71BA" w14:textId="77777777" w:rsidR="004F7DD0" w:rsidRDefault="004F7DD0" w:rsidP="00812FCE">
            <w:pPr>
              <w:rPr>
                <w:b/>
                <w:bCs/>
              </w:rPr>
            </w:pPr>
          </w:p>
          <w:p w14:paraId="7A5AD82E" w14:textId="5D9BB6D1" w:rsidR="00D8531C" w:rsidRPr="005366FB" w:rsidRDefault="0075402F" w:rsidP="005366FB">
            <w:pPr>
              <w:numPr>
                <w:ilvl w:val="0"/>
                <w:numId w:val="1"/>
              </w:numPr>
              <w:spacing w:before="23" w:after="23" w:line="276" w:lineRule="auto"/>
              <w:ind w:left="425" w:hanging="357"/>
              <w:contextualSpacing/>
              <w:rPr>
                <w:rFonts w:eastAsia="Times New Roman"/>
                <w:szCs w:val="20"/>
              </w:rPr>
            </w:pPr>
            <w:r w:rsidRPr="0075402F">
              <w:rPr>
                <w:rFonts w:eastAsia="Times New Roman"/>
                <w:b/>
                <w:bCs/>
                <w:szCs w:val="20"/>
              </w:rPr>
              <w:t>Interazione con il servizio Security Operation Center L1.S1</w:t>
            </w:r>
            <w:r w:rsidRPr="0075402F">
              <w:rPr>
                <w:rFonts w:eastAsia="Times New Roman"/>
                <w:szCs w:val="20"/>
              </w:rPr>
              <w:t xml:space="preserve">: i log del servizio saranno inviati alla piattaforma Splunk del servizio SOC per la registrazione, tracciatura e correlazione degli eventi, delle minacce e per l’allarmistica. La globalità degli eventi provenienti da domini tecnologici diversi, opportunamente cross correlati ed orchestrati dalle componenti SIEM/SOAR, non solo permettono il rilevamento precoce e proattivo di situazioni anomale, ma consentono anche di rendere particolarmente efficiente il processo di analisi abbreviando i tempi necessari all’individuazione delle azioni mirate al contenimento e alla successiva mitigazione di eventuali incidenti </w:t>
            </w:r>
          </w:p>
        </w:tc>
        <w:tc>
          <w:tcPr>
            <w:tcW w:w="3704" w:type="dxa"/>
          </w:tcPr>
          <w:p w14:paraId="0A244E88" w14:textId="77777777" w:rsidR="00D8531C" w:rsidRDefault="00D8531C" w:rsidP="00812FCE">
            <w:pPr>
              <w:rPr>
                <w:szCs w:val="20"/>
              </w:rPr>
            </w:pPr>
            <w:r>
              <w:rPr>
                <w:noProof/>
              </w:rPr>
              <w:drawing>
                <wp:anchor distT="0" distB="0" distL="114300" distR="114300" simplePos="0" relativeHeight="251658265" behindDoc="0" locked="0" layoutInCell="1" allowOverlap="1" wp14:anchorId="11071E4D" wp14:editId="59222B8A">
                  <wp:simplePos x="0" y="0"/>
                  <wp:positionH relativeFrom="margin">
                    <wp:posOffset>401320</wp:posOffset>
                  </wp:positionH>
                  <wp:positionV relativeFrom="page">
                    <wp:posOffset>146050</wp:posOffset>
                  </wp:positionV>
                  <wp:extent cx="2214880" cy="1815465"/>
                  <wp:effectExtent l="0" t="0" r="0" b="0"/>
                  <wp:wrapSquare wrapText="bothSides"/>
                  <wp:docPr id="1577357832" name="Immagine 1577357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357832" name="Immagine 1577357832"/>
                          <pic:cNvPicPr>
                            <a:picLocks noChangeAspect="1" noChangeArrowheads="1"/>
                          </pic:cNvPicPr>
                        </pic:nvPicPr>
                        <pic:blipFill>
                          <a:blip r:embed="rId37" cstate="print">
                            <a:extLst>
                              <a:ext uri="{28A0092B-C50C-407E-A947-70E740481C1C}">
                                <a14:useLocalDpi xmlns:a14="http://schemas.microsoft.com/office/drawing/2010/main" val="0"/>
                              </a:ext>
                            </a:extLst>
                          </a:blip>
                          <a:stretch>
                            <a:fillRect/>
                          </a:stretch>
                        </pic:blipFill>
                        <pic:spPr bwMode="auto">
                          <a:xfrm>
                            <a:off x="0" y="0"/>
                            <a:ext cx="2214880" cy="1815465"/>
                          </a:xfrm>
                          <a:prstGeom prst="rect">
                            <a:avLst/>
                          </a:prstGeom>
                          <a:noFill/>
                        </pic:spPr>
                      </pic:pic>
                    </a:graphicData>
                  </a:graphic>
                  <wp14:sizeRelH relativeFrom="page">
                    <wp14:pctWidth>0</wp14:pctWidth>
                  </wp14:sizeRelH>
                  <wp14:sizeRelV relativeFrom="page">
                    <wp14:pctHeight>0</wp14:pctHeight>
                  </wp14:sizeRelV>
                </wp:anchor>
              </w:drawing>
            </w:r>
          </w:p>
        </w:tc>
      </w:tr>
      <w:tr w:rsidR="00D8531C" w14:paraId="16511918" w14:textId="77777777" w:rsidTr="0075402F">
        <w:tc>
          <w:tcPr>
            <w:tcW w:w="7216" w:type="dxa"/>
            <w:vMerge/>
          </w:tcPr>
          <w:p w14:paraId="54C3B776" w14:textId="77777777" w:rsidR="00D8531C" w:rsidRDefault="00D8531C" w:rsidP="00812FCE">
            <w:pPr>
              <w:rPr>
                <w:szCs w:val="20"/>
              </w:rPr>
            </w:pPr>
          </w:p>
        </w:tc>
        <w:tc>
          <w:tcPr>
            <w:tcW w:w="3704" w:type="dxa"/>
          </w:tcPr>
          <w:p w14:paraId="73621F21" w14:textId="3D75E6C6" w:rsidR="00D8531C" w:rsidRPr="00C054C1" w:rsidRDefault="00D8531C" w:rsidP="00812FCE">
            <w:pPr>
              <w:pStyle w:val="Didascalia"/>
              <w:jc w:val="center"/>
              <w:rPr>
                <w:noProof/>
                <w:color w:val="auto"/>
                <w:sz w:val="22"/>
                <w:szCs w:val="20"/>
              </w:rPr>
            </w:pPr>
            <w:bookmarkStart w:id="75" w:name="_Toc84495954"/>
            <w:r w:rsidRPr="002B570A">
              <w:rPr>
                <w:color w:val="auto"/>
                <w:sz w:val="20"/>
                <w:szCs w:val="20"/>
              </w:rPr>
              <w:t xml:space="preserve">Modalità di </w:t>
            </w:r>
            <w:bookmarkEnd w:id="75"/>
            <w:r w:rsidR="0075402F">
              <w:rPr>
                <w:color w:val="auto"/>
                <w:sz w:val="20"/>
                <w:szCs w:val="20"/>
              </w:rPr>
              <w:t>implementazione</w:t>
            </w:r>
          </w:p>
        </w:tc>
      </w:tr>
    </w:tbl>
    <w:p w14:paraId="39CDFAB6" w14:textId="71EB83B7" w:rsidR="005366FB" w:rsidRPr="005366FB" w:rsidRDefault="005366FB" w:rsidP="00282309">
      <w:pPr>
        <w:pStyle w:val="Paragrafoelenco"/>
        <w:numPr>
          <w:ilvl w:val="0"/>
          <w:numId w:val="34"/>
        </w:numPr>
        <w:spacing w:before="23" w:after="23"/>
        <w:rPr>
          <w:rFonts w:eastAsia="Times New Roman"/>
          <w:szCs w:val="20"/>
        </w:rPr>
      </w:pPr>
      <w:r w:rsidRPr="005366FB">
        <w:rPr>
          <w:rFonts w:eastAsia="Times New Roman"/>
          <w:b/>
          <w:bCs/>
          <w:szCs w:val="20"/>
        </w:rPr>
        <w:t>Interazione con i servizi Next Generation Firewa</w:t>
      </w:r>
      <w:r w:rsidR="006952F0">
        <w:rPr>
          <w:rFonts w:eastAsia="Times New Roman"/>
          <w:b/>
          <w:bCs/>
          <w:szCs w:val="20"/>
        </w:rPr>
        <w:t>l</w:t>
      </w:r>
      <w:r w:rsidRPr="005366FB">
        <w:rPr>
          <w:rFonts w:eastAsia="Times New Roman"/>
          <w:b/>
          <w:bCs/>
          <w:szCs w:val="20"/>
        </w:rPr>
        <w:t>l L1.S2 e Protezione Navigazione Internet e Posta Elettronica L1.S6</w:t>
      </w:r>
      <w:r w:rsidRPr="005366FB">
        <w:rPr>
          <w:rFonts w:eastAsia="Times New Roman"/>
          <w:szCs w:val="20"/>
        </w:rPr>
        <w:t>: La FortiSandbox è a supporto dei servizi NGFW, WAF, SWG&amp;SEG e, attraverso le capacità della Fortinet “Security Fabric”, contribuisce alla realizzazione di una forte</w:t>
      </w:r>
    </w:p>
    <w:p w14:paraId="321F7235" w14:textId="742490A5" w:rsidR="004F7DD0" w:rsidRPr="0075402F" w:rsidRDefault="004F7DD0" w:rsidP="004F7DD0">
      <w:pPr>
        <w:spacing w:before="23" w:after="23"/>
        <w:ind w:left="426"/>
        <w:contextualSpacing/>
        <w:rPr>
          <w:rFonts w:eastAsia="Times New Roman"/>
          <w:szCs w:val="20"/>
        </w:rPr>
      </w:pPr>
      <w:r w:rsidRPr="0075402F">
        <w:rPr>
          <w:rFonts w:eastAsia="Times New Roman"/>
          <w:szCs w:val="20"/>
        </w:rPr>
        <w:t xml:space="preserve">interazione tra questi servizi. Infatti, qualora la sandbox rilevi una minaccia a seguito di un’analisi eseguita su un file proveniente da uno dei tre servizi, essa produce e rende disponibile una nuova firma zero-day che sarà utilizzata dagli altri servizi per una migliore e più efficace mitigazione di future occorrenze dello stesso malware. Per il servizio </w:t>
      </w:r>
      <w:r>
        <w:rPr>
          <w:rFonts w:eastAsia="Times New Roman"/>
          <w:szCs w:val="20"/>
        </w:rPr>
        <w:t>NGFW</w:t>
      </w:r>
      <w:r w:rsidRPr="0075402F">
        <w:rPr>
          <w:rFonts w:eastAsia="Times New Roman"/>
          <w:szCs w:val="20"/>
        </w:rPr>
        <w:t xml:space="preserve">, in fase di configurazione delle regole, saranno armonizzate le policy che riguardano la protezione dagli attacchi da </w:t>
      </w:r>
      <w:r w:rsidRPr="0075402F">
        <w:rPr>
          <w:rFonts w:eastAsia="Times New Roman"/>
          <w:szCs w:val="20"/>
        </w:rPr>
        <w:lastRenderedPageBreak/>
        <w:t>parte di IP con “bad reputation”, oppure le funzionalità di blocco di eventuali indirizzi IP sulla base di geolocalizzazione. Anche per i servizi SWG&amp;SEG i</w:t>
      </w:r>
      <w:r>
        <w:rPr>
          <w:rFonts w:eastAsia="Times New Roman"/>
          <w:szCs w:val="20"/>
        </w:rPr>
        <w:t>n</w:t>
      </w:r>
      <w:r w:rsidRPr="0075402F">
        <w:rPr>
          <w:rFonts w:eastAsia="Times New Roman"/>
          <w:szCs w:val="20"/>
        </w:rPr>
        <w:t xml:space="preserve"> fase di configurazione sarà possibile configurare regole per la protezione dagli attacchi da parte di indirizzi web/indirizzi e-mail con “bad reputation”. </w:t>
      </w:r>
    </w:p>
    <w:p w14:paraId="403C7AF8" w14:textId="1212EDBC" w:rsidR="00D8531C" w:rsidRPr="00523C63" w:rsidRDefault="004F7DD0" w:rsidP="004F7DD0">
      <w:pPr>
        <w:pStyle w:val="ElencoPuntato"/>
        <w:numPr>
          <w:ilvl w:val="0"/>
          <w:numId w:val="32"/>
        </w:numPr>
      </w:pPr>
      <w:r w:rsidRPr="003D0527">
        <w:rPr>
          <w:b/>
          <w:bCs/>
        </w:rPr>
        <w:t>Interazione con i servizi Gestione continua delle Vulnerabilità di Sicurezza L1.S4</w:t>
      </w:r>
      <w:r w:rsidRPr="00523C63">
        <w:t>: Le evidenze dei WAF saranno rese disponibili in maniera da consentire eventuali correlazioni, con un approccio olistico e a 360 gradi rispetto alla superficie di attacco.</w:t>
      </w:r>
      <w:r>
        <w:t xml:space="preserve"> </w:t>
      </w:r>
      <w:r w:rsidR="00D8531C" w:rsidRPr="00523C63">
        <w:t>Dal servizio di</w:t>
      </w:r>
      <w:r w:rsidR="00D8531C">
        <w:t xml:space="preserve"> gestione delle</w:t>
      </w:r>
      <w:r w:rsidR="00D8531C" w:rsidRPr="00523C63">
        <w:t xml:space="preserve"> Vulnerabilit</w:t>
      </w:r>
      <w:r w:rsidR="00D8531C">
        <w:t>à</w:t>
      </w:r>
      <w:r w:rsidR="00D8531C" w:rsidRPr="00523C63">
        <w:t xml:space="preserve"> verranno recepite eventuali vulnerabilità di natura infrastrutturale e applicativa rilevate durante le scansioni periodiche al fine di implementare, in accordo </w:t>
      </w:r>
      <w:r w:rsidR="00D8531C">
        <w:t>con la PA</w:t>
      </w:r>
      <w:r w:rsidR="00D8531C" w:rsidRPr="00523C63">
        <w:t>, delle regole temporanee di mitigazione (virtual patching) nelle more della realizzazione di un piano di rientro definitivo da parte del personale incaricato dall</w:t>
      </w:r>
      <w:r w:rsidR="00D8531C">
        <w:t>a PA</w:t>
      </w:r>
      <w:r w:rsidR="00D8531C" w:rsidRPr="00523C63">
        <w:t xml:space="preserve"> per la manutenzione correttiva/evolutiva.</w:t>
      </w:r>
      <w:r w:rsidR="00D8531C">
        <w:t xml:space="preserve"> Inoltre, sarà possibile ridurre il numero dei falsi positivi grazie all’output del VA recepiti dal WAF.</w:t>
      </w:r>
    </w:p>
    <w:p w14:paraId="6B466058" w14:textId="77777777" w:rsidR="00D8531C" w:rsidRDefault="00D8531C" w:rsidP="00D8531C">
      <w:pPr>
        <w:pStyle w:val="ElencoPuntato"/>
        <w:ind w:left="426"/>
      </w:pPr>
      <w:r w:rsidRPr="00523C63">
        <w:rPr>
          <w:b/>
          <w:bCs/>
        </w:rPr>
        <w:t>Interazione con il servizio Threat Intelligence &amp; Vulnerability Data Feed L1.S5</w:t>
      </w:r>
      <w:r>
        <w:t>: L</w:t>
      </w:r>
      <w:r w:rsidRPr="00523C63">
        <w:t>’interazione</w:t>
      </w:r>
      <w:r>
        <w:t xml:space="preserve"> avviene tramite la FortiSandbox e consente di aumentare la base di conoscenza del servizio WAF per prevenire e mitigare gli incidenti di sicurezza, ad esempio, da malware zero-day.</w:t>
      </w:r>
    </w:p>
    <w:p w14:paraId="05EB1186" w14:textId="77777777" w:rsidR="00D8531C" w:rsidRPr="00240A79" w:rsidRDefault="00D8531C" w:rsidP="00D8531C">
      <w:pPr>
        <w:pStyle w:val="ElencoPuntato"/>
        <w:numPr>
          <w:ilvl w:val="0"/>
          <w:numId w:val="0"/>
        </w:numPr>
        <w:ind w:left="426" w:hanging="360"/>
        <w:rPr>
          <w:sz w:val="2"/>
          <w:szCs w:val="2"/>
        </w:rPr>
      </w:pPr>
      <w:r w:rsidRPr="00523C63">
        <w:t xml:space="preserve"> </w:t>
      </w:r>
    </w:p>
    <w:p w14:paraId="1E5A9D44" w14:textId="3DAB7104" w:rsidR="0075402F" w:rsidRDefault="00D8531C" w:rsidP="0075402F">
      <w:pPr>
        <w:pStyle w:val="ElencoPuntato"/>
        <w:ind w:left="426"/>
      </w:pPr>
      <w:r w:rsidRPr="00080E53">
        <w:rPr>
          <w:b/>
          <w:bCs/>
        </w:rPr>
        <w:t>Interazione con il servizio “Protezione degli End Point” L1.S13</w:t>
      </w:r>
      <w:r w:rsidR="0075402F">
        <w:t>:</w:t>
      </w:r>
      <w:r w:rsidR="0075402F" w:rsidRPr="00306314">
        <w:t xml:space="preserve"> </w:t>
      </w:r>
      <w:r w:rsidR="0075402F">
        <w:t>q</w:t>
      </w:r>
      <w:r w:rsidR="0075402F" w:rsidRPr="00306314">
        <w:t>ualora</w:t>
      </w:r>
      <w:r w:rsidR="0075402F">
        <w:t xml:space="preserve"> la</w:t>
      </w:r>
      <w:r w:rsidR="0075402F" w:rsidRPr="00306314">
        <w:t xml:space="preserve"> </w:t>
      </w:r>
      <w:r w:rsidR="0075402F">
        <w:t>FortiS</w:t>
      </w:r>
      <w:r w:rsidR="0075402F" w:rsidRPr="00306314">
        <w:t>andbox</w:t>
      </w:r>
      <w:r w:rsidR="0075402F">
        <w:t xml:space="preserve"> </w:t>
      </w:r>
      <w:r w:rsidR="0075402F" w:rsidRPr="00306314">
        <w:t>rilevi una minaccia</w:t>
      </w:r>
      <w:r w:rsidR="0075402F" w:rsidRPr="004A5816">
        <w:t xml:space="preserve"> </w:t>
      </w:r>
      <w:r w:rsidR="0075402F" w:rsidRPr="00306314">
        <w:t>zero-day</w:t>
      </w:r>
      <w:r w:rsidR="0075402F">
        <w:t>,</w:t>
      </w:r>
      <w:r w:rsidR="0075402F" w:rsidRPr="00306314">
        <w:t xml:space="preserve"> a seguito di un’analisi eseguita su un file proveniente dal servizio </w:t>
      </w:r>
      <w:r w:rsidR="004F7DD0">
        <w:t>WAF</w:t>
      </w:r>
      <w:r w:rsidR="0075402F">
        <w:t xml:space="preserve">, e conseguentemente </w:t>
      </w:r>
      <w:r w:rsidR="0075402F" w:rsidRPr="00306314">
        <w:t>produce e rende disponibile una nuova firma</w:t>
      </w:r>
      <w:r w:rsidR="0075402F">
        <w:t>/IoC, questa</w:t>
      </w:r>
      <w:r w:rsidR="0075402F" w:rsidRPr="00306314">
        <w:t xml:space="preserve"> potrà essere utilizzata per alimentare la base di conoscenza della Trend Micro Sandbox Deep Discovery Analyzer</w:t>
      </w:r>
      <w:r w:rsidR="0075402F">
        <w:t xml:space="preserve"> </w:t>
      </w:r>
      <w:r w:rsidR="0075402F" w:rsidRPr="00306314">
        <w:t xml:space="preserve">al fine di consentire la protezione </w:t>
      </w:r>
      <w:r w:rsidR="0075402F">
        <w:t xml:space="preserve">anche </w:t>
      </w:r>
      <w:r w:rsidR="0075402F" w:rsidRPr="00306314">
        <w:t>degli End-Point.</w:t>
      </w:r>
      <w:r w:rsidR="0075402F">
        <w:t xml:space="preserve"> Tale interazione è bidirezionale.</w:t>
      </w:r>
    </w:p>
    <w:p w14:paraId="341F0D53" w14:textId="15500F0D" w:rsidR="00D8531C" w:rsidRPr="00523C63" w:rsidRDefault="00D8531C" w:rsidP="004F7DD0">
      <w:pPr>
        <w:pStyle w:val="ElencoPuntato"/>
        <w:numPr>
          <w:ilvl w:val="0"/>
          <w:numId w:val="0"/>
        </w:numPr>
        <w:ind w:left="66"/>
      </w:pPr>
    </w:p>
    <w:p w14:paraId="68CF5DB1" w14:textId="3B42A433" w:rsidR="004F7DD0" w:rsidRDefault="004F7DD0" w:rsidP="004F7DD0">
      <w:pPr>
        <w:rPr>
          <w:b/>
          <w:bCs/>
          <w:i/>
          <w:iCs/>
          <w:u w:val="single"/>
        </w:rPr>
      </w:pPr>
      <w:r w:rsidRPr="00212824">
        <w:rPr>
          <w:b/>
          <w:bCs/>
          <w:i/>
          <w:iCs/>
          <w:u w:val="single"/>
        </w:rPr>
        <w:t>Configurazione specifica</w:t>
      </w:r>
    </w:p>
    <w:p w14:paraId="06A20542" w14:textId="77777777" w:rsidR="001849C5" w:rsidRPr="00212824" w:rsidRDefault="001849C5" w:rsidP="004F7DD0">
      <w:pPr>
        <w:rPr>
          <w:b/>
          <w:bCs/>
          <w:i/>
          <w:iCs/>
          <w:u w:val="single"/>
        </w:rPr>
      </w:pPr>
    </w:p>
    <w:p w14:paraId="1AC4E5F4" w14:textId="6137F86F" w:rsidR="004F7DD0" w:rsidRPr="00684305" w:rsidRDefault="001849C5" w:rsidP="004F276E">
      <w:pPr>
        <w:pStyle w:val="Paragrafoelenco"/>
        <w:numPr>
          <w:ilvl w:val="0"/>
          <w:numId w:val="33"/>
        </w:numPr>
        <w:rPr>
          <w:i/>
          <w:iCs/>
        </w:rPr>
      </w:pPr>
      <w:r w:rsidRPr="00684305">
        <w:rPr>
          <w:i/>
          <w:iCs/>
        </w:rPr>
        <w:t>I</w:t>
      </w:r>
      <w:r w:rsidR="004F7DD0" w:rsidRPr="00684305">
        <w:rPr>
          <w:i/>
          <w:iCs/>
        </w:rPr>
        <w:t>nserire per ciascuna sede dell’Amministrazione:</w:t>
      </w:r>
    </w:p>
    <w:p w14:paraId="7861308D" w14:textId="43908A89" w:rsidR="00EC1AEA" w:rsidRPr="00684305" w:rsidRDefault="00EC1AEA" w:rsidP="00EC1AEA">
      <w:pPr>
        <w:pStyle w:val="Paragrafoelenco"/>
        <w:numPr>
          <w:ilvl w:val="0"/>
          <w:numId w:val="29"/>
        </w:numPr>
        <w:rPr>
          <w:i/>
          <w:iCs/>
        </w:rPr>
      </w:pPr>
      <w:r w:rsidRPr="00684305">
        <w:rPr>
          <w:i/>
          <w:iCs/>
        </w:rPr>
        <w:t>indirizzo della sede e nominativo e contatti (cellulare e mail) del Referente tecnico della sede;</w:t>
      </w:r>
    </w:p>
    <w:p w14:paraId="0EB680CF" w14:textId="5003D251" w:rsidR="004F7DD0" w:rsidRPr="00684305" w:rsidRDefault="004F7DD0" w:rsidP="004F7DD0">
      <w:pPr>
        <w:pStyle w:val="Paragrafoelenco"/>
        <w:numPr>
          <w:ilvl w:val="0"/>
          <w:numId w:val="29"/>
        </w:numPr>
        <w:rPr>
          <w:i/>
          <w:iCs/>
        </w:rPr>
      </w:pPr>
      <w:r w:rsidRPr="00684305">
        <w:rPr>
          <w:i/>
          <w:iCs/>
        </w:rPr>
        <w:t>la tipologia di apparato previsto (</w:t>
      </w:r>
      <w:r w:rsidR="004720E2" w:rsidRPr="00684305">
        <w:rPr>
          <w:i/>
          <w:iCs/>
        </w:rPr>
        <w:t xml:space="preserve">appliance </w:t>
      </w:r>
      <w:r w:rsidRPr="00684305">
        <w:rPr>
          <w:i/>
          <w:iCs/>
        </w:rPr>
        <w:t>fisic</w:t>
      </w:r>
      <w:r w:rsidR="004720E2" w:rsidRPr="00684305">
        <w:rPr>
          <w:i/>
          <w:iCs/>
        </w:rPr>
        <w:t>a</w:t>
      </w:r>
      <w:r w:rsidR="00E66352" w:rsidRPr="00684305">
        <w:rPr>
          <w:i/>
          <w:iCs/>
        </w:rPr>
        <w:t xml:space="preserve">) </w:t>
      </w:r>
      <w:r w:rsidRPr="00684305">
        <w:rPr>
          <w:i/>
          <w:iCs/>
        </w:rPr>
        <w:t>in funzione del througput richiesto;</w:t>
      </w:r>
    </w:p>
    <w:p w14:paraId="0A783D66" w14:textId="14ADE93B" w:rsidR="004F7DD0" w:rsidRPr="00684305" w:rsidRDefault="004F7DD0" w:rsidP="004F7DD0">
      <w:pPr>
        <w:pStyle w:val="Paragrafoelenco"/>
        <w:numPr>
          <w:ilvl w:val="0"/>
          <w:numId w:val="29"/>
        </w:numPr>
        <w:rPr>
          <w:i/>
          <w:iCs/>
        </w:rPr>
      </w:pPr>
      <w:r w:rsidRPr="00684305">
        <w:rPr>
          <w:i/>
          <w:iCs/>
        </w:rPr>
        <w:t xml:space="preserve">in caso di appliance fisica, la configurazione hardware del </w:t>
      </w:r>
      <w:r w:rsidR="004F276E" w:rsidRPr="00684305">
        <w:rPr>
          <w:i/>
          <w:iCs/>
        </w:rPr>
        <w:t>WAF</w:t>
      </w:r>
      <w:r w:rsidRPr="00684305">
        <w:rPr>
          <w:i/>
          <w:iCs/>
        </w:rPr>
        <w:t xml:space="preserve"> in funzione della fascia di acquisizione (cfr. tabella seguente).</w:t>
      </w:r>
    </w:p>
    <w:p w14:paraId="41D82E5F" w14:textId="77777777" w:rsidR="004F7DD0" w:rsidRPr="001849C5" w:rsidRDefault="004F7DD0" w:rsidP="004F7DD0">
      <w:r w:rsidRPr="001849C5">
        <w:t xml:space="preserve"> </w:t>
      </w:r>
    </w:p>
    <w:tbl>
      <w:tblPr>
        <w:tblStyle w:val="Tabellagriglia4-colore1"/>
        <w:tblW w:w="8926" w:type="dxa"/>
        <w:jc w:val="center"/>
        <w:tblLook w:val="04A0" w:firstRow="1" w:lastRow="0" w:firstColumn="1" w:lastColumn="0" w:noHBand="0" w:noVBand="1"/>
      </w:tblPr>
      <w:tblGrid>
        <w:gridCol w:w="3397"/>
        <w:gridCol w:w="1701"/>
        <w:gridCol w:w="3828"/>
      </w:tblGrid>
      <w:tr w:rsidR="00E66352" w:rsidRPr="001849C5" w14:paraId="77996ADE" w14:textId="77777777" w:rsidTr="00E6635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97" w:type="dxa"/>
            <w:tcBorders>
              <w:top w:val="single" w:sz="4" w:space="0" w:color="auto"/>
              <w:left w:val="single" w:sz="4" w:space="0" w:color="auto"/>
              <w:bottom w:val="single" w:sz="4" w:space="0" w:color="auto"/>
              <w:right w:val="single" w:sz="4" w:space="0" w:color="auto"/>
            </w:tcBorders>
          </w:tcPr>
          <w:p w14:paraId="1D77D4D2" w14:textId="77777777" w:rsidR="00E66352" w:rsidRPr="001849C5" w:rsidRDefault="00E66352" w:rsidP="0008102D">
            <w:pPr>
              <w:jc w:val="center"/>
              <w:rPr>
                <w:rFonts w:eastAsia="Times New Roman"/>
                <w:szCs w:val="20"/>
              </w:rPr>
            </w:pPr>
            <w:r w:rsidRPr="001849C5">
              <w:rPr>
                <w:rFonts w:eastAsia="Times New Roman"/>
                <w:szCs w:val="20"/>
              </w:rPr>
              <w:t>Fascia di acquisizione</w:t>
            </w:r>
          </w:p>
        </w:tc>
        <w:tc>
          <w:tcPr>
            <w:tcW w:w="1701" w:type="dxa"/>
            <w:tcBorders>
              <w:top w:val="single" w:sz="4" w:space="0" w:color="auto"/>
              <w:left w:val="single" w:sz="4" w:space="0" w:color="auto"/>
              <w:bottom w:val="single" w:sz="4" w:space="0" w:color="auto"/>
              <w:right w:val="single" w:sz="4" w:space="0" w:color="auto"/>
            </w:tcBorders>
          </w:tcPr>
          <w:p w14:paraId="192C3BC2" w14:textId="77777777" w:rsidR="00E66352" w:rsidRPr="001849C5" w:rsidRDefault="00E66352" w:rsidP="0008102D">
            <w:pPr>
              <w:jc w:val="center"/>
              <w:cnfStyle w:val="100000000000" w:firstRow="1" w:lastRow="0" w:firstColumn="0" w:lastColumn="0" w:oddVBand="0" w:evenVBand="0" w:oddHBand="0" w:evenHBand="0" w:firstRowFirstColumn="0" w:firstRowLastColumn="0" w:lastRowFirstColumn="0" w:lastRowLastColumn="0"/>
              <w:rPr>
                <w:szCs w:val="20"/>
              </w:rPr>
            </w:pPr>
            <w:r w:rsidRPr="001849C5">
              <w:rPr>
                <w:szCs w:val="20"/>
              </w:rPr>
              <w:t>Appliance Fisica</w:t>
            </w:r>
          </w:p>
        </w:tc>
        <w:tc>
          <w:tcPr>
            <w:tcW w:w="3828" w:type="dxa"/>
            <w:tcBorders>
              <w:top w:val="single" w:sz="4" w:space="0" w:color="auto"/>
              <w:left w:val="single" w:sz="4" w:space="0" w:color="auto"/>
              <w:bottom w:val="single" w:sz="4" w:space="0" w:color="auto"/>
              <w:right w:val="single" w:sz="4" w:space="0" w:color="auto"/>
            </w:tcBorders>
          </w:tcPr>
          <w:p w14:paraId="50FD2F2F" w14:textId="77777777" w:rsidR="00E66352" w:rsidRPr="001849C5" w:rsidRDefault="00E66352" w:rsidP="0008102D">
            <w:pPr>
              <w:jc w:val="center"/>
              <w:cnfStyle w:val="100000000000" w:firstRow="1" w:lastRow="0" w:firstColumn="0" w:lastColumn="0" w:oddVBand="0" w:evenVBand="0" w:oddHBand="0" w:evenHBand="0" w:firstRowFirstColumn="0" w:firstRowLastColumn="0" w:lastRowFirstColumn="0" w:lastRowLastColumn="0"/>
              <w:rPr>
                <w:szCs w:val="20"/>
              </w:rPr>
            </w:pPr>
            <w:r w:rsidRPr="001849C5">
              <w:rPr>
                <w:szCs w:val="20"/>
              </w:rPr>
              <w:t>Configurazione Appliance Fisica</w:t>
            </w:r>
          </w:p>
        </w:tc>
      </w:tr>
      <w:tr w:rsidR="00E66352" w:rsidRPr="005C5562" w14:paraId="1FA21E9F" w14:textId="77777777" w:rsidTr="00E6635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97" w:type="dxa"/>
            <w:tcBorders>
              <w:top w:val="single" w:sz="4" w:space="0" w:color="auto"/>
            </w:tcBorders>
            <w:vAlign w:val="center"/>
          </w:tcPr>
          <w:p w14:paraId="53A5C4C0" w14:textId="49216675" w:rsidR="00E66352" w:rsidRPr="001849C5" w:rsidRDefault="00E66352" w:rsidP="004F7DD0">
            <w:pPr>
              <w:jc w:val="left"/>
              <w:rPr>
                <w:szCs w:val="20"/>
              </w:rPr>
            </w:pPr>
            <w:r w:rsidRPr="001849C5">
              <w:rPr>
                <w:rFonts w:ascii="Calibri" w:eastAsia="Times New Roman" w:hAnsi="Calibri" w:cs="Times New Roman"/>
                <w:color w:val="000000"/>
                <w:sz w:val="22"/>
              </w:rPr>
              <w:t xml:space="preserve">Fascia 1: fino a 500 Mbps </w:t>
            </w:r>
          </w:p>
        </w:tc>
        <w:tc>
          <w:tcPr>
            <w:tcW w:w="1701" w:type="dxa"/>
            <w:tcBorders>
              <w:top w:val="single" w:sz="4" w:space="0" w:color="auto"/>
            </w:tcBorders>
            <w:vAlign w:val="center"/>
          </w:tcPr>
          <w:p w14:paraId="1979EE91" w14:textId="6B21BE94" w:rsidR="00E66352" w:rsidRPr="001849C5" w:rsidRDefault="00E66352" w:rsidP="004F7DD0">
            <w:pPr>
              <w:jc w:val="left"/>
              <w:cnfStyle w:val="000000100000" w:firstRow="0" w:lastRow="0" w:firstColumn="0" w:lastColumn="0" w:oddVBand="0" w:evenVBand="0" w:oddHBand="1" w:evenHBand="0" w:firstRowFirstColumn="0" w:firstRowLastColumn="0" w:lastRowFirstColumn="0" w:lastRowLastColumn="0"/>
              <w:rPr>
                <w:szCs w:val="20"/>
              </w:rPr>
            </w:pPr>
            <w:r w:rsidRPr="001849C5">
              <w:rPr>
                <w:rFonts w:ascii="Calibri" w:eastAsia="Times New Roman" w:hAnsi="Calibri" w:cs="Times New Roman"/>
                <w:color w:val="000000"/>
                <w:sz w:val="22"/>
              </w:rPr>
              <w:t>FortiWeb-600E</w:t>
            </w:r>
          </w:p>
        </w:tc>
        <w:tc>
          <w:tcPr>
            <w:tcW w:w="3828" w:type="dxa"/>
            <w:tcBorders>
              <w:top w:val="single" w:sz="4" w:space="0" w:color="auto"/>
            </w:tcBorders>
            <w:vAlign w:val="bottom"/>
          </w:tcPr>
          <w:p w14:paraId="75C1EAF8" w14:textId="34C72B82" w:rsidR="00E66352" w:rsidRPr="001849C5" w:rsidRDefault="00E66352" w:rsidP="004F7DD0">
            <w:pPr>
              <w:cnfStyle w:val="000000100000" w:firstRow="0" w:lastRow="0" w:firstColumn="0" w:lastColumn="0" w:oddVBand="0" w:evenVBand="0" w:oddHBand="1" w:evenHBand="0" w:firstRowFirstColumn="0" w:firstRowLastColumn="0" w:lastRowFirstColumn="0" w:lastRowLastColumn="0"/>
              <w:rPr>
                <w:szCs w:val="20"/>
                <w:lang w:val="en-US"/>
              </w:rPr>
            </w:pPr>
            <w:r w:rsidRPr="001849C5">
              <w:rPr>
                <w:rFonts w:ascii="Calibri" w:eastAsia="Times New Roman" w:hAnsi="Calibri" w:cs="Times New Roman"/>
                <w:color w:val="000000"/>
                <w:sz w:val="22"/>
                <w:lang w:val="en-US"/>
              </w:rPr>
              <w:t>600E Dual AC PS, 1 RU, 4 GE RJ45 (2 bypass), 4 SFP GE</w:t>
            </w:r>
          </w:p>
        </w:tc>
      </w:tr>
      <w:tr w:rsidR="00E66352" w:rsidRPr="005C5562" w14:paraId="21B8A897" w14:textId="77777777" w:rsidTr="00E66352">
        <w:trPr>
          <w:jc w:val="center"/>
        </w:trPr>
        <w:tc>
          <w:tcPr>
            <w:cnfStyle w:val="001000000000" w:firstRow="0" w:lastRow="0" w:firstColumn="1" w:lastColumn="0" w:oddVBand="0" w:evenVBand="0" w:oddHBand="0" w:evenHBand="0" w:firstRowFirstColumn="0" w:firstRowLastColumn="0" w:lastRowFirstColumn="0" w:lastRowLastColumn="0"/>
            <w:tcW w:w="3397" w:type="dxa"/>
            <w:vAlign w:val="center"/>
          </w:tcPr>
          <w:p w14:paraId="297D8AB0" w14:textId="45323ADE" w:rsidR="00E66352" w:rsidRPr="001849C5" w:rsidRDefault="00E66352" w:rsidP="004F7DD0">
            <w:pPr>
              <w:jc w:val="left"/>
              <w:rPr>
                <w:szCs w:val="20"/>
              </w:rPr>
            </w:pPr>
            <w:r w:rsidRPr="001849C5">
              <w:rPr>
                <w:rFonts w:ascii="Calibri" w:eastAsia="Times New Roman" w:hAnsi="Calibri" w:cs="Times New Roman"/>
                <w:color w:val="000000"/>
                <w:sz w:val="22"/>
              </w:rPr>
              <w:t xml:space="preserve">Fascia 2: fino a 5 Gbps </w:t>
            </w:r>
          </w:p>
        </w:tc>
        <w:tc>
          <w:tcPr>
            <w:tcW w:w="1701" w:type="dxa"/>
            <w:vAlign w:val="center"/>
          </w:tcPr>
          <w:p w14:paraId="503E3C02" w14:textId="2511887B" w:rsidR="00E66352" w:rsidRPr="001849C5" w:rsidRDefault="00E66352" w:rsidP="004F7DD0">
            <w:pPr>
              <w:jc w:val="left"/>
              <w:cnfStyle w:val="000000000000" w:firstRow="0" w:lastRow="0" w:firstColumn="0" w:lastColumn="0" w:oddVBand="0" w:evenVBand="0" w:oddHBand="0" w:evenHBand="0" w:firstRowFirstColumn="0" w:firstRowLastColumn="0" w:lastRowFirstColumn="0" w:lastRowLastColumn="0"/>
              <w:rPr>
                <w:szCs w:val="20"/>
              </w:rPr>
            </w:pPr>
            <w:r w:rsidRPr="001849C5">
              <w:rPr>
                <w:rFonts w:ascii="Calibri" w:eastAsia="Times New Roman" w:hAnsi="Calibri" w:cs="Times New Roman"/>
                <w:color w:val="000000"/>
                <w:sz w:val="22"/>
              </w:rPr>
              <w:t>FortiWeb-2000F</w:t>
            </w:r>
          </w:p>
        </w:tc>
        <w:tc>
          <w:tcPr>
            <w:tcW w:w="3828" w:type="dxa"/>
            <w:vAlign w:val="bottom"/>
          </w:tcPr>
          <w:p w14:paraId="7E90E9CC" w14:textId="525B240C" w:rsidR="00E66352" w:rsidRPr="001849C5" w:rsidRDefault="00E66352" w:rsidP="004F7DD0">
            <w:pPr>
              <w:cnfStyle w:val="000000000000" w:firstRow="0" w:lastRow="0" w:firstColumn="0" w:lastColumn="0" w:oddVBand="0" w:evenVBand="0" w:oddHBand="0" w:evenHBand="0" w:firstRowFirstColumn="0" w:firstRowLastColumn="0" w:lastRowFirstColumn="0" w:lastRowLastColumn="0"/>
              <w:rPr>
                <w:szCs w:val="20"/>
                <w:lang w:val="en-US"/>
              </w:rPr>
            </w:pPr>
            <w:r w:rsidRPr="001849C5">
              <w:rPr>
                <w:rFonts w:ascii="Calibri" w:eastAsia="Times New Roman" w:hAnsi="Calibri" w:cs="Times New Roman"/>
                <w:color w:val="000000"/>
                <w:sz w:val="22"/>
                <w:lang w:val="en-US"/>
              </w:rPr>
              <w:t>2000F Dual AC PC (swappable). 2RU, 4xGE (4 bypass), 4xSFP GE, -4xSR SFP+ Ports 10G BASE</w:t>
            </w:r>
          </w:p>
        </w:tc>
      </w:tr>
      <w:tr w:rsidR="00E66352" w:rsidRPr="005C5562" w14:paraId="726B0D33" w14:textId="77777777" w:rsidTr="00E6635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97" w:type="dxa"/>
            <w:vAlign w:val="center"/>
          </w:tcPr>
          <w:p w14:paraId="44287894" w14:textId="4EC499B7" w:rsidR="00E66352" w:rsidRPr="001849C5" w:rsidRDefault="00E66352" w:rsidP="004F7DD0">
            <w:pPr>
              <w:jc w:val="left"/>
              <w:rPr>
                <w:szCs w:val="20"/>
              </w:rPr>
            </w:pPr>
            <w:r w:rsidRPr="001849C5">
              <w:rPr>
                <w:rFonts w:ascii="Calibri" w:eastAsia="Times New Roman" w:hAnsi="Calibri" w:cs="Times New Roman"/>
                <w:color w:val="000000"/>
                <w:sz w:val="22"/>
              </w:rPr>
              <w:t xml:space="preserve">Fascia 3: fino a 10 Gbps </w:t>
            </w:r>
          </w:p>
        </w:tc>
        <w:tc>
          <w:tcPr>
            <w:tcW w:w="1701" w:type="dxa"/>
            <w:vAlign w:val="center"/>
          </w:tcPr>
          <w:p w14:paraId="5FA6A9CB" w14:textId="72FE9A3A" w:rsidR="00E66352" w:rsidRPr="001849C5" w:rsidRDefault="00E66352" w:rsidP="004F7DD0">
            <w:pPr>
              <w:jc w:val="left"/>
              <w:cnfStyle w:val="000000100000" w:firstRow="0" w:lastRow="0" w:firstColumn="0" w:lastColumn="0" w:oddVBand="0" w:evenVBand="0" w:oddHBand="1" w:evenHBand="0" w:firstRowFirstColumn="0" w:firstRowLastColumn="0" w:lastRowFirstColumn="0" w:lastRowLastColumn="0"/>
              <w:rPr>
                <w:szCs w:val="20"/>
              </w:rPr>
            </w:pPr>
            <w:r w:rsidRPr="001849C5">
              <w:rPr>
                <w:rFonts w:ascii="Calibri" w:eastAsia="Times New Roman" w:hAnsi="Calibri" w:cs="Times New Roman"/>
                <w:color w:val="000000"/>
                <w:sz w:val="22"/>
              </w:rPr>
              <w:t>FortiWeb-3000F</w:t>
            </w:r>
          </w:p>
        </w:tc>
        <w:tc>
          <w:tcPr>
            <w:tcW w:w="3828" w:type="dxa"/>
            <w:vAlign w:val="bottom"/>
          </w:tcPr>
          <w:p w14:paraId="17CCBD65" w14:textId="6A1CF47C" w:rsidR="00E66352" w:rsidRPr="001849C5" w:rsidRDefault="00E66352" w:rsidP="004F7DD0">
            <w:pPr>
              <w:cnfStyle w:val="000000100000" w:firstRow="0" w:lastRow="0" w:firstColumn="0" w:lastColumn="0" w:oddVBand="0" w:evenVBand="0" w:oddHBand="1" w:evenHBand="0" w:firstRowFirstColumn="0" w:firstRowLastColumn="0" w:lastRowFirstColumn="0" w:lastRowLastColumn="0"/>
              <w:rPr>
                <w:szCs w:val="20"/>
                <w:lang w:val="en-US"/>
              </w:rPr>
            </w:pPr>
            <w:r w:rsidRPr="001849C5">
              <w:rPr>
                <w:rFonts w:ascii="Calibri" w:eastAsia="Times New Roman" w:hAnsi="Calibri" w:cs="Times New Roman"/>
                <w:color w:val="000000"/>
                <w:sz w:val="22"/>
                <w:lang w:val="en-US"/>
              </w:rPr>
              <w:t xml:space="preserve">3000F Dual AC PC (swappable). 2RU, 8xGE (8 bypass), 10x -SR SFP+ Ports (2 bypass) 10G BASE </w:t>
            </w:r>
          </w:p>
        </w:tc>
      </w:tr>
    </w:tbl>
    <w:p w14:paraId="63CD7121" w14:textId="6D0BBECF" w:rsidR="004F7DD0" w:rsidRPr="001849C5" w:rsidRDefault="004F7DD0" w:rsidP="004F7DD0">
      <w:pPr>
        <w:rPr>
          <w:lang w:val="en-US"/>
        </w:rPr>
      </w:pPr>
    </w:p>
    <w:p w14:paraId="5B79F526" w14:textId="77777777" w:rsidR="004F7DD0" w:rsidRPr="001849C5" w:rsidRDefault="004F7DD0" w:rsidP="004F7DD0">
      <w:pPr>
        <w:rPr>
          <w:lang w:val="en-US"/>
        </w:rPr>
      </w:pPr>
    </w:p>
    <w:p w14:paraId="565E8476" w14:textId="61CE5FB3" w:rsidR="004F7DD0" w:rsidRPr="00684305" w:rsidRDefault="001849C5" w:rsidP="001849C5">
      <w:pPr>
        <w:pStyle w:val="Paragrafoelenco"/>
        <w:numPr>
          <w:ilvl w:val="0"/>
          <w:numId w:val="33"/>
        </w:numPr>
        <w:rPr>
          <w:i/>
          <w:iCs/>
        </w:rPr>
      </w:pPr>
      <w:r w:rsidRPr="00684305">
        <w:rPr>
          <w:i/>
          <w:iCs/>
        </w:rPr>
        <w:t>I</w:t>
      </w:r>
      <w:r w:rsidR="004F7DD0" w:rsidRPr="00684305">
        <w:rPr>
          <w:i/>
          <w:iCs/>
        </w:rPr>
        <w:t>nserire la configurazione concordata con l’Amministrazione in termini di:</w:t>
      </w:r>
    </w:p>
    <w:p w14:paraId="7CAB34A1" w14:textId="3B8E54B5" w:rsidR="001849C5" w:rsidRPr="00684305" w:rsidRDefault="001849C5" w:rsidP="001849C5">
      <w:pPr>
        <w:pStyle w:val="Paragrafoelenco"/>
        <w:numPr>
          <w:ilvl w:val="0"/>
          <w:numId w:val="23"/>
        </w:numPr>
        <w:ind w:left="1080"/>
        <w:rPr>
          <w:i/>
          <w:iCs/>
        </w:rPr>
      </w:pPr>
      <w:r w:rsidRPr="00684305">
        <w:rPr>
          <w:i/>
          <w:iCs/>
        </w:rPr>
        <w:t>Eventuali regole e policy di sicurezza concordate con l’Amministrazione;</w:t>
      </w:r>
    </w:p>
    <w:p w14:paraId="030C8122" w14:textId="2EFC5222" w:rsidR="004F7DD0" w:rsidRPr="00684305" w:rsidRDefault="004F276E" w:rsidP="004F276E">
      <w:pPr>
        <w:pStyle w:val="Paragrafoelenco"/>
        <w:numPr>
          <w:ilvl w:val="0"/>
          <w:numId w:val="23"/>
        </w:numPr>
        <w:ind w:left="1080"/>
        <w:rPr>
          <w:i/>
          <w:iCs/>
        </w:rPr>
      </w:pPr>
      <w:r w:rsidRPr="00684305">
        <w:rPr>
          <w:i/>
          <w:iCs/>
        </w:rPr>
        <w:t>Verificare b</w:t>
      </w:r>
      <w:r w:rsidR="004F7DD0" w:rsidRPr="00684305">
        <w:rPr>
          <w:i/>
          <w:iCs/>
        </w:rPr>
        <w:t>anda Internet disponibile sulla connettività dell’Amministrazione;</w:t>
      </w:r>
    </w:p>
    <w:p w14:paraId="24982A14" w14:textId="77777777" w:rsidR="001849C5" w:rsidRPr="00684305" w:rsidRDefault="004F7DD0" w:rsidP="001849C5">
      <w:pPr>
        <w:pStyle w:val="Paragrafoelenco"/>
        <w:numPr>
          <w:ilvl w:val="0"/>
          <w:numId w:val="23"/>
        </w:numPr>
        <w:ind w:left="1080"/>
        <w:rPr>
          <w:i/>
          <w:iCs/>
        </w:rPr>
      </w:pPr>
      <w:r w:rsidRPr="00684305">
        <w:rPr>
          <w:i/>
          <w:iCs/>
        </w:rPr>
        <w:t xml:space="preserve">Eventuale necessità di migrare servizi </w:t>
      </w:r>
      <w:r w:rsidR="004F276E" w:rsidRPr="00684305">
        <w:rPr>
          <w:i/>
          <w:iCs/>
        </w:rPr>
        <w:t>WAF</w:t>
      </w:r>
      <w:r w:rsidRPr="00684305">
        <w:rPr>
          <w:i/>
          <w:iCs/>
        </w:rPr>
        <w:t xml:space="preserve"> esistenti presso l’Amministrazione con policy e regole già definite e configurate;</w:t>
      </w:r>
    </w:p>
    <w:p w14:paraId="70F97F89" w14:textId="0FDD5A71" w:rsidR="004F7DD0" w:rsidRPr="00684305" w:rsidRDefault="004F7DD0" w:rsidP="004F276E">
      <w:pPr>
        <w:pStyle w:val="Paragrafoelenco"/>
        <w:numPr>
          <w:ilvl w:val="0"/>
          <w:numId w:val="23"/>
        </w:numPr>
        <w:ind w:left="1080"/>
        <w:rPr>
          <w:i/>
          <w:iCs/>
        </w:rPr>
      </w:pPr>
      <w:r w:rsidRPr="00684305">
        <w:rPr>
          <w:i/>
          <w:iCs/>
        </w:rPr>
        <w:t xml:space="preserve">Tipologia di servizi </w:t>
      </w:r>
      <w:r w:rsidR="004F276E" w:rsidRPr="00684305">
        <w:rPr>
          <w:i/>
          <w:iCs/>
        </w:rPr>
        <w:t xml:space="preserve">applicativi </w:t>
      </w:r>
      <w:r w:rsidRPr="00684305">
        <w:rPr>
          <w:i/>
          <w:iCs/>
        </w:rPr>
        <w:t xml:space="preserve">esposti dall’Amministrazione </w:t>
      </w:r>
      <w:r w:rsidR="004F276E" w:rsidRPr="00684305">
        <w:rPr>
          <w:i/>
          <w:iCs/>
        </w:rPr>
        <w:t>(URL)</w:t>
      </w:r>
      <w:r w:rsidRPr="00684305">
        <w:rPr>
          <w:i/>
          <w:iCs/>
        </w:rPr>
        <w:t>;</w:t>
      </w:r>
    </w:p>
    <w:p w14:paraId="2E9EA61A" w14:textId="6F80C9CD" w:rsidR="004F7DD0" w:rsidRPr="00684305" w:rsidRDefault="004F7DD0" w:rsidP="004F276E">
      <w:pPr>
        <w:pStyle w:val="Paragrafoelenco"/>
        <w:numPr>
          <w:ilvl w:val="0"/>
          <w:numId w:val="23"/>
        </w:numPr>
        <w:ind w:left="1080"/>
        <w:rPr>
          <w:i/>
          <w:iCs/>
        </w:rPr>
      </w:pPr>
      <w:r w:rsidRPr="00684305">
        <w:rPr>
          <w:i/>
          <w:iCs/>
        </w:rPr>
        <w:t xml:space="preserve">Architettura </w:t>
      </w:r>
      <w:r w:rsidR="004F276E" w:rsidRPr="00684305">
        <w:rPr>
          <w:i/>
          <w:iCs/>
        </w:rPr>
        <w:t xml:space="preserve">logica </w:t>
      </w:r>
      <w:r w:rsidRPr="00684305">
        <w:rPr>
          <w:i/>
          <w:iCs/>
        </w:rPr>
        <w:t>d</w:t>
      </w:r>
      <w:r w:rsidR="004F276E" w:rsidRPr="00684305">
        <w:rPr>
          <w:i/>
          <w:iCs/>
        </w:rPr>
        <w:t>ella</w:t>
      </w:r>
      <w:r w:rsidRPr="00684305">
        <w:rPr>
          <w:i/>
          <w:iCs/>
        </w:rPr>
        <w:t xml:space="preserve"> rete dell’Amministrazione </w:t>
      </w:r>
      <w:r w:rsidR="004F276E" w:rsidRPr="00684305">
        <w:rPr>
          <w:i/>
          <w:iCs/>
        </w:rPr>
        <w:t xml:space="preserve">e posizionamento dell’appliance </w:t>
      </w:r>
      <w:r w:rsidRPr="00684305">
        <w:rPr>
          <w:i/>
          <w:iCs/>
        </w:rPr>
        <w:t>(topologia della rete, routing dinamico o statico, etc.);</w:t>
      </w:r>
    </w:p>
    <w:p w14:paraId="17570CB0" w14:textId="77777777" w:rsidR="004F7DD0" w:rsidRPr="00684305" w:rsidRDefault="004F7DD0" w:rsidP="004F276E">
      <w:pPr>
        <w:pStyle w:val="Paragrafoelenco"/>
        <w:numPr>
          <w:ilvl w:val="0"/>
          <w:numId w:val="23"/>
        </w:numPr>
        <w:ind w:left="1080"/>
        <w:rPr>
          <w:i/>
          <w:iCs/>
        </w:rPr>
      </w:pPr>
      <w:r w:rsidRPr="00684305">
        <w:rPr>
          <w:i/>
          <w:iCs/>
        </w:rPr>
        <w:t>Dati per la site preparation per l’installazione dell’appliance fisica o virtuale;</w:t>
      </w:r>
    </w:p>
    <w:p w14:paraId="52409110" w14:textId="7D73B4D9" w:rsidR="004F7DD0" w:rsidRPr="00684305" w:rsidRDefault="004F7DD0" w:rsidP="004F276E">
      <w:pPr>
        <w:pStyle w:val="Paragrafoelenco"/>
        <w:numPr>
          <w:ilvl w:val="0"/>
          <w:numId w:val="23"/>
        </w:numPr>
        <w:ind w:left="1080"/>
        <w:rPr>
          <w:i/>
          <w:iCs/>
        </w:rPr>
      </w:pPr>
      <w:r w:rsidRPr="00684305">
        <w:rPr>
          <w:i/>
          <w:iCs/>
        </w:rPr>
        <w:t xml:space="preserve">Eventuale verifica della presenza di bilanciatori di carico a monte del </w:t>
      </w:r>
      <w:r w:rsidR="004F276E" w:rsidRPr="00684305">
        <w:rPr>
          <w:i/>
          <w:iCs/>
        </w:rPr>
        <w:t>WAF</w:t>
      </w:r>
      <w:r w:rsidRPr="00684305">
        <w:rPr>
          <w:i/>
          <w:iCs/>
        </w:rPr>
        <w:t>;</w:t>
      </w:r>
    </w:p>
    <w:p w14:paraId="120A0468" w14:textId="77777777" w:rsidR="004F7DD0" w:rsidRPr="00684305" w:rsidRDefault="004F7DD0" w:rsidP="004F276E">
      <w:pPr>
        <w:pStyle w:val="Paragrafoelenco"/>
        <w:numPr>
          <w:ilvl w:val="0"/>
          <w:numId w:val="23"/>
        </w:numPr>
        <w:ind w:left="1080"/>
        <w:rPr>
          <w:i/>
          <w:iCs/>
        </w:rPr>
      </w:pPr>
      <w:r w:rsidRPr="00684305">
        <w:rPr>
          <w:i/>
          <w:iCs/>
        </w:rPr>
        <w:t>etc.</w:t>
      </w:r>
    </w:p>
    <w:p w14:paraId="1BFA8429" w14:textId="0E4BFED1" w:rsidR="00F142A8" w:rsidRDefault="00F142A8" w:rsidP="00A76320"/>
    <w:p w14:paraId="10CD7527" w14:textId="52208D9B" w:rsidR="00BE578C" w:rsidRDefault="00BE578C" w:rsidP="00246BF4"/>
    <w:p w14:paraId="65E29AC6" w14:textId="6F8CE33B" w:rsidR="0033442D" w:rsidRPr="00E3726D" w:rsidRDefault="00AD3616" w:rsidP="003712D0">
      <w:pPr>
        <w:pStyle w:val="Titolo3"/>
        <w:ind w:left="1224"/>
      </w:pPr>
      <w:r>
        <w:t xml:space="preserve"> </w:t>
      </w:r>
      <w:bookmarkStart w:id="76" w:name="_Toc113977695"/>
      <w:r w:rsidR="0033442D" w:rsidRPr="00E3726D">
        <w:t>Gestione continua delle vulnerabilità di sicurezza</w:t>
      </w:r>
      <w:r>
        <w:t xml:space="preserve"> - </w:t>
      </w:r>
      <w:r w:rsidRPr="00E3726D">
        <w:t>L1.S4</w:t>
      </w:r>
      <w:bookmarkEnd w:id="76"/>
    </w:p>
    <w:p w14:paraId="3B74E5C4" w14:textId="77777777" w:rsidR="00CF2EE1" w:rsidRDefault="00CF2EE1" w:rsidP="00CF2EE1">
      <w:pPr>
        <w:rPr>
          <w:lang w:eastAsia="en-US"/>
        </w:rPr>
      </w:pPr>
      <w:r w:rsidRPr="00A453A4">
        <w:rPr>
          <w:lang w:eastAsia="en-US"/>
        </w:rPr>
        <w:t>Il servizio</w:t>
      </w:r>
      <w:r>
        <w:rPr>
          <w:lang w:eastAsia="en-US"/>
        </w:rPr>
        <w:t xml:space="preserve"> proposto</w:t>
      </w:r>
      <w:r w:rsidRPr="00A453A4">
        <w:rPr>
          <w:lang w:eastAsia="en-US"/>
        </w:rPr>
        <w:t xml:space="preserve"> consente di integrare nelle strategie di difesa strumenti e metodologie di verifica continuative sulla base delle logiche della </w:t>
      </w:r>
      <w:r w:rsidRPr="00A453A4">
        <w:rPr>
          <w:b/>
          <w:bCs/>
          <w:lang w:eastAsia="en-US"/>
        </w:rPr>
        <w:t xml:space="preserve">Continuous Adaptive Risk &amp; </w:t>
      </w:r>
      <w:r>
        <w:rPr>
          <w:b/>
          <w:bCs/>
          <w:lang w:eastAsia="en-US"/>
        </w:rPr>
        <w:t>Trust Technologies</w:t>
      </w:r>
      <w:r w:rsidRPr="00A453A4">
        <w:rPr>
          <w:b/>
          <w:bCs/>
          <w:lang w:eastAsia="en-US"/>
        </w:rPr>
        <w:t xml:space="preserve"> Assessment (CARTA)</w:t>
      </w:r>
      <w:r w:rsidRPr="00A453A4">
        <w:rPr>
          <w:lang w:eastAsia="en-US"/>
        </w:rPr>
        <w:t xml:space="preserve">. L’approccio adottato per garantire la sicurezza delle infrastrutture e dei dati delle Amministrazioni promuove una valutazione continua del rischio in </w:t>
      </w:r>
      <w:r w:rsidRPr="00A453A4">
        <w:rPr>
          <w:lang w:eastAsia="en-US"/>
        </w:rPr>
        <w:lastRenderedPageBreak/>
        <w:t>modo iterativo, permettendo il monitoraggio dei cambiamenti di stato e la reazione alla presenza di minacce o pericoli di sicurezza.</w:t>
      </w:r>
    </w:p>
    <w:p w14:paraId="0E9F6EFE" w14:textId="77777777" w:rsidR="00CF2EE1" w:rsidRDefault="00CF2EE1" w:rsidP="00CF2EE1">
      <w:r>
        <w:t xml:space="preserve">Il </w:t>
      </w:r>
      <w:r>
        <w:rPr>
          <w:b/>
          <w:bCs/>
        </w:rPr>
        <w:t>modello operativo</w:t>
      </w:r>
      <w:r>
        <w:t xml:space="preserve"> di erogazione del servizio prevede due possibili scenari architetturali di implementazione: </w:t>
      </w:r>
      <w:r>
        <w:rPr>
          <w:rFonts w:ascii="Wingdings" w:hAnsi="Wingdings"/>
          <w:b/>
          <w:bCs/>
          <w:color w:val="FF0000"/>
        </w:rPr>
        <w:t>ü</w:t>
      </w:r>
      <w:r>
        <w:t xml:space="preserve">installazione di appliance dedicati virtuali on premise presso la sede dell’Amministrazione o presso il cloud dell’Amministrazione, architettura di default proposta dal RTI in caso di IP privati; </w:t>
      </w:r>
      <w:r>
        <w:rPr>
          <w:rFonts w:ascii="Wingdings" w:hAnsi="Wingdings"/>
          <w:b/>
          <w:bCs/>
          <w:color w:val="FF0000"/>
        </w:rPr>
        <w:t>ü</w:t>
      </w:r>
      <w:r>
        <w:t xml:space="preserve">utilizzo di una istanza del servizio installata presso il Centro Servizi del RTI, architettura di default proposta dal RTI in caso di IP pubblici. </w:t>
      </w:r>
    </w:p>
    <w:p w14:paraId="387BD508" w14:textId="77777777" w:rsidR="00CF2EE1" w:rsidRPr="00701A72" w:rsidRDefault="00CF2EE1" w:rsidP="00CF2EE1"/>
    <w:p w14:paraId="01A87518" w14:textId="7DBDBDEB" w:rsidR="00CF2EE1" w:rsidRDefault="00CF2EE1" w:rsidP="00CF2EE1">
      <w:pPr>
        <w:pStyle w:val="Titolo3"/>
        <w:numPr>
          <w:ilvl w:val="3"/>
          <w:numId w:val="2"/>
        </w:numPr>
        <w:ind w:left="1304" w:hanging="737"/>
      </w:pPr>
      <w:bookmarkStart w:id="77" w:name="_Toc99706231"/>
      <w:bookmarkStart w:id="78" w:name="_Toc113977696"/>
      <w:r w:rsidRPr="00D857CD">
        <w:t>Caratteristiche tecnologiche e prestazionali migliorative</w:t>
      </w:r>
      <w:bookmarkEnd w:id="77"/>
      <w:bookmarkEnd w:id="78"/>
    </w:p>
    <w:p w14:paraId="36A0BD63" w14:textId="77777777" w:rsidR="00CF2EE1" w:rsidRPr="00DD4A2E" w:rsidRDefault="00CF2EE1" w:rsidP="00CF2EE1">
      <w:pPr>
        <w:rPr>
          <w:lang w:eastAsia="en-US"/>
        </w:rPr>
      </w:pPr>
      <w:r w:rsidRPr="00DD4A2E">
        <w:rPr>
          <w:lang w:eastAsia="en-US"/>
        </w:rPr>
        <w:t xml:space="preserve">Il servizio </w:t>
      </w:r>
      <w:r>
        <w:rPr>
          <w:lang w:eastAsia="en-US"/>
        </w:rPr>
        <w:t>è</w:t>
      </w:r>
      <w:r w:rsidRPr="00DD4A2E">
        <w:rPr>
          <w:lang w:eastAsia="en-US"/>
        </w:rPr>
        <w:t xml:space="preserve"> basato sulla piattaforma Tenable.sc, </w:t>
      </w:r>
      <w:r>
        <w:rPr>
          <w:lang w:eastAsia="en-US"/>
        </w:rPr>
        <w:t>in grado di</w:t>
      </w:r>
      <w:r w:rsidRPr="00DD4A2E">
        <w:rPr>
          <w:lang w:eastAsia="en-US"/>
        </w:rPr>
        <w:t xml:space="preserve"> rilevare e gestire le vulnerabilità</w:t>
      </w:r>
      <w:r>
        <w:rPr>
          <w:lang w:eastAsia="en-US"/>
        </w:rPr>
        <w:t xml:space="preserve"> le cui</w:t>
      </w:r>
      <w:r w:rsidRPr="00DD4A2E">
        <w:rPr>
          <w:lang w:eastAsia="en-US"/>
        </w:rPr>
        <w:t xml:space="preserve"> </w:t>
      </w:r>
      <w:r>
        <w:rPr>
          <w:lang w:eastAsia="en-US"/>
        </w:rPr>
        <w:t>ca</w:t>
      </w:r>
      <w:r w:rsidRPr="00DD4A2E">
        <w:rPr>
          <w:lang w:eastAsia="en-US"/>
        </w:rPr>
        <w:t>ratteristiche fondamentali e distintive sono</w:t>
      </w:r>
      <w:r>
        <w:rPr>
          <w:lang w:eastAsia="en-US"/>
        </w:rPr>
        <w:t xml:space="preserve"> di seguito riepilogate</w:t>
      </w:r>
      <w:r w:rsidRPr="00DD4A2E">
        <w:rPr>
          <w:lang w:eastAsia="en-US"/>
        </w:rPr>
        <w:t xml:space="preserve">: </w:t>
      </w:r>
    </w:p>
    <w:p w14:paraId="4F8E4420" w14:textId="77777777" w:rsidR="00CF2EE1" w:rsidRPr="00DD4A2E" w:rsidRDefault="00CF2EE1" w:rsidP="00CF2EE1">
      <w:pPr>
        <w:pStyle w:val="Paragrafoelenco"/>
        <w:numPr>
          <w:ilvl w:val="1"/>
          <w:numId w:val="33"/>
        </w:numPr>
        <w:ind w:left="426"/>
        <w:rPr>
          <w:lang w:eastAsia="en-US"/>
        </w:rPr>
      </w:pPr>
      <w:r w:rsidRPr="00DD4A2E">
        <w:rPr>
          <w:lang w:eastAsia="en-US"/>
        </w:rPr>
        <w:t xml:space="preserve">capacità di verificare più di 65.000 vulnerabilità; </w:t>
      </w:r>
    </w:p>
    <w:p w14:paraId="1FD857AB" w14:textId="77777777" w:rsidR="00CF2EE1" w:rsidRPr="00DD4A2E" w:rsidRDefault="00CF2EE1" w:rsidP="00CF2EE1">
      <w:pPr>
        <w:pStyle w:val="Paragrafoelenco"/>
        <w:numPr>
          <w:ilvl w:val="1"/>
          <w:numId w:val="33"/>
        </w:numPr>
        <w:ind w:left="426"/>
        <w:rPr>
          <w:lang w:eastAsia="en-US"/>
        </w:rPr>
      </w:pPr>
      <w:r w:rsidRPr="00DD4A2E">
        <w:rPr>
          <w:lang w:eastAsia="en-US"/>
        </w:rPr>
        <w:t xml:space="preserve">capacità di rilasciare tempestivamente aggiornamenti mantenendo una copertura accurata nel rilevamento delle vulnerabilità. La Tenable.sc Research Organization produce aggiornamenti in 12-72 ore dalla divulgazione della vulnerabilità/data di pubblicazione del fornitore, ciò include vulnerabilità di alto profilo e avvisi di fornitori standard come Microsoft Patch Tuesday, CPU Oracle, avvisi di sicurezza della distribuzione Linux/Unix e altri; </w:t>
      </w:r>
    </w:p>
    <w:p w14:paraId="49A7FF02" w14:textId="77777777" w:rsidR="00CF2EE1" w:rsidRPr="00DD4A2E" w:rsidRDefault="00CF2EE1" w:rsidP="00CF2EE1">
      <w:pPr>
        <w:pStyle w:val="Paragrafoelenco"/>
        <w:numPr>
          <w:ilvl w:val="1"/>
          <w:numId w:val="33"/>
        </w:numPr>
        <w:ind w:left="426"/>
        <w:rPr>
          <w:lang w:eastAsia="en-US"/>
        </w:rPr>
      </w:pPr>
      <w:r w:rsidRPr="00DD4A2E">
        <w:rPr>
          <w:lang w:eastAsia="en-US"/>
        </w:rPr>
        <w:t>Disponibilità della Predictive Prioritization, che consente di concentrare i propri sforzi in base alle vulnerabilità che è più probabile che vengano sfruttate, che avrebbero un impatto maggiore. La Predictive Prioritization combina dati provenienti da varie fonti, includendo lo standard CVSS, che in ogni caso è disponibile anche esplicitamente. Inoltre</w:t>
      </w:r>
      <w:r>
        <w:rPr>
          <w:lang w:eastAsia="en-US"/>
        </w:rPr>
        <w:t>,</w:t>
      </w:r>
      <w:r w:rsidRPr="00DD4A2E">
        <w:rPr>
          <w:lang w:eastAsia="en-US"/>
        </w:rPr>
        <w:t xml:space="preserve"> essa analizza oltre 111.000 vulnerabilità distinte ogni 24 ore per aggiornare costantemente il mutevole panorama delle minacce, riducendo del 97% il numero di vulnerabilità critiche e alte che le Amministrazioni dovranno correggere. </w:t>
      </w:r>
    </w:p>
    <w:p w14:paraId="4CEEB8EE" w14:textId="77777777" w:rsidR="00CF2EE1" w:rsidRPr="00DD4A2E" w:rsidRDefault="00CF2EE1" w:rsidP="00CF2EE1">
      <w:pPr>
        <w:rPr>
          <w:lang w:eastAsia="en-US"/>
        </w:rPr>
      </w:pPr>
    </w:p>
    <w:p w14:paraId="7D396E0E" w14:textId="77777777" w:rsidR="00CF2EE1" w:rsidRPr="00DD4A2E" w:rsidRDefault="00CF2EE1" w:rsidP="00CF2EE1">
      <w:pPr>
        <w:rPr>
          <w:lang w:eastAsia="en-US"/>
        </w:rPr>
      </w:pPr>
      <w:r w:rsidRPr="00DD4A2E">
        <w:rPr>
          <w:lang w:eastAsia="en-US"/>
        </w:rPr>
        <w:t xml:space="preserve">L’infrastruttura di erogazione del servizio si avvale delle componenti di seguito descritte: </w:t>
      </w:r>
    </w:p>
    <w:p w14:paraId="1F4008FF" w14:textId="77777777" w:rsidR="00CF2EE1" w:rsidRDefault="00CF2EE1" w:rsidP="00CF2EE1">
      <w:pPr>
        <w:pStyle w:val="Paragrafoelenco"/>
        <w:numPr>
          <w:ilvl w:val="2"/>
          <w:numId w:val="54"/>
        </w:numPr>
      </w:pPr>
      <w:r w:rsidRPr="00DB23FD">
        <w:rPr>
          <w:b/>
          <w:bCs/>
          <w:lang w:eastAsia="en-US"/>
        </w:rPr>
        <w:t>Scanner</w:t>
      </w:r>
      <w:r w:rsidRPr="00DD4A2E">
        <w:rPr>
          <w:lang w:eastAsia="en-US"/>
        </w:rPr>
        <w:t xml:space="preserve"> – Software reso disponibile su sistema virtuale dell’Amministrazione e presente di default nel Centro Servizi, che esegue le verifiche di sicurezza sui dispositivi raggiungibili ed identificati come target, tramite comunicazioni basate su protocollo IP. La soluzione abilita le Amministrazioni a:</w:t>
      </w:r>
    </w:p>
    <w:p w14:paraId="76A5E67D" w14:textId="77777777" w:rsidR="00CF2EE1" w:rsidRDefault="00CF2EE1" w:rsidP="00CF2EE1">
      <w:pPr>
        <w:pStyle w:val="Paragrafoelenco"/>
        <w:numPr>
          <w:ilvl w:val="2"/>
          <w:numId w:val="57"/>
        </w:numPr>
        <w:ind w:left="851"/>
      </w:pPr>
      <w:r w:rsidRPr="00DD4A2E">
        <w:rPr>
          <w:lang w:eastAsia="en-US"/>
        </w:rPr>
        <w:t>analizzare sia sistemi esposti su Internet sia sistemi interni;</w:t>
      </w:r>
    </w:p>
    <w:p w14:paraId="55885108" w14:textId="77777777" w:rsidR="00CF2EE1" w:rsidRDefault="00CF2EE1" w:rsidP="00CF2EE1">
      <w:pPr>
        <w:pStyle w:val="Paragrafoelenco"/>
        <w:numPr>
          <w:ilvl w:val="2"/>
          <w:numId w:val="57"/>
        </w:numPr>
        <w:ind w:left="851"/>
      </w:pPr>
      <w:r w:rsidRPr="00DD4A2E">
        <w:rPr>
          <w:lang w:eastAsia="en-US"/>
        </w:rPr>
        <w:t xml:space="preserve">eseguire ricerche di vulnerabilità sui propri sistemi senza soluzione di continuità. </w:t>
      </w:r>
    </w:p>
    <w:p w14:paraId="6999710D" w14:textId="28718E92" w:rsidR="00CF2EE1" w:rsidRDefault="00CF2EE1" w:rsidP="00CF2EE1">
      <w:pPr>
        <w:pStyle w:val="Paragrafoelenco"/>
        <w:numPr>
          <w:ilvl w:val="2"/>
          <w:numId w:val="54"/>
        </w:numPr>
        <w:rPr>
          <w:lang w:eastAsia="en-US"/>
        </w:rPr>
      </w:pPr>
      <w:r w:rsidRPr="00DB23FD">
        <w:rPr>
          <w:b/>
          <w:bCs/>
          <w:lang w:eastAsia="en-US"/>
        </w:rPr>
        <w:t>Console</w:t>
      </w:r>
      <w:r w:rsidRPr="00DB23FD">
        <w:rPr>
          <w:lang w:eastAsia="en-US"/>
        </w:rPr>
        <w:t xml:space="preserve"> - Piattaforma centralizzata multi-tenant istanziata presso il Centro Servizi, utilizzata per la gestione del servizio. Consente la separazione logica delle PA contraenti in domini distinti (Tenant) garantendo la segregazione completa dei dati. È una singola console di management che consente di gestire dispositivi Scanner e fornire funzionalità di settings e update centralizzat</w:t>
      </w:r>
      <w:r>
        <w:rPr>
          <w:lang w:eastAsia="en-US"/>
        </w:rPr>
        <w:t>e</w:t>
      </w:r>
      <w:r w:rsidRPr="00DB23FD">
        <w:rPr>
          <w:lang w:eastAsia="en-US"/>
        </w:rPr>
        <w:t xml:space="preserve"> per tutti gli apparati gestiti. Il modulo contiene la base dati con le configurazioni, l’asset inventory, le pianificazioni, i profili di analisi, la base di conoscenza delle vulnerabilità pubblicamente note su scala internazionale, la base dati delle verifiche possibile sui sistemi, il motore di generazione ed invio della reportistica, l’archivio dei risultati delle analisi eseguite</w:t>
      </w:r>
      <w:r w:rsidR="001849C5">
        <w:rPr>
          <w:lang w:eastAsia="en-US"/>
        </w:rPr>
        <w:t>.</w:t>
      </w:r>
    </w:p>
    <w:p w14:paraId="3E92F510" w14:textId="77777777" w:rsidR="00CF2EE1" w:rsidRDefault="00CF2EE1" w:rsidP="00CF2EE1">
      <w:pPr>
        <w:pStyle w:val="Paragrafoelenco"/>
        <w:ind w:left="426"/>
        <w:rPr>
          <w:lang w:eastAsia="en-US"/>
        </w:rPr>
      </w:pPr>
      <w:r w:rsidRPr="00DB23FD">
        <w:rPr>
          <w:lang w:eastAsia="en-US"/>
        </w:rPr>
        <w:t xml:space="preserve">Include una interfaccia web per gli utenti per consentire di interagire con la piattaforma, di visualizzare in tempo reale i risultati, lo stato delle scansioni, le pianificazioni e le configurazioni. </w:t>
      </w:r>
    </w:p>
    <w:p w14:paraId="26D02B86" w14:textId="77777777" w:rsidR="00CF2EE1" w:rsidRDefault="00CF2EE1" w:rsidP="00CF2EE1">
      <w:pPr>
        <w:rPr>
          <w:lang w:eastAsia="en-US"/>
        </w:rPr>
      </w:pPr>
    </w:p>
    <w:p w14:paraId="1B227CD0" w14:textId="77777777" w:rsidR="00CF2EE1" w:rsidRPr="00122EE6" w:rsidRDefault="00CF2EE1" w:rsidP="00CF2EE1">
      <w:pPr>
        <w:rPr>
          <w:b/>
          <w:bCs/>
          <w:lang w:eastAsia="en-US"/>
        </w:rPr>
      </w:pPr>
      <w:r w:rsidRPr="00122EE6">
        <w:rPr>
          <w:b/>
          <w:bCs/>
          <w:lang w:eastAsia="en-US"/>
        </w:rPr>
        <w:t>Monitoraggio e Scansione degli asset</w:t>
      </w:r>
    </w:p>
    <w:p w14:paraId="151AF5D5" w14:textId="77777777" w:rsidR="00CF2EE1" w:rsidRPr="00DD3437" w:rsidRDefault="00CF2EE1" w:rsidP="00CF2EE1">
      <w:pPr>
        <w:rPr>
          <w:lang w:eastAsia="en-US"/>
        </w:rPr>
      </w:pPr>
      <w:r w:rsidRPr="00DD3437">
        <w:rPr>
          <w:lang w:eastAsia="en-US"/>
        </w:rPr>
        <w:t xml:space="preserve">La soluzione implementa </w:t>
      </w:r>
      <w:r>
        <w:rPr>
          <w:lang w:eastAsia="en-US"/>
        </w:rPr>
        <w:t xml:space="preserve">ha </w:t>
      </w:r>
      <w:r w:rsidRPr="00DD3437">
        <w:rPr>
          <w:lang w:eastAsia="en-US"/>
        </w:rPr>
        <w:t xml:space="preserve">funzioni di network discovery, definizione di policy di compliance e auditing, asset inventory, gestione delle vulnerabilità, gestione dei certificati TLS/SSL, asset management, gestione delle credenziali per accessi ai sistemi, gestione di rete per scanner multipli, remediation tracking e integrazione con LDAP. </w:t>
      </w:r>
    </w:p>
    <w:p w14:paraId="5D8F09FB" w14:textId="2642F792" w:rsidR="00CF2EE1" w:rsidRPr="00DD3437" w:rsidRDefault="00CF2EE1" w:rsidP="001849C5">
      <w:pPr>
        <w:rPr>
          <w:lang w:eastAsia="en-US"/>
        </w:rPr>
      </w:pPr>
      <w:r w:rsidRPr="00DD3437">
        <w:rPr>
          <w:lang w:eastAsia="en-US"/>
        </w:rPr>
        <w:t>Per assicurare costantemente il monitoraggio degli asset, la piattaforma offre</w:t>
      </w:r>
      <w:r w:rsidR="001849C5">
        <w:rPr>
          <w:lang w:eastAsia="en-US"/>
        </w:rPr>
        <w:t xml:space="preserve"> </w:t>
      </w:r>
      <w:r w:rsidRPr="00DD3437">
        <w:rPr>
          <w:lang w:eastAsia="en-US"/>
        </w:rPr>
        <w:t xml:space="preserve">un sistema integrato di calendarizzazione degli eventi tramite cui le Amministrazioni avranno la possibilità di pianificare le proprie scansioni sui propri sistemi; </w:t>
      </w:r>
    </w:p>
    <w:p w14:paraId="40985CFF" w14:textId="77777777" w:rsidR="00CF2EE1" w:rsidRPr="00DD3437" w:rsidRDefault="00CF2EE1" w:rsidP="00CF2EE1">
      <w:pPr>
        <w:rPr>
          <w:lang w:eastAsia="en-US"/>
        </w:rPr>
      </w:pPr>
    </w:p>
    <w:p w14:paraId="303487CB" w14:textId="77777777" w:rsidR="00CF2EE1" w:rsidRPr="00DD3437" w:rsidRDefault="00CF2EE1" w:rsidP="00CF2EE1">
      <w:pPr>
        <w:rPr>
          <w:lang w:eastAsia="en-US"/>
        </w:rPr>
      </w:pPr>
      <w:r w:rsidRPr="00DD3437">
        <w:rPr>
          <w:lang w:eastAsia="en-US"/>
        </w:rPr>
        <w:t xml:space="preserve">La piattaforma ha la capacità di eseguire scansioni multiple in parallelo sui diversi sistemi target, attraverso sia gli scanner posizionati presso le Amministrazioni, sia utilizzando gli scanner esposti su Internet. </w:t>
      </w:r>
    </w:p>
    <w:p w14:paraId="6A4A3276" w14:textId="77777777" w:rsidR="00CF2EE1" w:rsidRPr="00DD3437" w:rsidRDefault="00CF2EE1" w:rsidP="00CF2EE1">
      <w:pPr>
        <w:rPr>
          <w:lang w:eastAsia="en-US"/>
        </w:rPr>
      </w:pPr>
      <w:r w:rsidRPr="00DD3437">
        <w:rPr>
          <w:lang w:eastAsia="en-US"/>
        </w:rPr>
        <w:t xml:space="preserve">La soluzione è in grado di scansionare un elevato numero di sistemi operativi, identificando le vulnerabilità esposte da software e servizi di apparati connessi alla rete, siano essi server, client, database, web application, application server, etc. </w:t>
      </w:r>
    </w:p>
    <w:p w14:paraId="3B7ED027" w14:textId="77777777" w:rsidR="00CF2EE1" w:rsidRPr="00DD3437" w:rsidRDefault="00CF2EE1" w:rsidP="00CF2EE1">
      <w:pPr>
        <w:rPr>
          <w:lang w:eastAsia="en-US"/>
        </w:rPr>
      </w:pPr>
      <w:r w:rsidRPr="00DD3437">
        <w:rPr>
          <w:lang w:eastAsia="en-US"/>
        </w:rPr>
        <w:t xml:space="preserve">Il servizio ha la capacità di classificare i rischi individuando i livelli di gravità, tramite uno standard denominato Common Vulnerability Scoring System (CVSS), già calcolato per ogni vulnerabilità rilevata, con l’ultima versione disponibile, la versione 3.1. </w:t>
      </w:r>
    </w:p>
    <w:p w14:paraId="0B04489B" w14:textId="77777777" w:rsidR="00CF2EE1" w:rsidRPr="00DD3437" w:rsidRDefault="00CF2EE1" w:rsidP="00CF2EE1">
      <w:pPr>
        <w:rPr>
          <w:lang w:eastAsia="en-US"/>
        </w:rPr>
      </w:pPr>
      <w:r w:rsidRPr="00DD3437">
        <w:rPr>
          <w:lang w:eastAsia="en-US"/>
        </w:rPr>
        <w:t xml:space="preserve">Per una completa contestualizzazione delle minacce, quindi per una chiara interpretazione degli impatti associati alle vulnerabilità, la piattaforma fornirà i seguenti dettagli: </w:t>
      </w:r>
    </w:p>
    <w:p w14:paraId="3E620D05" w14:textId="77777777" w:rsidR="00CF2EE1" w:rsidRPr="00DD3437" w:rsidRDefault="00CF2EE1" w:rsidP="00CF2EE1">
      <w:pPr>
        <w:pStyle w:val="Paragrafoelenco"/>
        <w:numPr>
          <w:ilvl w:val="2"/>
          <w:numId w:val="56"/>
        </w:numPr>
        <w:rPr>
          <w:lang w:eastAsia="en-US"/>
        </w:rPr>
      </w:pPr>
      <w:r w:rsidRPr="00DD3437">
        <w:rPr>
          <w:lang w:eastAsia="en-US"/>
        </w:rPr>
        <w:t>CVSS Base: un valore da 1 a 10 in cui 10 rappresenta il livello più critico di una vulnerabilità</w:t>
      </w:r>
      <w:r>
        <w:rPr>
          <w:lang w:eastAsia="en-US"/>
        </w:rPr>
        <w:t>;</w:t>
      </w:r>
    </w:p>
    <w:p w14:paraId="529A40D2" w14:textId="77777777" w:rsidR="00CF2EE1" w:rsidRPr="00DD3437" w:rsidRDefault="00CF2EE1" w:rsidP="00CF2EE1">
      <w:pPr>
        <w:pStyle w:val="Paragrafoelenco"/>
        <w:numPr>
          <w:ilvl w:val="2"/>
          <w:numId w:val="56"/>
        </w:numPr>
        <w:rPr>
          <w:lang w:eastAsia="en-US"/>
        </w:rPr>
      </w:pPr>
      <w:r w:rsidRPr="00DD3437">
        <w:rPr>
          <w:lang w:eastAsia="en-US"/>
        </w:rPr>
        <w:t xml:space="preserve">CVSS Base Vector: una stringa che consente di conoscere gli impatti RID della vulnerabilità, quindi gli impatti che lo sfruttamento di tale vulnerabilità potranno avere su Riservatezza, Integrità e Disponibilità; </w:t>
      </w:r>
    </w:p>
    <w:p w14:paraId="02B5A77D" w14:textId="77777777" w:rsidR="00CF2EE1" w:rsidRPr="00DD3437" w:rsidRDefault="00CF2EE1" w:rsidP="00CF2EE1">
      <w:pPr>
        <w:pStyle w:val="Paragrafoelenco"/>
        <w:numPr>
          <w:ilvl w:val="2"/>
          <w:numId w:val="56"/>
        </w:numPr>
        <w:rPr>
          <w:lang w:eastAsia="en-US"/>
        </w:rPr>
      </w:pPr>
      <w:r w:rsidRPr="00DD3437">
        <w:rPr>
          <w:lang w:eastAsia="en-US"/>
        </w:rPr>
        <w:lastRenderedPageBreak/>
        <w:t>CVSS Origin: l’ente accreditato che ha elaborato la contestualizzazione della vulnerabilità, prevalentemente ad opera del National Vulnerability Database, repository governativo statunitense dei dati delle vulnerabilità basati sullo standard del Security Content Automation Protocol.</w:t>
      </w:r>
      <w:r>
        <w:rPr>
          <w:lang w:eastAsia="en-US"/>
        </w:rPr>
        <w:t>;</w:t>
      </w:r>
    </w:p>
    <w:p w14:paraId="0DE708CE" w14:textId="77777777" w:rsidR="00CF2EE1" w:rsidRPr="00DD3437" w:rsidRDefault="00CF2EE1" w:rsidP="00CF2EE1">
      <w:pPr>
        <w:pStyle w:val="Paragrafoelenco"/>
        <w:numPr>
          <w:ilvl w:val="2"/>
          <w:numId w:val="56"/>
        </w:numPr>
        <w:rPr>
          <w:lang w:eastAsia="en-US"/>
        </w:rPr>
      </w:pPr>
      <w:r w:rsidRPr="00DD3437">
        <w:rPr>
          <w:lang w:eastAsia="en-US"/>
        </w:rPr>
        <w:t>CVSS Date: la data di classificazione del rischio della vulnerabilità</w:t>
      </w:r>
      <w:r>
        <w:rPr>
          <w:lang w:eastAsia="en-US"/>
        </w:rPr>
        <w:t>.</w:t>
      </w:r>
    </w:p>
    <w:p w14:paraId="7349889F" w14:textId="77777777" w:rsidR="00CF2EE1" w:rsidRPr="00DD3437" w:rsidRDefault="00CF2EE1" w:rsidP="00CF2EE1">
      <w:pPr>
        <w:rPr>
          <w:lang w:eastAsia="en-US"/>
        </w:rPr>
      </w:pPr>
    </w:p>
    <w:p w14:paraId="670B3F09" w14:textId="77777777" w:rsidR="00CF2EE1" w:rsidRDefault="00CF2EE1" w:rsidP="00CF2EE1">
      <w:pPr>
        <w:rPr>
          <w:lang w:eastAsia="en-US"/>
        </w:rPr>
      </w:pPr>
      <w:r w:rsidRPr="00DD3437">
        <w:rPr>
          <w:lang w:eastAsia="en-US"/>
        </w:rPr>
        <w:t>La soluzione consente di creare Profili che contengono le istruzioni relative alla modalità operativa dell'attività di scansione; in particolare è possibile personalizzare il numero di porte (TCP, UDP), le vulnerabilità da ricercare o ignorare, gli apparati da utilizzare singolarmente o in combinazione per la scansione, il livello di performance desiderato (ovvero le impostazioni dei limiti alle performance per ridurre l'impatto sul network).</w:t>
      </w:r>
    </w:p>
    <w:p w14:paraId="357E1F1A" w14:textId="77777777" w:rsidR="00CF2EE1" w:rsidRDefault="00CF2EE1" w:rsidP="00CF2EE1">
      <w:pPr>
        <w:rPr>
          <w:lang w:eastAsia="en-US"/>
        </w:rPr>
      </w:pPr>
    </w:p>
    <w:p w14:paraId="427BF253" w14:textId="1D8EF402" w:rsidR="00CF2EE1" w:rsidRDefault="00CF2EE1" w:rsidP="00CF2EE1">
      <w:pPr>
        <w:pStyle w:val="Titolo3"/>
        <w:numPr>
          <w:ilvl w:val="3"/>
          <w:numId w:val="2"/>
        </w:numPr>
        <w:ind w:left="1304" w:hanging="737"/>
      </w:pPr>
      <w:bookmarkStart w:id="79" w:name="_Toc99706232"/>
      <w:bookmarkStart w:id="80" w:name="_Toc113977697"/>
      <w:r w:rsidRPr="00906A92">
        <w:t>Organizzazione del servizio, modalità di erogazione</w:t>
      </w:r>
      <w:bookmarkEnd w:id="79"/>
      <w:bookmarkEnd w:id="80"/>
    </w:p>
    <w:p w14:paraId="280C37BD" w14:textId="77777777" w:rsidR="00CF2EE1" w:rsidRPr="00BC3AB3" w:rsidRDefault="00CF2EE1" w:rsidP="00CF2EE1">
      <w:r>
        <w:t>L’organizzazione del servizio</w:t>
      </w:r>
      <w:r w:rsidRPr="00BC3AB3">
        <w:t xml:space="preserve"> si sviluppa nelle fasi di seguito riportate.</w:t>
      </w:r>
    </w:p>
    <w:p w14:paraId="77C3227A" w14:textId="77777777" w:rsidR="00CF2EE1" w:rsidRPr="00BC3AB3" w:rsidRDefault="00CF2EE1" w:rsidP="00CF2EE1">
      <w:pPr>
        <w:rPr>
          <w:bCs/>
          <w:color w:val="000000" w:themeColor="text1"/>
          <w:u w:val="single"/>
        </w:rPr>
      </w:pPr>
      <w:r w:rsidRPr="00BC3AB3">
        <w:rPr>
          <w:bCs/>
          <w:color w:val="000000" w:themeColor="text1"/>
          <w:u w:val="single"/>
        </w:rPr>
        <w:t>Presa in carico del servizio:</w:t>
      </w:r>
    </w:p>
    <w:p w14:paraId="140E93D7" w14:textId="77777777" w:rsidR="00CF2EE1" w:rsidRPr="00BC3AB3" w:rsidRDefault="00CF2EE1" w:rsidP="00CF2EE1">
      <w:pPr>
        <w:pStyle w:val="ElencoPuntato"/>
        <w:autoSpaceDE w:val="0"/>
        <w:autoSpaceDN w:val="0"/>
        <w:adjustRightInd w:val="0"/>
        <w:ind w:left="709"/>
      </w:pPr>
      <w:r w:rsidRPr="00BC3AB3">
        <w:rPr>
          <w:bCs/>
          <w:i/>
        </w:rPr>
        <w:t>Manleva</w:t>
      </w:r>
      <w:r w:rsidRPr="00BC3AB3">
        <w:t>: sarà richiesta la sottoscrizione di una manleva al fine di procedere con l’erogazione del servizio.</w:t>
      </w:r>
    </w:p>
    <w:p w14:paraId="0E4A59C7" w14:textId="77777777" w:rsidR="00CF2EE1" w:rsidRPr="00BC3AB3" w:rsidRDefault="00CF2EE1" w:rsidP="00CF2EE1">
      <w:pPr>
        <w:pStyle w:val="ElencoPuntato"/>
        <w:autoSpaceDE w:val="0"/>
        <w:autoSpaceDN w:val="0"/>
        <w:adjustRightInd w:val="0"/>
        <w:ind w:left="709"/>
      </w:pPr>
      <w:r w:rsidRPr="00BC3AB3">
        <w:rPr>
          <w:bCs/>
          <w:i/>
        </w:rPr>
        <w:t>Referenti</w:t>
      </w:r>
      <w:r w:rsidRPr="00BC3AB3">
        <w:t>: vengono definiti i referenti del servizio che potranno accedere ai risultati in tempo reale tramite dashboard, gestire le pianificazioni e le scansioni e ricevere i report.</w:t>
      </w:r>
    </w:p>
    <w:p w14:paraId="5562E362" w14:textId="77777777" w:rsidR="00CF2EE1" w:rsidRPr="00BC3AB3" w:rsidRDefault="00CF2EE1" w:rsidP="00CF2EE1">
      <w:pPr>
        <w:pStyle w:val="ElencoPuntato"/>
        <w:autoSpaceDE w:val="0"/>
        <w:autoSpaceDN w:val="0"/>
        <w:adjustRightInd w:val="0"/>
        <w:ind w:left="709"/>
      </w:pPr>
      <w:r w:rsidRPr="00BC3AB3">
        <w:rPr>
          <w:bCs/>
          <w:i/>
        </w:rPr>
        <w:t>Target</w:t>
      </w:r>
      <w:r w:rsidRPr="00BC3AB3">
        <w:rPr>
          <w:bCs/>
        </w:rPr>
        <w:t>:</w:t>
      </w:r>
      <w:r w:rsidRPr="00BC3AB3">
        <w:t xml:space="preserve"> si definiscono la lista degli IP dei sistemi che dovranno essere sottoposti ad analisi</w:t>
      </w:r>
    </w:p>
    <w:p w14:paraId="4DBA1A5E" w14:textId="77777777" w:rsidR="00CF2EE1" w:rsidRPr="00BC3AB3" w:rsidRDefault="00CF2EE1" w:rsidP="00CF2EE1">
      <w:pPr>
        <w:pStyle w:val="ElencoPuntato"/>
        <w:autoSpaceDE w:val="0"/>
        <w:autoSpaceDN w:val="0"/>
        <w:adjustRightInd w:val="0"/>
        <w:ind w:left="709"/>
      </w:pPr>
      <w:r w:rsidRPr="00BC3AB3">
        <w:rPr>
          <w:bCs/>
          <w:i/>
        </w:rPr>
        <w:t>Frequenza</w:t>
      </w:r>
      <w:r w:rsidRPr="00BC3AB3">
        <w:t>: si definisce la frequenza con cui gli IP saranno analizzati</w:t>
      </w:r>
    </w:p>
    <w:p w14:paraId="779253F9" w14:textId="77777777" w:rsidR="00CF2EE1" w:rsidRPr="00BC3AB3" w:rsidRDefault="00CF2EE1" w:rsidP="00CF2EE1">
      <w:pPr>
        <w:rPr>
          <w:bCs/>
          <w:color w:val="000000" w:themeColor="text1"/>
          <w:u w:val="single"/>
        </w:rPr>
      </w:pPr>
      <w:r w:rsidRPr="00BC3AB3">
        <w:rPr>
          <w:bCs/>
          <w:color w:val="000000" w:themeColor="text1"/>
          <w:u w:val="single"/>
        </w:rPr>
        <w:t>Erogazione del servizio:</w:t>
      </w:r>
    </w:p>
    <w:p w14:paraId="43AC70C4" w14:textId="77777777" w:rsidR="00CF2EE1" w:rsidRPr="00A453A4" w:rsidRDefault="00CF2EE1" w:rsidP="00CF2EE1">
      <w:pPr>
        <w:pStyle w:val="ElencoPuntato"/>
        <w:autoSpaceDE w:val="0"/>
        <w:autoSpaceDN w:val="0"/>
        <w:adjustRightInd w:val="0"/>
        <w:ind w:left="709"/>
      </w:pPr>
      <w:r w:rsidRPr="00BC3AB3">
        <w:rPr>
          <w:i/>
        </w:rPr>
        <w:t>Scansione</w:t>
      </w:r>
      <w:r w:rsidRPr="00BC3AB3">
        <w:t>: vengono</w:t>
      </w:r>
      <w:r w:rsidRPr="00A453A4">
        <w:t xml:space="preserve"> eseguite analisi e verifiche di sicurezza dei sistemi oggetto del servizio, senza soluzione di continuità e con la frequenza definita dalle PA.</w:t>
      </w:r>
    </w:p>
    <w:p w14:paraId="496EEC0A" w14:textId="77777777" w:rsidR="00CF2EE1" w:rsidRDefault="00CF2EE1" w:rsidP="00CF2EE1">
      <w:pPr>
        <w:pStyle w:val="ElencoPuntato"/>
        <w:autoSpaceDE w:val="0"/>
        <w:autoSpaceDN w:val="0"/>
        <w:adjustRightInd w:val="0"/>
        <w:ind w:left="709"/>
      </w:pPr>
      <w:r w:rsidRPr="00A453A4">
        <w:rPr>
          <w:i/>
        </w:rPr>
        <w:t>Interruzione d’emergenza:</w:t>
      </w:r>
      <w:r w:rsidRPr="00A453A4">
        <w:t xml:space="preserve"> Le Amministrazioni potranno richiedere la sospensione delle analisi in caso di criticità.</w:t>
      </w:r>
    </w:p>
    <w:p w14:paraId="3F62177F" w14:textId="77777777" w:rsidR="00CF2EE1" w:rsidRDefault="00CF2EE1" w:rsidP="00CF2EE1">
      <w:pPr>
        <w:pStyle w:val="ElencoPuntato"/>
        <w:autoSpaceDE w:val="0"/>
        <w:autoSpaceDN w:val="0"/>
        <w:adjustRightInd w:val="0"/>
        <w:ind w:left="709"/>
      </w:pPr>
      <w:r w:rsidRPr="00A453A4">
        <w:rPr>
          <w:i/>
        </w:rPr>
        <w:t>Richieste di modifica della configurazione:</w:t>
      </w:r>
      <w:r w:rsidRPr="00A453A4">
        <w:t xml:space="preserve"> Le Amministrazioni potranno aggiornare le politiche di sicurezza utilizzando il portale dei servizi di sicurezza (in caso di contestuale acquisizione del servizio SOC) o mediante l’apertura di un ticket. La richiesta sarà presa in carico dal team specialistico che, una volta effettuate le necessarie attività, provvederà a darne comunicazione al referente dell’Amministrazione in funzione del canale di ingaggio.</w:t>
      </w:r>
    </w:p>
    <w:p w14:paraId="312C3123" w14:textId="77777777" w:rsidR="00CF2EE1" w:rsidRPr="00A453A4" w:rsidRDefault="00CF2EE1" w:rsidP="00CF2EE1">
      <w:pPr>
        <w:pStyle w:val="ElencoPuntato"/>
        <w:autoSpaceDE w:val="0"/>
        <w:autoSpaceDN w:val="0"/>
        <w:adjustRightInd w:val="0"/>
        <w:ind w:left="709"/>
      </w:pPr>
      <w:r w:rsidRPr="00A453A4">
        <w:rPr>
          <w:i/>
        </w:rPr>
        <w:t>Reporting:</w:t>
      </w:r>
      <w:r w:rsidRPr="00A453A4">
        <w:t xml:space="preserve"> La reportistica permette di verificare il livello di sicurezza dei sistemi, riportando ogni vulnerabilità rilevata. La reportistica sarà inviata automaticamente dal Centro Servizi, ai referenti del servizio, tramite e-mail, al termine di ogni singola scansione. Le Amministrazioni, come valore aggiunto, possono ottenere la reportistica anche accedendo alla Console nel Centro Servizi, in modo:</w:t>
      </w:r>
    </w:p>
    <w:p w14:paraId="0765E8EE" w14:textId="77777777" w:rsidR="00CF2EE1" w:rsidRPr="00A453A4" w:rsidRDefault="00CF2EE1" w:rsidP="00CF2EE1">
      <w:pPr>
        <w:pStyle w:val="Elenco2liv"/>
        <w:ind w:left="993" w:hanging="360"/>
      </w:pPr>
      <w:r w:rsidRPr="00A453A4">
        <w:t>Real time: per visualizzare sia i risultati sia lo stato delle scansioni, in tempo reale, accedendo alla Dashboard interattiva</w:t>
      </w:r>
    </w:p>
    <w:p w14:paraId="6BA5A470" w14:textId="77777777" w:rsidR="00CF2EE1" w:rsidRPr="00A453A4" w:rsidRDefault="00CF2EE1" w:rsidP="00CF2EE1">
      <w:pPr>
        <w:pStyle w:val="Elenco2liv"/>
        <w:ind w:left="993" w:hanging="360"/>
      </w:pPr>
      <w:r w:rsidRPr="00A453A4">
        <w:t>On Demand: per scaricare i risultati delle analisi completate</w:t>
      </w:r>
    </w:p>
    <w:p w14:paraId="4CA23C72" w14:textId="77777777" w:rsidR="00CF2EE1" w:rsidRPr="00A453A4" w:rsidRDefault="00CF2EE1" w:rsidP="00CF2EE1">
      <w:pPr>
        <w:rPr>
          <w:lang w:eastAsia="en-US"/>
        </w:rPr>
      </w:pPr>
      <w:r w:rsidRPr="00A453A4">
        <w:rPr>
          <w:lang w:eastAsia="en-US"/>
        </w:rPr>
        <w:t xml:space="preserve">Il servizio è erogato in modalità SaaS dal Centro Servizi e può analizzare il livello di rischio sia di sistemi esposti su internet sia sistemi interni all’Amministrazione. </w:t>
      </w:r>
    </w:p>
    <w:p w14:paraId="06F5C0A7" w14:textId="77777777" w:rsidR="00CF2EE1" w:rsidRDefault="00CF2EE1" w:rsidP="00CF2EE1">
      <w:pPr>
        <w:rPr>
          <w:lang w:eastAsia="en-US"/>
        </w:rPr>
      </w:pPr>
      <w:r>
        <w:rPr>
          <w:lang w:eastAsia="en-US"/>
        </w:rPr>
        <w:t>Il modello di erogazione prevede:</w:t>
      </w:r>
    </w:p>
    <w:p w14:paraId="1CEC74FA" w14:textId="77777777" w:rsidR="00CF2EE1" w:rsidRDefault="00CF2EE1" w:rsidP="00CF2EE1">
      <w:pPr>
        <w:pStyle w:val="ElencoPuntato"/>
        <w:autoSpaceDE w:val="0"/>
        <w:autoSpaceDN w:val="0"/>
        <w:adjustRightInd w:val="0"/>
        <w:ind w:left="709"/>
      </w:pPr>
      <w:r w:rsidRPr="00A453A4">
        <w:t xml:space="preserve">nel caso di IP esposti su Internet, il servizio viene erogato tramite scanner abilitati al traffico Internet, tale configurazione non richiede l’uso di scanner dedicati per le Amministrazioni. </w:t>
      </w:r>
    </w:p>
    <w:p w14:paraId="3650580A" w14:textId="77777777" w:rsidR="00CF2EE1" w:rsidRPr="00A453A4" w:rsidRDefault="00CF2EE1" w:rsidP="00CF2EE1">
      <w:pPr>
        <w:pStyle w:val="ElencoPuntato"/>
        <w:autoSpaceDE w:val="0"/>
        <w:autoSpaceDN w:val="0"/>
        <w:adjustRightInd w:val="0"/>
        <w:ind w:left="709"/>
      </w:pPr>
      <w:r>
        <w:t>n</w:t>
      </w:r>
      <w:r w:rsidRPr="00A453A4">
        <w:t>el caso di IP privati ad ogni Amministrazione sarà messo a disposizione un</w:t>
      </w:r>
      <w:r>
        <w:t>o</w:t>
      </w:r>
      <w:r w:rsidRPr="00A453A4">
        <w:t xml:space="preserve"> scanner virtuale su cui sarà applicata una configurazione VPN (Virtual Private Network) per consentire la raggiungibilità dal Centro Servizi.</w:t>
      </w:r>
    </w:p>
    <w:p w14:paraId="434E3A78" w14:textId="77777777" w:rsidR="00CF2EE1" w:rsidRPr="00E3726D" w:rsidRDefault="00CF2EE1" w:rsidP="00CF2EE1"/>
    <w:p w14:paraId="2B25E855" w14:textId="11FEF4A5" w:rsidR="00CF2EE1" w:rsidRDefault="00CF2EE1" w:rsidP="00CF2EE1">
      <w:pPr>
        <w:pStyle w:val="Titolo3"/>
        <w:numPr>
          <w:ilvl w:val="3"/>
          <w:numId w:val="2"/>
        </w:numPr>
        <w:ind w:left="1304" w:hanging="737"/>
      </w:pPr>
      <w:bookmarkStart w:id="81" w:name="_Toc99706233"/>
      <w:bookmarkStart w:id="82" w:name="_Toc113977698"/>
      <w:r w:rsidRPr="00BA6860">
        <w:t>Dimensionamento del servizio</w:t>
      </w:r>
      <w:bookmarkEnd w:id="81"/>
      <w:bookmarkEnd w:id="82"/>
    </w:p>
    <w:p w14:paraId="684EDD71" w14:textId="4EF01694" w:rsidR="00CF2EE1" w:rsidRPr="00684305" w:rsidRDefault="001849C5" w:rsidP="00CF2EE1">
      <w:pPr>
        <w:rPr>
          <w:i/>
          <w:iCs/>
        </w:rPr>
      </w:pPr>
      <w:r w:rsidRPr="00684305">
        <w:rPr>
          <w:i/>
          <w:iCs/>
        </w:rPr>
        <w:t>I</w:t>
      </w:r>
      <w:r w:rsidR="00CF2EE1" w:rsidRPr="00684305">
        <w:rPr>
          <w:i/>
          <w:iCs/>
        </w:rPr>
        <w:t xml:space="preserve">nserire la tipologia e la numerosità degli IP previsti </w:t>
      </w:r>
    </w:p>
    <w:p w14:paraId="34922CB7" w14:textId="77777777" w:rsidR="00CF2EE1" w:rsidRDefault="00CF2EE1" w:rsidP="00CF2EE1"/>
    <w:p w14:paraId="66CA3B33" w14:textId="7B01D524" w:rsidR="00CF2EE1" w:rsidRPr="00BA6860" w:rsidRDefault="00CF2EE1" w:rsidP="00CF2EE1">
      <w:pPr>
        <w:pStyle w:val="Titolo3"/>
        <w:numPr>
          <w:ilvl w:val="3"/>
          <w:numId w:val="2"/>
        </w:numPr>
        <w:ind w:left="1304" w:hanging="737"/>
      </w:pPr>
      <w:bookmarkStart w:id="83" w:name="_Toc99706234"/>
      <w:bookmarkStart w:id="84" w:name="_Toc113977699"/>
      <w:r w:rsidRPr="00BA6860">
        <w:t>Configurazione specifica del servizio</w:t>
      </w:r>
      <w:bookmarkEnd w:id="83"/>
      <w:bookmarkEnd w:id="84"/>
    </w:p>
    <w:p w14:paraId="06A5DDA6" w14:textId="53F56331" w:rsidR="00CF2EE1" w:rsidRPr="001849C5" w:rsidRDefault="001849C5" w:rsidP="00CF2EE1">
      <w:r>
        <w:t>La configurazione più adatta alle esigenze dell’Amministrazione è individuata secondo</w:t>
      </w:r>
      <w:r w:rsidR="00CF2EE1" w:rsidRPr="001849C5">
        <w:t xml:space="preserve"> i seguenti criteri:</w:t>
      </w:r>
    </w:p>
    <w:p w14:paraId="2434D417" w14:textId="77777777" w:rsidR="00CF2EE1" w:rsidRPr="001849C5" w:rsidRDefault="00CF2EE1" w:rsidP="00CF2EE1">
      <w:pPr>
        <w:pStyle w:val="Paragrafoelenco"/>
        <w:numPr>
          <w:ilvl w:val="0"/>
          <w:numId w:val="58"/>
        </w:numPr>
      </w:pPr>
      <w:r w:rsidRPr="001849C5">
        <w:t>frequenza delle analisi richieste per il modello continuativo;</w:t>
      </w:r>
    </w:p>
    <w:p w14:paraId="19B94555" w14:textId="77777777" w:rsidR="00CF2EE1" w:rsidRPr="001849C5" w:rsidRDefault="00CF2EE1" w:rsidP="00CF2EE1">
      <w:pPr>
        <w:pStyle w:val="Paragrafoelenco"/>
        <w:numPr>
          <w:ilvl w:val="0"/>
          <w:numId w:val="58"/>
        </w:numPr>
      </w:pPr>
      <w:r w:rsidRPr="001849C5">
        <w:t>tipologia di esposizione dei target analizzati (reti private o pubbliche);</w:t>
      </w:r>
    </w:p>
    <w:p w14:paraId="73A59296" w14:textId="77777777" w:rsidR="00CF2EE1" w:rsidRPr="001849C5" w:rsidRDefault="00CF2EE1" w:rsidP="00CF2EE1">
      <w:pPr>
        <w:pStyle w:val="Paragrafoelenco"/>
        <w:numPr>
          <w:ilvl w:val="0"/>
          <w:numId w:val="58"/>
        </w:numPr>
      </w:pPr>
      <w:r w:rsidRPr="001849C5">
        <w:t>numerosità dei sistemi da analizzare;</w:t>
      </w:r>
    </w:p>
    <w:p w14:paraId="31F573FD" w14:textId="77777777" w:rsidR="00CF2EE1" w:rsidRPr="001849C5" w:rsidRDefault="00CF2EE1" w:rsidP="00CF2EE1">
      <w:pPr>
        <w:pStyle w:val="Paragrafoelenco"/>
        <w:numPr>
          <w:ilvl w:val="0"/>
          <w:numId w:val="58"/>
        </w:numPr>
      </w:pPr>
      <w:r w:rsidRPr="001849C5">
        <w:t>etc.</w:t>
      </w:r>
    </w:p>
    <w:p w14:paraId="306F6F2D" w14:textId="77777777" w:rsidR="00CF2EE1" w:rsidRPr="004F1D44" w:rsidRDefault="00CF2EE1" w:rsidP="00CF2EE1"/>
    <w:p w14:paraId="3E08E904" w14:textId="13CC3834" w:rsidR="00CF2EE1" w:rsidRPr="00E3726D" w:rsidRDefault="00CF2EE1" w:rsidP="00CF2EE1">
      <w:pPr>
        <w:pStyle w:val="Titolo3"/>
        <w:ind w:left="1224"/>
        <w:rPr>
          <w:lang w:val="en-GB"/>
        </w:rPr>
      </w:pPr>
      <w:r w:rsidRPr="00CF2EE1">
        <w:rPr>
          <w:lang w:val="en-US"/>
        </w:rPr>
        <w:lastRenderedPageBreak/>
        <w:t xml:space="preserve"> </w:t>
      </w:r>
      <w:bookmarkStart w:id="85" w:name="_Toc99706235"/>
      <w:bookmarkStart w:id="86" w:name="_Toc113977700"/>
      <w:r w:rsidRPr="00E3726D">
        <w:rPr>
          <w:lang w:val="en-GB"/>
        </w:rPr>
        <w:t>Threat Intelligence &amp; Vulnerability Data Feed</w:t>
      </w:r>
      <w:bookmarkEnd w:id="85"/>
      <w:r w:rsidRPr="00E3726D">
        <w:rPr>
          <w:lang w:val="en-GB"/>
        </w:rPr>
        <w:t xml:space="preserve"> </w:t>
      </w:r>
      <w:r w:rsidR="00EF7C81">
        <w:rPr>
          <w:lang w:val="en-GB"/>
        </w:rPr>
        <w:t>– L1.S5</w:t>
      </w:r>
      <w:bookmarkEnd w:id="86"/>
    </w:p>
    <w:p w14:paraId="76E005DB" w14:textId="0FD63424" w:rsidR="00CF2EE1" w:rsidRDefault="00CF2EE1" w:rsidP="00CF2EE1">
      <w:pPr>
        <w:pStyle w:val="Titolo3"/>
        <w:numPr>
          <w:ilvl w:val="3"/>
          <w:numId w:val="2"/>
        </w:numPr>
        <w:ind w:left="1304" w:hanging="737"/>
      </w:pPr>
      <w:bookmarkStart w:id="87" w:name="_Toc99706236"/>
      <w:bookmarkStart w:id="88" w:name="_Toc113977701"/>
      <w:r w:rsidRPr="00D857CD">
        <w:t>Caratteristiche tecnologiche e prestazionali migliorative</w:t>
      </w:r>
      <w:bookmarkEnd w:id="87"/>
      <w:bookmarkEnd w:id="88"/>
    </w:p>
    <w:p w14:paraId="0B4DA6BC" w14:textId="77777777" w:rsidR="00CF2EE1" w:rsidRPr="002E499E" w:rsidRDefault="00CF2EE1" w:rsidP="00CF2EE1">
      <w:pPr>
        <w:rPr>
          <w:lang w:eastAsia="en-US"/>
        </w:rPr>
      </w:pPr>
      <w:r>
        <w:rPr>
          <w:lang w:eastAsia="en-US"/>
        </w:rPr>
        <w:t>La s</w:t>
      </w:r>
      <w:r w:rsidRPr="002E499E">
        <w:rPr>
          <w:lang w:eastAsia="en-US"/>
        </w:rPr>
        <w:t xml:space="preserve">oluzione </w:t>
      </w:r>
      <w:r w:rsidRPr="002E499E">
        <w:rPr>
          <w:i/>
          <w:iCs/>
          <w:lang w:eastAsia="en-US"/>
        </w:rPr>
        <w:t>end-to-end</w:t>
      </w:r>
      <w:r w:rsidRPr="002E499E">
        <w:rPr>
          <w:lang w:eastAsia="en-US"/>
        </w:rPr>
        <w:t xml:space="preserve"> </w:t>
      </w:r>
      <w:r>
        <w:rPr>
          <w:lang w:eastAsia="en-US"/>
        </w:rPr>
        <w:t>proposta permette di</w:t>
      </w:r>
      <w:r w:rsidRPr="002E499E">
        <w:rPr>
          <w:lang w:eastAsia="en-US"/>
        </w:rPr>
        <w:t xml:space="preserve"> definire, monitorare, analizzare e migliorare il proprio livello di sicurezza cyber complessivo secondo un approccio predittivo e di analisi di contesto, seguendo logiche </w:t>
      </w:r>
      <w:r w:rsidRPr="002E499E">
        <w:rPr>
          <w:i/>
          <w:iCs/>
          <w:lang w:eastAsia="en-US"/>
        </w:rPr>
        <w:t>cyber-intelligence driven</w:t>
      </w:r>
      <w:r w:rsidRPr="002E499E">
        <w:rPr>
          <w:lang w:eastAsia="en-US"/>
        </w:rPr>
        <w:t xml:space="preserve"> ad ampio spettro. In aggiunta, sfruttando tecniche e strumenti di automazione, consente di definire un livello di rischio in maniera statica e di studiarne le evoluzioni nel corso del tempo, grazie ad un </w:t>
      </w:r>
      <w:r w:rsidRPr="002E499E">
        <w:rPr>
          <w:i/>
          <w:iCs/>
          <w:lang w:eastAsia="en-US"/>
        </w:rPr>
        <w:t>monitoring costante della security posture</w:t>
      </w:r>
      <w:r w:rsidRPr="002E499E">
        <w:rPr>
          <w:lang w:eastAsia="en-US"/>
        </w:rPr>
        <w:t xml:space="preserve"> di una specifica Amministrazione. Il servizio consente di identificare e definire eventuali minacce esterne, accertare le proprie aree di vulnerabilità e i propri asset a rischio di esposizione e compromissione. Il servizio si basa su una </w:t>
      </w:r>
      <w:r w:rsidRPr="002E499E">
        <w:rPr>
          <w:b/>
          <w:bCs/>
          <w:lang w:eastAsia="en-US"/>
        </w:rPr>
        <w:t>Threat Intelligence Platform</w:t>
      </w:r>
      <w:r w:rsidRPr="002E499E">
        <w:rPr>
          <w:lang w:eastAsia="en-US"/>
        </w:rPr>
        <w:t xml:space="preserve"> consolidata in ambito internazionale per la collaborazione dei </w:t>
      </w:r>
      <w:r w:rsidRPr="002E499E">
        <w:rPr>
          <w:i/>
          <w:iCs/>
          <w:lang w:eastAsia="en-US"/>
        </w:rPr>
        <w:t>CSIRT e l’Info Sharing</w:t>
      </w:r>
      <w:r w:rsidRPr="002E499E">
        <w:rPr>
          <w:lang w:eastAsia="en-US"/>
        </w:rPr>
        <w:t xml:space="preserve">, denominata </w:t>
      </w:r>
      <w:r w:rsidRPr="002E499E">
        <w:rPr>
          <w:b/>
          <w:bCs/>
          <w:lang w:eastAsia="en-US"/>
        </w:rPr>
        <w:t>Joshua CybeRisk Vision™.</w:t>
      </w:r>
    </w:p>
    <w:p w14:paraId="3D023DA8" w14:textId="77777777" w:rsidR="00CF2EE1" w:rsidRDefault="00CF2EE1" w:rsidP="00CF2EE1">
      <w:pPr>
        <w:rPr>
          <w:lang w:eastAsia="en-US"/>
        </w:rPr>
      </w:pPr>
      <w:r w:rsidRPr="002E499E">
        <w:rPr>
          <w:lang w:eastAsia="en-US"/>
        </w:rPr>
        <w:t>Le Amministrazioni che adotteranno questo servizio po</w:t>
      </w:r>
      <w:r>
        <w:rPr>
          <w:lang w:eastAsia="en-US"/>
        </w:rPr>
        <w:t>ssono</w:t>
      </w:r>
      <w:r w:rsidRPr="002E499E">
        <w:rPr>
          <w:lang w:eastAsia="en-US"/>
        </w:rPr>
        <w:t xml:space="preserve"> arricchire i propri apparati infrastrutturali tramite un flusso informativo con dati di minacce globali, forniti dai principali attori internazionali di </w:t>
      </w:r>
      <w:r w:rsidRPr="002E499E">
        <w:rPr>
          <w:i/>
          <w:iCs/>
          <w:lang w:eastAsia="en-US"/>
        </w:rPr>
        <w:t>Info Sharing</w:t>
      </w:r>
      <w:r w:rsidRPr="002E499E">
        <w:rPr>
          <w:lang w:eastAsia="en-US"/>
        </w:rPr>
        <w:t xml:space="preserve">. In aggiunta, si rendono disponibili in forma esclusiva dati su minacce afferenti sistemi informativi italiani, in particolare flussi contenenti dati sulle </w:t>
      </w:r>
      <w:r w:rsidRPr="0020239D">
        <w:rPr>
          <w:lang w:eastAsia="en-US"/>
        </w:rPr>
        <w:t>minacce attive ai danni della Pubblica Amministrazione</w:t>
      </w:r>
    </w:p>
    <w:p w14:paraId="1A043B30" w14:textId="77777777" w:rsidR="00CF2EE1" w:rsidRPr="00214706" w:rsidRDefault="00CF2EE1" w:rsidP="00CF2EE1">
      <w:pPr>
        <w:autoSpaceDE w:val="0"/>
        <w:autoSpaceDN w:val="0"/>
        <w:adjustRightInd w:val="0"/>
        <w:rPr>
          <w:szCs w:val="16"/>
          <w:lang w:eastAsia="en-US"/>
        </w:rPr>
      </w:pPr>
    </w:p>
    <w:p w14:paraId="2F5F5C28" w14:textId="77777777" w:rsidR="00CF2EE1" w:rsidRDefault="00CF2EE1" w:rsidP="00CF2EE1">
      <w:r w:rsidRPr="00214706">
        <w:rPr>
          <w:b/>
          <w:bCs/>
        </w:rPr>
        <w:t>Elemento distintivo</w:t>
      </w:r>
      <w:r w:rsidRPr="00214706">
        <w:t xml:space="preserve"> del servizio è la possibilità di ottenere, tramite </w:t>
      </w:r>
      <w:r w:rsidRPr="00214706">
        <w:rPr>
          <w:b/>
          <w:bCs/>
        </w:rPr>
        <w:t>Joshua</w:t>
      </w:r>
      <w:r w:rsidRPr="00214706">
        <w:t xml:space="preserve">, per ogni Amministrazione, specifici IoC di </w:t>
      </w:r>
      <w:r w:rsidRPr="00214706">
        <w:rPr>
          <w:b/>
          <w:bCs/>
        </w:rPr>
        <w:t>Threat Analytics</w:t>
      </w:r>
      <w:r w:rsidRPr="00214706">
        <w:t xml:space="preserve"> per il proprio Sistema Informativo esposto su Internet, indicazioni di </w:t>
      </w:r>
      <w:r w:rsidRPr="00214706">
        <w:rPr>
          <w:b/>
          <w:bCs/>
        </w:rPr>
        <w:t>Data Breach</w:t>
      </w:r>
      <w:r w:rsidRPr="00214706">
        <w:t xml:space="preserve"> presenti su GitHub, Pastebin o servizi FTP e SMB, gli </w:t>
      </w:r>
      <w:r w:rsidRPr="00214706">
        <w:rPr>
          <w:b/>
          <w:bCs/>
        </w:rPr>
        <w:t>Info Leak</w:t>
      </w:r>
      <w:r w:rsidRPr="00214706">
        <w:t xml:space="preserve"> su Twitter, gli Asset della PA pubblicamente noti mediante </w:t>
      </w:r>
      <w:r w:rsidRPr="00214706">
        <w:rPr>
          <w:b/>
          <w:bCs/>
        </w:rPr>
        <w:t>Postural Assessment</w:t>
      </w:r>
      <w:r w:rsidRPr="00214706">
        <w:t xml:space="preserve">, gli account della specifica PA mediante </w:t>
      </w:r>
      <w:r w:rsidRPr="00214706">
        <w:rPr>
          <w:b/>
          <w:bCs/>
        </w:rPr>
        <w:t>Theft Accounts</w:t>
      </w:r>
      <w:r w:rsidRPr="00214706">
        <w:t xml:space="preserve">, minacce agli utenti della PA mediante </w:t>
      </w:r>
      <w:r w:rsidRPr="00214706">
        <w:rPr>
          <w:b/>
          <w:bCs/>
        </w:rPr>
        <w:t>Web Malware Detection</w:t>
      </w:r>
      <w:r w:rsidRPr="00214706">
        <w:t xml:space="preserve"> sui principali siti della PA. Joshua, erogato nella modalità Threat Intelligence Data Feed, coniuga la capacità di ricercare codici di autenticazione, software, e-mail, dati GDPR rilevanti, etc., sui principali siti utilizzati da sviluppatori e Threat Actor, con la capacità di correlare gli elementi con i dati dello specifico Sistema Informativo esposto su Internet di una PA, </w:t>
      </w:r>
      <w:r w:rsidRPr="00214706">
        <w:rPr>
          <w:b/>
          <w:bCs/>
        </w:rPr>
        <w:t>contestualizzando il</w:t>
      </w:r>
      <w:r w:rsidRPr="00715D8E">
        <w:rPr>
          <w:b/>
          <w:bCs/>
        </w:rPr>
        <w:t xml:space="preserve"> subset informativo delle minacce</w:t>
      </w:r>
      <w:r>
        <w:t xml:space="preserve">. Saranno infine utilizzate </w:t>
      </w:r>
      <w:r>
        <w:rPr>
          <w:b/>
          <w:bCs/>
        </w:rPr>
        <w:t>ta</w:t>
      </w:r>
      <w:r w:rsidRPr="0026170B">
        <w:rPr>
          <w:b/>
          <w:bCs/>
        </w:rPr>
        <w:t>ssonomie e schemi di classificazione</w:t>
      </w:r>
      <w:r w:rsidRPr="0026170B">
        <w:t xml:space="preserve"> ben noti per supportare la classificazione standard utilizzata da ENISA, Europol, DHS, CSIRT o molte altre organizzazioni.</w:t>
      </w:r>
      <w:r w:rsidRPr="002D629B">
        <w:t xml:space="preserve"> </w:t>
      </w:r>
    </w:p>
    <w:p w14:paraId="785F3B73" w14:textId="77777777" w:rsidR="00CF2EE1" w:rsidRDefault="00CF2EE1" w:rsidP="00CF2EE1"/>
    <w:p w14:paraId="7878B192" w14:textId="77777777" w:rsidR="00CF2EE1" w:rsidRPr="00064EA9" w:rsidRDefault="00CF2EE1" w:rsidP="00CF2EE1">
      <w:pPr>
        <w:rPr>
          <w:b/>
          <w:bCs/>
          <w:lang w:eastAsia="en-US"/>
        </w:rPr>
      </w:pPr>
      <w:r w:rsidRPr="00064EA9">
        <w:rPr>
          <w:b/>
          <w:bCs/>
          <w:lang w:eastAsia="en-US"/>
        </w:rPr>
        <w:t>Numerosità, Tipologie e caratteristiche dei data feed</w:t>
      </w:r>
    </w:p>
    <w:p w14:paraId="4941258D" w14:textId="77777777" w:rsidR="00CF2EE1" w:rsidRPr="007839D1" w:rsidRDefault="00CF2EE1" w:rsidP="00CF2EE1">
      <w:pPr>
        <w:rPr>
          <w:lang w:eastAsia="en-US"/>
        </w:rPr>
      </w:pPr>
      <w:r w:rsidRPr="007839D1">
        <w:rPr>
          <w:lang w:eastAsia="en-US"/>
        </w:rPr>
        <w:t>Il servizio offre la disponibilità di feed e</w:t>
      </w:r>
      <w:r>
        <w:rPr>
          <w:lang w:eastAsia="en-US"/>
        </w:rPr>
        <w:t>d</w:t>
      </w:r>
      <w:r w:rsidRPr="007839D1">
        <w:rPr>
          <w:lang w:eastAsia="en-US"/>
        </w:rPr>
        <w:t xml:space="preserve"> include Indicatori di Compromissione (IoC), bollettini di sicurezza informatica, e altre informazioni, sia da fonti aperte sia da fonti private. </w:t>
      </w:r>
    </w:p>
    <w:p w14:paraId="634A6145" w14:textId="77777777" w:rsidR="00CF2EE1" w:rsidRPr="007839D1" w:rsidRDefault="00CF2EE1" w:rsidP="00CF2EE1">
      <w:pPr>
        <w:rPr>
          <w:lang w:eastAsia="en-US"/>
        </w:rPr>
      </w:pPr>
      <w:r w:rsidRPr="007839D1">
        <w:rPr>
          <w:lang w:eastAsia="en-US"/>
        </w:rPr>
        <w:t xml:space="preserve">I data feed sono classificati secondo il Traffic Light Protocol (TLP), un protocollo creato per facilitare una maggiore condivisione delle informazioni. TLP è un insieme di designazioni utilizzate per garantire che le informazioni sensibili siano condivise con il pubblico appropriato ed impiega quattro colori per indicare i limiti di condivisione previsti che devono essere applicati dai destinatari. Il catalogo proposto dispone di </w:t>
      </w:r>
      <w:r w:rsidRPr="004A6D4D">
        <w:rPr>
          <w:b/>
          <w:bCs/>
          <w:lang w:eastAsia="en-US"/>
        </w:rPr>
        <w:t>80 data feed, classificati TLP: Amber, Green e White</w:t>
      </w:r>
      <w:r w:rsidRPr="007839D1">
        <w:rPr>
          <w:lang w:eastAsia="en-US"/>
        </w:rPr>
        <w:t>. I dati sorgenti sono focalizzati su dati reali acquisiti su sistemi informativi e riguardant</w:t>
      </w:r>
      <w:r>
        <w:rPr>
          <w:lang w:eastAsia="en-US"/>
        </w:rPr>
        <w:t>i</w:t>
      </w:r>
      <w:r w:rsidRPr="007839D1">
        <w:rPr>
          <w:lang w:eastAsia="en-US"/>
        </w:rPr>
        <w:t xml:space="preserve"> attacchi indirizzati a organizzazioni italiane e </w:t>
      </w:r>
      <w:r>
        <w:rPr>
          <w:lang w:eastAsia="en-US"/>
        </w:rPr>
        <w:t>P</w:t>
      </w:r>
      <w:r w:rsidRPr="007839D1">
        <w:rPr>
          <w:lang w:eastAsia="en-US"/>
        </w:rPr>
        <w:t xml:space="preserve">ubbliche </w:t>
      </w:r>
      <w:r>
        <w:rPr>
          <w:lang w:eastAsia="en-US"/>
        </w:rPr>
        <w:t>A</w:t>
      </w:r>
      <w:r w:rsidRPr="007839D1">
        <w:rPr>
          <w:lang w:eastAsia="en-US"/>
        </w:rPr>
        <w:t xml:space="preserve">mministrazioni. Sono comunque disponibili dati da sorgenti internazionali, appartenenti ad enti promotori di </w:t>
      </w:r>
      <w:r w:rsidRPr="00064EA9">
        <w:rPr>
          <w:b/>
          <w:bCs/>
          <w:lang w:eastAsia="en-US"/>
        </w:rPr>
        <w:t>Threat Intelligence Information Sharing</w:t>
      </w:r>
      <w:r w:rsidRPr="007839D1">
        <w:rPr>
          <w:lang w:eastAsia="en-US"/>
        </w:rPr>
        <w:t xml:space="preserve">. </w:t>
      </w:r>
    </w:p>
    <w:p w14:paraId="3782861C" w14:textId="77777777" w:rsidR="00CF2EE1" w:rsidRPr="007839D1" w:rsidRDefault="00CF2EE1" w:rsidP="00CF2EE1">
      <w:pPr>
        <w:rPr>
          <w:lang w:eastAsia="en-US"/>
        </w:rPr>
      </w:pPr>
      <w:r w:rsidRPr="007839D1">
        <w:rPr>
          <w:lang w:eastAsia="en-US"/>
        </w:rPr>
        <w:t xml:space="preserve">I Data Feed disponibili out-the-box nella piattaforma includono feed commerciali, con classificazione TLP:Amber e Green, forniti dalle sorgenti Joshua CybeRiskVision e Kaspersky. Di seguito si riporta il </w:t>
      </w:r>
      <w:r w:rsidRPr="00064EA9">
        <w:rPr>
          <w:b/>
          <w:bCs/>
          <w:lang w:eastAsia="en-US"/>
        </w:rPr>
        <w:t>Catalogo dei Data Feed</w:t>
      </w:r>
      <w:r w:rsidRPr="007839D1">
        <w:rPr>
          <w:lang w:eastAsia="en-US"/>
        </w:rPr>
        <w:t>:</w:t>
      </w:r>
    </w:p>
    <w:p w14:paraId="255FA52F" w14:textId="77777777" w:rsidR="00CF2EE1" w:rsidRDefault="00CF2EE1" w:rsidP="00CF2EE1"/>
    <w:tbl>
      <w:tblPr>
        <w:tblStyle w:val="Tabellagriglia4-colore1"/>
        <w:tblW w:w="8926" w:type="dxa"/>
        <w:jc w:val="center"/>
        <w:tblLook w:val="04A0" w:firstRow="1" w:lastRow="0" w:firstColumn="1" w:lastColumn="0" w:noHBand="0" w:noVBand="1"/>
      </w:tblPr>
      <w:tblGrid>
        <w:gridCol w:w="421"/>
        <w:gridCol w:w="4759"/>
        <w:gridCol w:w="3746"/>
      </w:tblGrid>
      <w:tr w:rsidR="00CF2EE1" w:rsidRPr="009309DD" w14:paraId="7E887FB6" w14:textId="77777777" w:rsidTr="00D525A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1" w:type="dxa"/>
            <w:tcBorders>
              <w:top w:val="single" w:sz="4" w:space="0" w:color="auto"/>
              <w:left w:val="single" w:sz="4" w:space="0" w:color="auto"/>
              <w:bottom w:val="single" w:sz="4" w:space="0" w:color="auto"/>
              <w:right w:val="single" w:sz="4" w:space="0" w:color="auto"/>
            </w:tcBorders>
          </w:tcPr>
          <w:p w14:paraId="6150BAB6" w14:textId="77777777" w:rsidR="00CF2EE1" w:rsidRPr="00EA3B71" w:rsidRDefault="00CF2EE1" w:rsidP="00D525A2">
            <w:pPr>
              <w:jc w:val="center"/>
              <w:rPr>
                <w:rFonts w:eastAsia="Times New Roman"/>
                <w:szCs w:val="20"/>
              </w:rPr>
            </w:pPr>
            <w:r w:rsidRPr="00225A34">
              <w:t xml:space="preserve"># </w:t>
            </w:r>
          </w:p>
        </w:tc>
        <w:tc>
          <w:tcPr>
            <w:tcW w:w="4759" w:type="dxa"/>
            <w:tcBorders>
              <w:top w:val="single" w:sz="4" w:space="0" w:color="auto"/>
              <w:left w:val="single" w:sz="4" w:space="0" w:color="auto"/>
              <w:bottom w:val="single" w:sz="4" w:space="0" w:color="auto"/>
              <w:right w:val="single" w:sz="4" w:space="0" w:color="auto"/>
            </w:tcBorders>
          </w:tcPr>
          <w:p w14:paraId="7117D29F" w14:textId="77777777" w:rsidR="00CF2EE1" w:rsidRPr="00EA3B71" w:rsidRDefault="00CF2EE1" w:rsidP="00D525A2">
            <w:pPr>
              <w:jc w:val="center"/>
              <w:cnfStyle w:val="100000000000" w:firstRow="1" w:lastRow="0" w:firstColumn="0" w:lastColumn="0" w:oddVBand="0" w:evenVBand="0" w:oddHBand="0" w:evenHBand="0" w:firstRowFirstColumn="0" w:firstRowLastColumn="0" w:lastRowFirstColumn="0" w:lastRowLastColumn="0"/>
              <w:rPr>
                <w:szCs w:val="20"/>
              </w:rPr>
            </w:pPr>
            <w:r w:rsidRPr="00225A34">
              <w:t xml:space="preserve">Sorgente </w:t>
            </w:r>
          </w:p>
        </w:tc>
        <w:tc>
          <w:tcPr>
            <w:tcW w:w="3746" w:type="dxa"/>
            <w:tcBorders>
              <w:top w:val="single" w:sz="4" w:space="0" w:color="auto"/>
              <w:left w:val="single" w:sz="4" w:space="0" w:color="auto"/>
              <w:bottom w:val="single" w:sz="4" w:space="0" w:color="auto"/>
              <w:right w:val="single" w:sz="4" w:space="0" w:color="auto"/>
            </w:tcBorders>
          </w:tcPr>
          <w:p w14:paraId="39F81D4A" w14:textId="77777777" w:rsidR="00CF2EE1" w:rsidRPr="00EA3B71" w:rsidRDefault="00CF2EE1" w:rsidP="00D525A2">
            <w:pPr>
              <w:jc w:val="center"/>
              <w:cnfStyle w:val="100000000000" w:firstRow="1" w:lastRow="0" w:firstColumn="0" w:lastColumn="0" w:oddVBand="0" w:evenVBand="0" w:oddHBand="0" w:evenHBand="0" w:firstRowFirstColumn="0" w:firstRowLastColumn="0" w:lastRowFirstColumn="0" w:lastRowLastColumn="0"/>
              <w:rPr>
                <w:szCs w:val="20"/>
              </w:rPr>
            </w:pPr>
            <w:r w:rsidRPr="00225A34">
              <w:t xml:space="preserve">Tipologia </w:t>
            </w:r>
          </w:p>
        </w:tc>
      </w:tr>
      <w:tr w:rsidR="00CF2EE1" w:rsidRPr="009309DD" w14:paraId="31293F09" w14:textId="77777777" w:rsidTr="00D525A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1" w:type="dxa"/>
            <w:tcBorders>
              <w:top w:val="single" w:sz="4" w:space="0" w:color="auto"/>
            </w:tcBorders>
          </w:tcPr>
          <w:p w14:paraId="55987588" w14:textId="77777777" w:rsidR="00CF2EE1" w:rsidRPr="00EA3B71" w:rsidRDefault="00CF2EE1" w:rsidP="00D525A2">
            <w:pPr>
              <w:jc w:val="left"/>
              <w:rPr>
                <w:szCs w:val="20"/>
              </w:rPr>
            </w:pPr>
            <w:r w:rsidRPr="00EB43EC">
              <w:rPr>
                <w:color w:val="000000"/>
                <w:sz w:val="18"/>
                <w:szCs w:val="18"/>
              </w:rPr>
              <w:t xml:space="preserve">1 </w:t>
            </w:r>
          </w:p>
        </w:tc>
        <w:tc>
          <w:tcPr>
            <w:tcW w:w="4759" w:type="dxa"/>
            <w:tcBorders>
              <w:top w:val="single" w:sz="4" w:space="0" w:color="auto"/>
            </w:tcBorders>
          </w:tcPr>
          <w:p w14:paraId="54E1CB88" w14:textId="77777777" w:rsidR="00CF2EE1" w:rsidRPr="00EA3B71" w:rsidRDefault="00CF2EE1" w:rsidP="00D525A2">
            <w:pPr>
              <w:jc w:val="left"/>
              <w:cnfStyle w:val="000000100000" w:firstRow="0" w:lastRow="0" w:firstColumn="0" w:lastColumn="0" w:oddVBand="0" w:evenVBand="0" w:oddHBand="1" w:evenHBand="0" w:firstRowFirstColumn="0" w:firstRowLastColumn="0" w:lastRowFirstColumn="0" w:lastRowLastColumn="0"/>
              <w:rPr>
                <w:szCs w:val="20"/>
              </w:rPr>
            </w:pPr>
            <w:r w:rsidRPr="00EB43EC">
              <w:rPr>
                <w:color w:val="000000"/>
                <w:sz w:val="18"/>
                <w:szCs w:val="18"/>
              </w:rPr>
              <w:t xml:space="preserve">Kaspersky </w:t>
            </w:r>
          </w:p>
        </w:tc>
        <w:tc>
          <w:tcPr>
            <w:tcW w:w="3746" w:type="dxa"/>
            <w:tcBorders>
              <w:top w:val="single" w:sz="4" w:space="0" w:color="auto"/>
            </w:tcBorders>
          </w:tcPr>
          <w:p w14:paraId="7549F42C" w14:textId="77777777" w:rsidR="00CF2EE1" w:rsidRPr="00EA3B71" w:rsidRDefault="00CF2EE1" w:rsidP="00D525A2">
            <w:pPr>
              <w:cnfStyle w:val="000000100000" w:firstRow="0" w:lastRow="0" w:firstColumn="0" w:lastColumn="0" w:oddVBand="0" w:evenVBand="0" w:oddHBand="1" w:evenHBand="0" w:firstRowFirstColumn="0" w:firstRowLastColumn="0" w:lastRowFirstColumn="0" w:lastRowLastColumn="0"/>
              <w:rPr>
                <w:szCs w:val="20"/>
                <w:lang w:val="en-US"/>
              </w:rPr>
            </w:pPr>
            <w:r w:rsidRPr="00EB43EC">
              <w:rPr>
                <w:color w:val="000000"/>
                <w:sz w:val="18"/>
                <w:szCs w:val="18"/>
              </w:rPr>
              <w:t xml:space="preserve">Malicious URL </w:t>
            </w:r>
          </w:p>
        </w:tc>
      </w:tr>
      <w:tr w:rsidR="00CF2EE1" w:rsidRPr="009309DD" w14:paraId="77620A1B" w14:textId="77777777" w:rsidTr="00D525A2">
        <w:trPr>
          <w:jc w:val="center"/>
        </w:trPr>
        <w:tc>
          <w:tcPr>
            <w:cnfStyle w:val="001000000000" w:firstRow="0" w:lastRow="0" w:firstColumn="1" w:lastColumn="0" w:oddVBand="0" w:evenVBand="0" w:oddHBand="0" w:evenHBand="0" w:firstRowFirstColumn="0" w:firstRowLastColumn="0" w:lastRowFirstColumn="0" w:lastRowLastColumn="0"/>
            <w:tcW w:w="421" w:type="dxa"/>
          </w:tcPr>
          <w:p w14:paraId="16640A46" w14:textId="77777777" w:rsidR="00CF2EE1" w:rsidRPr="00EA3B71" w:rsidRDefault="00CF2EE1" w:rsidP="00D525A2">
            <w:pPr>
              <w:jc w:val="left"/>
              <w:rPr>
                <w:szCs w:val="20"/>
              </w:rPr>
            </w:pPr>
            <w:r w:rsidRPr="00EB43EC">
              <w:rPr>
                <w:color w:val="000000"/>
                <w:sz w:val="18"/>
                <w:szCs w:val="18"/>
              </w:rPr>
              <w:t xml:space="preserve">2 </w:t>
            </w:r>
          </w:p>
        </w:tc>
        <w:tc>
          <w:tcPr>
            <w:tcW w:w="4759" w:type="dxa"/>
          </w:tcPr>
          <w:p w14:paraId="16EAD648" w14:textId="77777777" w:rsidR="00CF2EE1" w:rsidRPr="00EA3B71" w:rsidRDefault="00CF2EE1" w:rsidP="00D525A2">
            <w:pPr>
              <w:jc w:val="left"/>
              <w:cnfStyle w:val="000000000000" w:firstRow="0" w:lastRow="0" w:firstColumn="0" w:lastColumn="0" w:oddVBand="0" w:evenVBand="0" w:oddHBand="0" w:evenHBand="0" w:firstRowFirstColumn="0" w:firstRowLastColumn="0" w:lastRowFirstColumn="0" w:lastRowLastColumn="0"/>
              <w:rPr>
                <w:szCs w:val="20"/>
              </w:rPr>
            </w:pPr>
            <w:r w:rsidRPr="00EB43EC">
              <w:rPr>
                <w:color w:val="000000"/>
                <w:sz w:val="18"/>
                <w:szCs w:val="18"/>
              </w:rPr>
              <w:t xml:space="preserve">Kaspersky </w:t>
            </w:r>
          </w:p>
        </w:tc>
        <w:tc>
          <w:tcPr>
            <w:tcW w:w="3746" w:type="dxa"/>
          </w:tcPr>
          <w:p w14:paraId="4A2B3A22" w14:textId="77777777" w:rsidR="00CF2EE1" w:rsidRPr="00EA3B71" w:rsidRDefault="00CF2EE1" w:rsidP="00D525A2">
            <w:pPr>
              <w:cnfStyle w:val="000000000000" w:firstRow="0" w:lastRow="0" w:firstColumn="0" w:lastColumn="0" w:oddVBand="0" w:evenVBand="0" w:oddHBand="0" w:evenHBand="0" w:firstRowFirstColumn="0" w:firstRowLastColumn="0" w:lastRowFirstColumn="0" w:lastRowLastColumn="0"/>
              <w:rPr>
                <w:szCs w:val="20"/>
                <w:lang w:val="en-US"/>
              </w:rPr>
            </w:pPr>
            <w:r w:rsidRPr="00EB43EC">
              <w:rPr>
                <w:color w:val="000000"/>
                <w:sz w:val="18"/>
                <w:szCs w:val="18"/>
              </w:rPr>
              <w:t xml:space="preserve">Phishing URL </w:t>
            </w:r>
          </w:p>
        </w:tc>
      </w:tr>
      <w:tr w:rsidR="00CF2EE1" w:rsidRPr="009309DD" w14:paraId="379251BE" w14:textId="77777777" w:rsidTr="00D525A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1" w:type="dxa"/>
          </w:tcPr>
          <w:p w14:paraId="072AB342" w14:textId="77777777" w:rsidR="00CF2EE1" w:rsidRPr="00EA3B71" w:rsidRDefault="00CF2EE1" w:rsidP="00D525A2">
            <w:pPr>
              <w:jc w:val="left"/>
              <w:rPr>
                <w:szCs w:val="20"/>
              </w:rPr>
            </w:pPr>
            <w:r w:rsidRPr="00EB43EC">
              <w:rPr>
                <w:color w:val="000000"/>
                <w:sz w:val="18"/>
                <w:szCs w:val="18"/>
              </w:rPr>
              <w:t xml:space="preserve">3 </w:t>
            </w:r>
          </w:p>
        </w:tc>
        <w:tc>
          <w:tcPr>
            <w:tcW w:w="4759" w:type="dxa"/>
          </w:tcPr>
          <w:p w14:paraId="0C2BB1CA" w14:textId="77777777" w:rsidR="00CF2EE1" w:rsidRPr="00EA3B71" w:rsidRDefault="00CF2EE1" w:rsidP="00D525A2">
            <w:pPr>
              <w:jc w:val="left"/>
              <w:cnfStyle w:val="000000100000" w:firstRow="0" w:lastRow="0" w:firstColumn="0" w:lastColumn="0" w:oddVBand="0" w:evenVBand="0" w:oddHBand="1" w:evenHBand="0" w:firstRowFirstColumn="0" w:firstRowLastColumn="0" w:lastRowFirstColumn="0" w:lastRowLastColumn="0"/>
              <w:rPr>
                <w:szCs w:val="20"/>
              </w:rPr>
            </w:pPr>
            <w:r w:rsidRPr="00EB43EC">
              <w:rPr>
                <w:color w:val="000000"/>
                <w:sz w:val="18"/>
                <w:szCs w:val="18"/>
              </w:rPr>
              <w:t xml:space="preserve">Joshua </w:t>
            </w:r>
          </w:p>
        </w:tc>
        <w:tc>
          <w:tcPr>
            <w:tcW w:w="3746" w:type="dxa"/>
          </w:tcPr>
          <w:p w14:paraId="03503873" w14:textId="77777777" w:rsidR="00CF2EE1" w:rsidRPr="00EA3B71" w:rsidRDefault="00CF2EE1" w:rsidP="00D525A2">
            <w:pPr>
              <w:cnfStyle w:val="000000100000" w:firstRow="0" w:lastRow="0" w:firstColumn="0" w:lastColumn="0" w:oddVBand="0" w:evenVBand="0" w:oddHBand="1" w:evenHBand="0" w:firstRowFirstColumn="0" w:firstRowLastColumn="0" w:lastRowFirstColumn="0" w:lastRowLastColumn="0"/>
              <w:rPr>
                <w:szCs w:val="20"/>
                <w:lang w:val="en-US"/>
              </w:rPr>
            </w:pPr>
            <w:r w:rsidRPr="00EB43EC">
              <w:rPr>
                <w:color w:val="000000"/>
                <w:sz w:val="18"/>
                <w:szCs w:val="18"/>
              </w:rPr>
              <w:t xml:space="preserve">Threat Analytics (Firewall) </w:t>
            </w:r>
          </w:p>
        </w:tc>
      </w:tr>
      <w:tr w:rsidR="00CF2EE1" w:rsidRPr="009309DD" w14:paraId="587265DB" w14:textId="77777777" w:rsidTr="00D525A2">
        <w:trPr>
          <w:jc w:val="center"/>
        </w:trPr>
        <w:tc>
          <w:tcPr>
            <w:cnfStyle w:val="001000000000" w:firstRow="0" w:lastRow="0" w:firstColumn="1" w:lastColumn="0" w:oddVBand="0" w:evenVBand="0" w:oddHBand="0" w:evenHBand="0" w:firstRowFirstColumn="0" w:firstRowLastColumn="0" w:lastRowFirstColumn="0" w:lastRowLastColumn="0"/>
            <w:tcW w:w="421" w:type="dxa"/>
          </w:tcPr>
          <w:p w14:paraId="0356C830" w14:textId="77777777" w:rsidR="00CF2EE1" w:rsidRPr="00EA3B71" w:rsidRDefault="00CF2EE1" w:rsidP="00D525A2">
            <w:pPr>
              <w:jc w:val="left"/>
              <w:rPr>
                <w:szCs w:val="20"/>
              </w:rPr>
            </w:pPr>
            <w:r w:rsidRPr="00EB43EC">
              <w:rPr>
                <w:color w:val="000000"/>
                <w:sz w:val="18"/>
                <w:szCs w:val="18"/>
              </w:rPr>
              <w:t xml:space="preserve">4 </w:t>
            </w:r>
          </w:p>
        </w:tc>
        <w:tc>
          <w:tcPr>
            <w:tcW w:w="4759" w:type="dxa"/>
          </w:tcPr>
          <w:p w14:paraId="334A7B9B" w14:textId="77777777" w:rsidR="00CF2EE1" w:rsidRPr="00EA3B71" w:rsidRDefault="00CF2EE1" w:rsidP="00D525A2">
            <w:pPr>
              <w:jc w:val="left"/>
              <w:cnfStyle w:val="000000000000" w:firstRow="0" w:lastRow="0" w:firstColumn="0" w:lastColumn="0" w:oddVBand="0" w:evenVBand="0" w:oddHBand="0" w:evenHBand="0" w:firstRowFirstColumn="0" w:firstRowLastColumn="0" w:lastRowFirstColumn="0" w:lastRowLastColumn="0"/>
              <w:rPr>
                <w:szCs w:val="20"/>
              </w:rPr>
            </w:pPr>
            <w:r w:rsidRPr="00EB43EC">
              <w:rPr>
                <w:color w:val="000000"/>
                <w:sz w:val="18"/>
                <w:szCs w:val="18"/>
              </w:rPr>
              <w:t xml:space="preserve">Joshua </w:t>
            </w:r>
          </w:p>
        </w:tc>
        <w:tc>
          <w:tcPr>
            <w:tcW w:w="3746" w:type="dxa"/>
          </w:tcPr>
          <w:p w14:paraId="4B74BC8E" w14:textId="77777777" w:rsidR="00CF2EE1" w:rsidRPr="00EA3B71" w:rsidRDefault="00CF2EE1" w:rsidP="00D525A2">
            <w:pPr>
              <w:cnfStyle w:val="000000000000" w:firstRow="0" w:lastRow="0" w:firstColumn="0" w:lastColumn="0" w:oddVBand="0" w:evenVBand="0" w:oddHBand="0" w:evenHBand="0" w:firstRowFirstColumn="0" w:firstRowLastColumn="0" w:lastRowFirstColumn="0" w:lastRowLastColumn="0"/>
              <w:rPr>
                <w:szCs w:val="20"/>
                <w:lang w:val="en-US"/>
              </w:rPr>
            </w:pPr>
            <w:r w:rsidRPr="00EB43EC">
              <w:rPr>
                <w:color w:val="000000"/>
                <w:sz w:val="18"/>
                <w:szCs w:val="18"/>
              </w:rPr>
              <w:t xml:space="preserve">Threat Analytics (IDS) </w:t>
            </w:r>
          </w:p>
        </w:tc>
      </w:tr>
      <w:tr w:rsidR="00CF2EE1" w:rsidRPr="009309DD" w14:paraId="5E71876B" w14:textId="77777777" w:rsidTr="00D525A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1" w:type="dxa"/>
          </w:tcPr>
          <w:p w14:paraId="37BA6D55" w14:textId="77777777" w:rsidR="00CF2EE1" w:rsidRPr="00EA3B71" w:rsidRDefault="00CF2EE1" w:rsidP="00D525A2">
            <w:pPr>
              <w:jc w:val="left"/>
              <w:rPr>
                <w:szCs w:val="20"/>
              </w:rPr>
            </w:pPr>
            <w:r w:rsidRPr="009E2BEE">
              <w:rPr>
                <w:color w:val="000000"/>
                <w:sz w:val="18"/>
                <w:szCs w:val="18"/>
              </w:rPr>
              <w:t xml:space="preserve">5 </w:t>
            </w:r>
          </w:p>
        </w:tc>
        <w:tc>
          <w:tcPr>
            <w:tcW w:w="4759" w:type="dxa"/>
          </w:tcPr>
          <w:p w14:paraId="06012981" w14:textId="77777777" w:rsidR="00CF2EE1" w:rsidRPr="00EA3B71" w:rsidRDefault="00CF2EE1" w:rsidP="00D525A2">
            <w:pPr>
              <w:jc w:val="left"/>
              <w:cnfStyle w:val="000000100000" w:firstRow="0" w:lastRow="0" w:firstColumn="0" w:lastColumn="0" w:oddVBand="0" w:evenVBand="0" w:oddHBand="1" w:evenHBand="0" w:firstRowFirstColumn="0" w:firstRowLastColumn="0" w:lastRowFirstColumn="0" w:lastRowLastColumn="0"/>
              <w:rPr>
                <w:szCs w:val="20"/>
              </w:rPr>
            </w:pPr>
            <w:r w:rsidRPr="009E2BEE">
              <w:rPr>
                <w:color w:val="000000"/>
                <w:sz w:val="18"/>
                <w:szCs w:val="18"/>
              </w:rPr>
              <w:t xml:space="preserve">Joshua </w:t>
            </w:r>
          </w:p>
        </w:tc>
        <w:tc>
          <w:tcPr>
            <w:tcW w:w="3746" w:type="dxa"/>
          </w:tcPr>
          <w:p w14:paraId="75A1E23F" w14:textId="77777777" w:rsidR="00CF2EE1" w:rsidRPr="00EA3B71" w:rsidRDefault="00CF2EE1" w:rsidP="00D525A2">
            <w:pPr>
              <w:cnfStyle w:val="000000100000" w:firstRow="0" w:lastRow="0" w:firstColumn="0" w:lastColumn="0" w:oddVBand="0" w:evenVBand="0" w:oddHBand="1" w:evenHBand="0" w:firstRowFirstColumn="0" w:firstRowLastColumn="0" w:lastRowFirstColumn="0" w:lastRowLastColumn="0"/>
              <w:rPr>
                <w:szCs w:val="20"/>
                <w:lang w:val="en-US"/>
              </w:rPr>
            </w:pPr>
            <w:r w:rsidRPr="009E2BEE">
              <w:rPr>
                <w:color w:val="000000"/>
                <w:sz w:val="18"/>
                <w:szCs w:val="18"/>
              </w:rPr>
              <w:t xml:space="preserve">Threat Analytics (AEP) </w:t>
            </w:r>
          </w:p>
        </w:tc>
      </w:tr>
      <w:tr w:rsidR="00CF2EE1" w:rsidRPr="009309DD" w14:paraId="422C84E0" w14:textId="77777777" w:rsidTr="00D525A2">
        <w:trPr>
          <w:jc w:val="center"/>
        </w:trPr>
        <w:tc>
          <w:tcPr>
            <w:cnfStyle w:val="001000000000" w:firstRow="0" w:lastRow="0" w:firstColumn="1" w:lastColumn="0" w:oddVBand="0" w:evenVBand="0" w:oddHBand="0" w:evenHBand="0" w:firstRowFirstColumn="0" w:firstRowLastColumn="0" w:lastRowFirstColumn="0" w:lastRowLastColumn="0"/>
            <w:tcW w:w="421" w:type="dxa"/>
          </w:tcPr>
          <w:p w14:paraId="4464E984" w14:textId="77777777" w:rsidR="00CF2EE1" w:rsidRPr="00EA3B71" w:rsidRDefault="00CF2EE1" w:rsidP="00D525A2">
            <w:pPr>
              <w:jc w:val="left"/>
              <w:rPr>
                <w:szCs w:val="20"/>
              </w:rPr>
            </w:pPr>
            <w:r w:rsidRPr="009E2BEE">
              <w:rPr>
                <w:color w:val="000000"/>
                <w:sz w:val="18"/>
                <w:szCs w:val="18"/>
              </w:rPr>
              <w:t xml:space="preserve">6 </w:t>
            </w:r>
          </w:p>
        </w:tc>
        <w:tc>
          <w:tcPr>
            <w:tcW w:w="4759" w:type="dxa"/>
          </w:tcPr>
          <w:p w14:paraId="6E5F3807" w14:textId="77777777" w:rsidR="00CF2EE1" w:rsidRPr="00EA3B71" w:rsidRDefault="00CF2EE1" w:rsidP="00D525A2">
            <w:pPr>
              <w:jc w:val="left"/>
              <w:cnfStyle w:val="000000000000" w:firstRow="0" w:lastRow="0" w:firstColumn="0" w:lastColumn="0" w:oddVBand="0" w:evenVBand="0" w:oddHBand="0" w:evenHBand="0" w:firstRowFirstColumn="0" w:firstRowLastColumn="0" w:lastRowFirstColumn="0" w:lastRowLastColumn="0"/>
              <w:rPr>
                <w:szCs w:val="20"/>
              </w:rPr>
            </w:pPr>
            <w:r w:rsidRPr="009E2BEE">
              <w:rPr>
                <w:color w:val="000000"/>
                <w:sz w:val="18"/>
                <w:szCs w:val="18"/>
              </w:rPr>
              <w:t xml:space="preserve">Joshua </w:t>
            </w:r>
          </w:p>
        </w:tc>
        <w:tc>
          <w:tcPr>
            <w:tcW w:w="3746" w:type="dxa"/>
          </w:tcPr>
          <w:p w14:paraId="55F564E5" w14:textId="77777777" w:rsidR="00CF2EE1" w:rsidRPr="00EA3B71" w:rsidRDefault="00CF2EE1" w:rsidP="00D525A2">
            <w:pPr>
              <w:cnfStyle w:val="000000000000" w:firstRow="0" w:lastRow="0" w:firstColumn="0" w:lastColumn="0" w:oddVBand="0" w:evenVBand="0" w:oddHBand="0" w:evenHBand="0" w:firstRowFirstColumn="0" w:firstRowLastColumn="0" w:lastRowFirstColumn="0" w:lastRowLastColumn="0"/>
              <w:rPr>
                <w:szCs w:val="20"/>
                <w:lang w:val="en-US"/>
              </w:rPr>
            </w:pPr>
            <w:r w:rsidRPr="009E2BEE">
              <w:rPr>
                <w:color w:val="000000"/>
                <w:sz w:val="18"/>
                <w:szCs w:val="18"/>
              </w:rPr>
              <w:t xml:space="preserve">Threat Analytics (Virus) </w:t>
            </w:r>
          </w:p>
        </w:tc>
      </w:tr>
      <w:tr w:rsidR="00CF2EE1" w:rsidRPr="009309DD" w14:paraId="37C5DB03" w14:textId="77777777" w:rsidTr="00D525A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1" w:type="dxa"/>
          </w:tcPr>
          <w:p w14:paraId="40F25D7E" w14:textId="77777777" w:rsidR="00CF2EE1" w:rsidRPr="00EA3B71" w:rsidRDefault="00CF2EE1" w:rsidP="00D525A2">
            <w:pPr>
              <w:jc w:val="left"/>
              <w:rPr>
                <w:szCs w:val="20"/>
              </w:rPr>
            </w:pPr>
            <w:r w:rsidRPr="009E2BEE">
              <w:rPr>
                <w:color w:val="000000"/>
                <w:sz w:val="18"/>
                <w:szCs w:val="18"/>
              </w:rPr>
              <w:t xml:space="preserve">7 </w:t>
            </w:r>
          </w:p>
        </w:tc>
        <w:tc>
          <w:tcPr>
            <w:tcW w:w="4759" w:type="dxa"/>
          </w:tcPr>
          <w:p w14:paraId="2CF975A1" w14:textId="77777777" w:rsidR="00CF2EE1" w:rsidRPr="00EA3B71" w:rsidRDefault="00CF2EE1" w:rsidP="00D525A2">
            <w:pPr>
              <w:jc w:val="left"/>
              <w:cnfStyle w:val="000000100000" w:firstRow="0" w:lastRow="0" w:firstColumn="0" w:lastColumn="0" w:oddVBand="0" w:evenVBand="0" w:oddHBand="1" w:evenHBand="0" w:firstRowFirstColumn="0" w:firstRowLastColumn="0" w:lastRowFirstColumn="0" w:lastRowLastColumn="0"/>
              <w:rPr>
                <w:szCs w:val="20"/>
              </w:rPr>
            </w:pPr>
            <w:r w:rsidRPr="009E2BEE">
              <w:rPr>
                <w:color w:val="000000"/>
                <w:sz w:val="18"/>
                <w:szCs w:val="18"/>
              </w:rPr>
              <w:t xml:space="preserve">Joshua </w:t>
            </w:r>
          </w:p>
        </w:tc>
        <w:tc>
          <w:tcPr>
            <w:tcW w:w="3746" w:type="dxa"/>
          </w:tcPr>
          <w:p w14:paraId="79226692" w14:textId="77777777" w:rsidR="00CF2EE1" w:rsidRPr="00EA3B71" w:rsidRDefault="00CF2EE1" w:rsidP="00D525A2">
            <w:pPr>
              <w:cnfStyle w:val="000000100000" w:firstRow="0" w:lastRow="0" w:firstColumn="0" w:lastColumn="0" w:oddVBand="0" w:evenVBand="0" w:oddHBand="1" w:evenHBand="0" w:firstRowFirstColumn="0" w:firstRowLastColumn="0" w:lastRowFirstColumn="0" w:lastRowLastColumn="0"/>
              <w:rPr>
                <w:szCs w:val="20"/>
                <w:lang w:val="en-US"/>
              </w:rPr>
            </w:pPr>
            <w:r w:rsidRPr="009E2BEE">
              <w:rPr>
                <w:color w:val="000000"/>
                <w:sz w:val="18"/>
                <w:szCs w:val="18"/>
              </w:rPr>
              <w:t xml:space="preserve">Threat Analytics (Exploit) </w:t>
            </w:r>
          </w:p>
        </w:tc>
      </w:tr>
      <w:tr w:rsidR="00CF2EE1" w:rsidRPr="009309DD" w14:paraId="2897BCE4" w14:textId="77777777" w:rsidTr="00D525A2">
        <w:trPr>
          <w:jc w:val="center"/>
        </w:trPr>
        <w:tc>
          <w:tcPr>
            <w:cnfStyle w:val="001000000000" w:firstRow="0" w:lastRow="0" w:firstColumn="1" w:lastColumn="0" w:oddVBand="0" w:evenVBand="0" w:oddHBand="0" w:evenHBand="0" w:firstRowFirstColumn="0" w:firstRowLastColumn="0" w:lastRowFirstColumn="0" w:lastRowLastColumn="0"/>
            <w:tcW w:w="421" w:type="dxa"/>
          </w:tcPr>
          <w:p w14:paraId="3C6FD230" w14:textId="77777777" w:rsidR="00CF2EE1" w:rsidRPr="00EA3B71" w:rsidRDefault="00CF2EE1" w:rsidP="00D525A2">
            <w:pPr>
              <w:jc w:val="left"/>
              <w:rPr>
                <w:szCs w:val="20"/>
              </w:rPr>
            </w:pPr>
            <w:r w:rsidRPr="009E2BEE">
              <w:rPr>
                <w:color w:val="000000"/>
                <w:sz w:val="18"/>
                <w:szCs w:val="18"/>
              </w:rPr>
              <w:t xml:space="preserve">8 </w:t>
            </w:r>
          </w:p>
        </w:tc>
        <w:tc>
          <w:tcPr>
            <w:tcW w:w="4759" w:type="dxa"/>
          </w:tcPr>
          <w:p w14:paraId="28DF5BF2" w14:textId="77777777" w:rsidR="00CF2EE1" w:rsidRPr="00EA3B71" w:rsidRDefault="00CF2EE1" w:rsidP="00D525A2">
            <w:pPr>
              <w:jc w:val="left"/>
              <w:cnfStyle w:val="000000000000" w:firstRow="0" w:lastRow="0" w:firstColumn="0" w:lastColumn="0" w:oddVBand="0" w:evenVBand="0" w:oddHBand="0" w:evenHBand="0" w:firstRowFirstColumn="0" w:firstRowLastColumn="0" w:lastRowFirstColumn="0" w:lastRowLastColumn="0"/>
              <w:rPr>
                <w:szCs w:val="20"/>
              </w:rPr>
            </w:pPr>
            <w:r w:rsidRPr="009E2BEE">
              <w:rPr>
                <w:color w:val="000000"/>
                <w:sz w:val="18"/>
                <w:szCs w:val="18"/>
              </w:rPr>
              <w:t xml:space="preserve">Joshua </w:t>
            </w:r>
          </w:p>
        </w:tc>
        <w:tc>
          <w:tcPr>
            <w:tcW w:w="3746" w:type="dxa"/>
          </w:tcPr>
          <w:p w14:paraId="1BD72AF5" w14:textId="77777777" w:rsidR="00CF2EE1" w:rsidRPr="00EA3B71" w:rsidRDefault="00CF2EE1" w:rsidP="00D525A2">
            <w:pPr>
              <w:cnfStyle w:val="000000000000" w:firstRow="0" w:lastRow="0" w:firstColumn="0" w:lastColumn="0" w:oddVBand="0" w:evenVBand="0" w:oddHBand="0" w:evenHBand="0" w:firstRowFirstColumn="0" w:firstRowLastColumn="0" w:lastRowFirstColumn="0" w:lastRowLastColumn="0"/>
              <w:rPr>
                <w:szCs w:val="20"/>
                <w:lang w:val="en-US"/>
              </w:rPr>
            </w:pPr>
            <w:r w:rsidRPr="009E2BEE">
              <w:rPr>
                <w:color w:val="000000"/>
                <w:sz w:val="18"/>
                <w:szCs w:val="18"/>
              </w:rPr>
              <w:t xml:space="preserve">Data Breach: GitHub </w:t>
            </w:r>
          </w:p>
        </w:tc>
      </w:tr>
      <w:tr w:rsidR="00CF2EE1" w:rsidRPr="009309DD" w14:paraId="4B05D9ED" w14:textId="77777777" w:rsidTr="00D525A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1" w:type="dxa"/>
          </w:tcPr>
          <w:p w14:paraId="60364008" w14:textId="77777777" w:rsidR="00CF2EE1" w:rsidRPr="00EA3B71" w:rsidRDefault="00CF2EE1" w:rsidP="00D525A2">
            <w:pPr>
              <w:jc w:val="left"/>
              <w:rPr>
                <w:szCs w:val="20"/>
              </w:rPr>
            </w:pPr>
            <w:r w:rsidRPr="009E2BEE">
              <w:rPr>
                <w:color w:val="000000"/>
                <w:sz w:val="18"/>
                <w:szCs w:val="18"/>
              </w:rPr>
              <w:t xml:space="preserve">9 </w:t>
            </w:r>
          </w:p>
        </w:tc>
        <w:tc>
          <w:tcPr>
            <w:tcW w:w="4759" w:type="dxa"/>
          </w:tcPr>
          <w:p w14:paraId="1C435E81" w14:textId="77777777" w:rsidR="00CF2EE1" w:rsidRPr="00EA3B71" w:rsidRDefault="00CF2EE1" w:rsidP="00D525A2">
            <w:pPr>
              <w:jc w:val="left"/>
              <w:cnfStyle w:val="000000100000" w:firstRow="0" w:lastRow="0" w:firstColumn="0" w:lastColumn="0" w:oddVBand="0" w:evenVBand="0" w:oddHBand="1" w:evenHBand="0" w:firstRowFirstColumn="0" w:firstRowLastColumn="0" w:lastRowFirstColumn="0" w:lastRowLastColumn="0"/>
              <w:rPr>
                <w:szCs w:val="20"/>
              </w:rPr>
            </w:pPr>
            <w:r w:rsidRPr="009E2BEE">
              <w:rPr>
                <w:color w:val="000000"/>
                <w:sz w:val="18"/>
                <w:szCs w:val="18"/>
              </w:rPr>
              <w:t xml:space="preserve">Joshua </w:t>
            </w:r>
          </w:p>
        </w:tc>
        <w:tc>
          <w:tcPr>
            <w:tcW w:w="3746" w:type="dxa"/>
          </w:tcPr>
          <w:p w14:paraId="5F8D4E68" w14:textId="77777777" w:rsidR="00CF2EE1" w:rsidRPr="00EA3B71" w:rsidRDefault="00CF2EE1" w:rsidP="00D525A2">
            <w:pPr>
              <w:cnfStyle w:val="000000100000" w:firstRow="0" w:lastRow="0" w:firstColumn="0" w:lastColumn="0" w:oddVBand="0" w:evenVBand="0" w:oddHBand="1" w:evenHBand="0" w:firstRowFirstColumn="0" w:firstRowLastColumn="0" w:lastRowFirstColumn="0" w:lastRowLastColumn="0"/>
              <w:rPr>
                <w:szCs w:val="20"/>
                <w:lang w:val="en-US"/>
              </w:rPr>
            </w:pPr>
            <w:r w:rsidRPr="009E2BEE">
              <w:rPr>
                <w:color w:val="000000"/>
                <w:sz w:val="18"/>
                <w:szCs w:val="18"/>
              </w:rPr>
              <w:t xml:space="preserve">Data Breach: Pastebin </w:t>
            </w:r>
          </w:p>
        </w:tc>
      </w:tr>
      <w:tr w:rsidR="00CF2EE1" w:rsidRPr="009309DD" w14:paraId="22319B82" w14:textId="77777777" w:rsidTr="00D525A2">
        <w:trPr>
          <w:jc w:val="center"/>
        </w:trPr>
        <w:tc>
          <w:tcPr>
            <w:cnfStyle w:val="001000000000" w:firstRow="0" w:lastRow="0" w:firstColumn="1" w:lastColumn="0" w:oddVBand="0" w:evenVBand="0" w:oddHBand="0" w:evenHBand="0" w:firstRowFirstColumn="0" w:firstRowLastColumn="0" w:lastRowFirstColumn="0" w:lastRowLastColumn="0"/>
            <w:tcW w:w="421" w:type="dxa"/>
          </w:tcPr>
          <w:p w14:paraId="3A863363" w14:textId="77777777" w:rsidR="00CF2EE1" w:rsidRPr="00EA3B71" w:rsidRDefault="00CF2EE1" w:rsidP="00D525A2">
            <w:pPr>
              <w:jc w:val="left"/>
              <w:rPr>
                <w:szCs w:val="20"/>
              </w:rPr>
            </w:pPr>
            <w:r w:rsidRPr="009E2BEE">
              <w:rPr>
                <w:color w:val="000000"/>
                <w:sz w:val="18"/>
                <w:szCs w:val="18"/>
              </w:rPr>
              <w:t xml:space="preserve">10 </w:t>
            </w:r>
          </w:p>
        </w:tc>
        <w:tc>
          <w:tcPr>
            <w:tcW w:w="4759" w:type="dxa"/>
          </w:tcPr>
          <w:p w14:paraId="496E3215" w14:textId="77777777" w:rsidR="00CF2EE1" w:rsidRPr="00EA3B71" w:rsidRDefault="00CF2EE1" w:rsidP="00D525A2">
            <w:pPr>
              <w:jc w:val="left"/>
              <w:cnfStyle w:val="000000000000" w:firstRow="0" w:lastRow="0" w:firstColumn="0" w:lastColumn="0" w:oddVBand="0" w:evenVBand="0" w:oddHBand="0" w:evenHBand="0" w:firstRowFirstColumn="0" w:firstRowLastColumn="0" w:lastRowFirstColumn="0" w:lastRowLastColumn="0"/>
              <w:rPr>
                <w:szCs w:val="20"/>
              </w:rPr>
            </w:pPr>
            <w:r w:rsidRPr="009E2BEE">
              <w:rPr>
                <w:color w:val="000000"/>
                <w:sz w:val="18"/>
                <w:szCs w:val="18"/>
              </w:rPr>
              <w:t xml:space="preserve">Joshua </w:t>
            </w:r>
          </w:p>
        </w:tc>
        <w:tc>
          <w:tcPr>
            <w:tcW w:w="3746" w:type="dxa"/>
          </w:tcPr>
          <w:p w14:paraId="238436A8" w14:textId="77777777" w:rsidR="00CF2EE1" w:rsidRPr="00EA3B71" w:rsidRDefault="00CF2EE1" w:rsidP="00D525A2">
            <w:pPr>
              <w:cnfStyle w:val="000000000000" w:firstRow="0" w:lastRow="0" w:firstColumn="0" w:lastColumn="0" w:oddVBand="0" w:evenVBand="0" w:oddHBand="0" w:evenHBand="0" w:firstRowFirstColumn="0" w:firstRowLastColumn="0" w:lastRowFirstColumn="0" w:lastRowLastColumn="0"/>
              <w:rPr>
                <w:szCs w:val="20"/>
                <w:lang w:val="en-US"/>
              </w:rPr>
            </w:pPr>
            <w:r w:rsidRPr="009E2BEE">
              <w:rPr>
                <w:color w:val="000000"/>
                <w:sz w:val="18"/>
                <w:szCs w:val="18"/>
              </w:rPr>
              <w:t xml:space="preserve">Data Breach (FTP) </w:t>
            </w:r>
          </w:p>
        </w:tc>
      </w:tr>
      <w:tr w:rsidR="00CF2EE1" w:rsidRPr="009309DD" w14:paraId="3B0878A2" w14:textId="77777777" w:rsidTr="00D525A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1" w:type="dxa"/>
          </w:tcPr>
          <w:p w14:paraId="642780D9" w14:textId="77777777" w:rsidR="00CF2EE1" w:rsidRPr="00EA3B71" w:rsidRDefault="00CF2EE1" w:rsidP="00D525A2">
            <w:pPr>
              <w:jc w:val="left"/>
              <w:rPr>
                <w:szCs w:val="20"/>
              </w:rPr>
            </w:pPr>
            <w:r w:rsidRPr="009E2BEE">
              <w:rPr>
                <w:color w:val="000000"/>
                <w:sz w:val="18"/>
                <w:szCs w:val="18"/>
              </w:rPr>
              <w:t xml:space="preserve">11 </w:t>
            </w:r>
          </w:p>
        </w:tc>
        <w:tc>
          <w:tcPr>
            <w:tcW w:w="4759" w:type="dxa"/>
          </w:tcPr>
          <w:p w14:paraId="5A86EEA1" w14:textId="77777777" w:rsidR="00CF2EE1" w:rsidRPr="00EA3B71" w:rsidRDefault="00CF2EE1" w:rsidP="00D525A2">
            <w:pPr>
              <w:jc w:val="left"/>
              <w:cnfStyle w:val="000000100000" w:firstRow="0" w:lastRow="0" w:firstColumn="0" w:lastColumn="0" w:oddVBand="0" w:evenVBand="0" w:oddHBand="1" w:evenHBand="0" w:firstRowFirstColumn="0" w:firstRowLastColumn="0" w:lastRowFirstColumn="0" w:lastRowLastColumn="0"/>
              <w:rPr>
                <w:szCs w:val="20"/>
              </w:rPr>
            </w:pPr>
            <w:r w:rsidRPr="009E2BEE">
              <w:rPr>
                <w:color w:val="000000"/>
                <w:sz w:val="18"/>
                <w:szCs w:val="18"/>
              </w:rPr>
              <w:t xml:space="preserve">Joshua </w:t>
            </w:r>
          </w:p>
        </w:tc>
        <w:tc>
          <w:tcPr>
            <w:tcW w:w="3746" w:type="dxa"/>
          </w:tcPr>
          <w:p w14:paraId="057D829D" w14:textId="77777777" w:rsidR="00CF2EE1" w:rsidRPr="00EA3B71" w:rsidRDefault="00CF2EE1" w:rsidP="00D525A2">
            <w:pPr>
              <w:cnfStyle w:val="000000100000" w:firstRow="0" w:lastRow="0" w:firstColumn="0" w:lastColumn="0" w:oddVBand="0" w:evenVBand="0" w:oddHBand="1" w:evenHBand="0" w:firstRowFirstColumn="0" w:firstRowLastColumn="0" w:lastRowFirstColumn="0" w:lastRowLastColumn="0"/>
              <w:rPr>
                <w:szCs w:val="20"/>
                <w:lang w:val="en-US"/>
              </w:rPr>
            </w:pPr>
            <w:r w:rsidRPr="009E2BEE">
              <w:rPr>
                <w:color w:val="000000"/>
                <w:sz w:val="18"/>
                <w:szCs w:val="18"/>
              </w:rPr>
              <w:t xml:space="preserve">Data Breach (SMB) </w:t>
            </w:r>
          </w:p>
        </w:tc>
      </w:tr>
      <w:tr w:rsidR="00CF2EE1" w:rsidRPr="009309DD" w14:paraId="3F8A67F1" w14:textId="77777777" w:rsidTr="00D525A2">
        <w:trPr>
          <w:jc w:val="center"/>
        </w:trPr>
        <w:tc>
          <w:tcPr>
            <w:cnfStyle w:val="001000000000" w:firstRow="0" w:lastRow="0" w:firstColumn="1" w:lastColumn="0" w:oddVBand="0" w:evenVBand="0" w:oddHBand="0" w:evenHBand="0" w:firstRowFirstColumn="0" w:firstRowLastColumn="0" w:lastRowFirstColumn="0" w:lastRowLastColumn="0"/>
            <w:tcW w:w="421" w:type="dxa"/>
          </w:tcPr>
          <w:p w14:paraId="4F08B026" w14:textId="77777777" w:rsidR="00CF2EE1" w:rsidRPr="00EA3B71" w:rsidRDefault="00CF2EE1" w:rsidP="00D525A2">
            <w:pPr>
              <w:jc w:val="left"/>
              <w:rPr>
                <w:szCs w:val="20"/>
              </w:rPr>
            </w:pPr>
            <w:r w:rsidRPr="009E2BEE">
              <w:rPr>
                <w:color w:val="000000"/>
                <w:sz w:val="18"/>
                <w:szCs w:val="18"/>
              </w:rPr>
              <w:t xml:space="preserve">12 </w:t>
            </w:r>
          </w:p>
        </w:tc>
        <w:tc>
          <w:tcPr>
            <w:tcW w:w="4759" w:type="dxa"/>
          </w:tcPr>
          <w:p w14:paraId="1B5A7EB8" w14:textId="77777777" w:rsidR="00CF2EE1" w:rsidRPr="00EA3B71" w:rsidRDefault="00CF2EE1" w:rsidP="00D525A2">
            <w:pPr>
              <w:jc w:val="left"/>
              <w:cnfStyle w:val="000000000000" w:firstRow="0" w:lastRow="0" w:firstColumn="0" w:lastColumn="0" w:oddVBand="0" w:evenVBand="0" w:oddHBand="0" w:evenHBand="0" w:firstRowFirstColumn="0" w:firstRowLastColumn="0" w:lastRowFirstColumn="0" w:lastRowLastColumn="0"/>
              <w:rPr>
                <w:szCs w:val="20"/>
              </w:rPr>
            </w:pPr>
            <w:r w:rsidRPr="009E2BEE">
              <w:rPr>
                <w:color w:val="000000"/>
                <w:sz w:val="18"/>
                <w:szCs w:val="18"/>
              </w:rPr>
              <w:t xml:space="preserve">Joshua </w:t>
            </w:r>
          </w:p>
        </w:tc>
        <w:tc>
          <w:tcPr>
            <w:tcW w:w="3746" w:type="dxa"/>
          </w:tcPr>
          <w:p w14:paraId="79BC154F" w14:textId="77777777" w:rsidR="00CF2EE1" w:rsidRPr="00EA3B71" w:rsidRDefault="00CF2EE1" w:rsidP="00D525A2">
            <w:pPr>
              <w:cnfStyle w:val="000000000000" w:firstRow="0" w:lastRow="0" w:firstColumn="0" w:lastColumn="0" w:oddVBand="0" w:evenVBand="0" w:oddHBand="0" w:evenHBand="0" w:firstRowFirstColumn="0" w:firstRowLastColumn="0" w:lastRowFirstColumn="0" w:lastRowLastColumn="0"/>
              <w:rPr>
                <w:szCs w:val="20"/>
                <w:lang w:val="en-US"/>
              </w:rPr>
            </w:pPr>
            <w:r w:rsidRPr="009E2BEE">
              <w:rPr>
                <w:color w:val="000000"/>
                <w:sz w:val="18"/>
                <w:szCs w:val="18"/>
              </w:rPr>
              <w:t xml:space="preserve">Info Leak: Twitter </w:t>
            </w:r>
          </w:p>
        </w:tc>
      </w:tr>
      <w:tr w:rsidR="00CF2EE1" w:rsidRPr="009309DD" w14:paraId="51C39219" w14:textId="77777777" w:rsidTr="00D525A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1" w:type="dxa"/>
          </w:tcPr>
          <w:p w14:paraId="3BC26649" w14:textId="77777777" w:rsidR="00CF2EE1" w:rsidRPr="00EA3B71" w:rsidRDefault="00CF2EE1" w:rsidP="00D525A2">
            <w:pPr>
              <w:jc w:val="left"/>
              <w:rPr>
                <w:szCs w:val="20"/>
              </w:rPr>
            </w:pPr>
            <w:r w:rsidRPr="009E2BEE">
              <w:rPr>
                <w:color w:val="000000"/>
                <w:sz w:val="18"/>
                <w:szCs w:val="18"/>
              </w:rPr>
              <w:t xml:space="preserve">13 </w:t>
            </w:r>
          </w:p>
        </w:tc>
        <w:tc>
          <w:tcPr>
            <w:tcW w:w="4759" w:type="dxa"/>
          </w:tcPr>
          <w:p w14:paraId="2BDAE147" w14:textId="77777777" w:rsidR="00CF2EE1" w:rsidRPr="00EA3B71" w:rsidRDefault="00CF2EE1" w:rsidP="00D525A2">
            <w:pPr>
              <w:jc w:val="left"/>
              <w:cnfStyle w:val="000000100000" w:firstRow="0" w:lastRow="0" w:firstColumn="0" w:lastColumn="0" w:oddVBand="0" w:evenVBand="0" w:oddHBand="1" w:evenHBand="0" w:firstRowFirstColumn="0" w:firstRowLastColumn="0" w:lastRowFirstColumn="0" w:lastRowLastColumn="0"/>
              <w:rPr>
                <w:szCs w:val="20"/>
              </w:rPr>
            </w:pPr>
            <w:r w:rsidRPr="009E2BEE">
              <w:rPr>
                <w:color w:val="000000"/>
                <w:sz w:val="18"/>
                <w:szCs w:val="18"/>
              </w:rPr>
              <w:t xml:space="preserve">Joshua </w:t>
            </w:r>
          </w:p>
        </w:tc>
        <w:tc>
          <w:tcPr>
            <w:tcW w:w="3746" w:type="dxa"/>
          </w:tcPr>
          <w:p w14:paraId="070123B5" w14:textId="77777777" w:rsidR="00CF2EE1" w:rsidRPr="00EA3B71" w:rsidRDefault="00CF2EE1" w:rsidP="00D525A2">
            <w:pPr>
              <w:cnfStyle w:val="000000100000" w:firstRow="0" w:lastRow="0" w:firstColumn="0" w:lastColumn="0" w:oddVBand="0" w:evenVBand="0" w:oddHBand="1" w:evenHBand="0" w:firstRowFirstColumn="0" w:firstRowLastColumn="0" w:lastRowFirstColumn="0" w:lastRowLastColumn="0"/>
              <w:rPr>
                <w:szCs w:val="20"/>
                <w:lang w:val="en-US"/>
              </w:rPr>
            </w:pPr>
            <w:r w:rsidRPr="009E2BEE">
              <w:rPr>
                <w:color w:val="000000"/>
                <w:sz w:val="18"/>
                <w:szCs w:val="18"/>
              </w:rPr>
              <w:t xml:space="preserve">Postural Assessment </w:t>
            </w:r>
          </w:p>
        </w:tc>
      </w:tr>
      <w:tr w:rsidR="00CF2EE1" w:rsidRPr="009309DD" w14:paraId="326E3B9D" w14:textId="77777777" w:rsidTr="00D525A2">
        <w:trPr>
          <w:jc w:val="center"/>
        </w:trPr>
        <w:tc>
          <w:tcPr>
            <w:cnfStyle w:val="001000000000" w:firstRow="0" w:lastRow="0" w:firstColumn="1" w:lastColumn="0" w:oddVBand="0" w:evenVBand="0" w:oddHBand="0" w:evenHBand="0" w:firstRowFirstColumn="0" w:firstRowLastColumn="0" w:lastRowFirstColumn="0" w:lastRowLastColumn="0"/>
            <w:tcW w:w="421" w:type="dxa"/>
          </w:tcPr>
          <w:p w14:paraId="56C89D86" w14:textId="77777777" w:rsidR="00CF2EE1" w:rsidRPr="00EA3B71" w:rsidRDefault="00CF2EE1" w:rsidP="00D525A2">
            <w:pPr>
              <w:jc w:val="left"/>
              <w:rPr>
                <w:szCs w:val="20"/>
              </w:rPr>
            </w:pPr>
            <w:r w:rsidRPr="009E2BEE">
              <w:rPr>
                <w:color w:val="000000"/>
                <w:sz w:val="18"/>
                <w:szCs w:val="18"/>
              </w:rPr>
              <w:t xml:space="preserve">14 </w:t>
            </w:r>
          </w:p>
        </w:tc>
        <w:tc>
          <w:tcPr>
            <w:tcW w:w="4759" w:type="dxa"/>
          </w:tcPr>
          <w:p w14:paraId="695012B7" w14:textId="77777777" w:rsidR="00CF2EE1" w:rsidRPr="00EA3B71" w:rsidRDefault="00CF2EE1" w:rsidP="00D525A2">
            <w:pPr>
              <w:jc w:val="left"/>
              <w:cnfStyle w:val="000000000000" w:firstRow="0" w:lastRow="0" w:firstColumn="0" w:lastColumn="0" w:oddVBand="0" w:evenVBand="0" w:oddHBand="0" w:evenHBand="0" w:firstRowFirstColumn="0" w:firstRowLastColumn="0" w:lastRowFirstColumn="0" w:lastRowLastColumn="0"/>
              <w:rPr>
                <w:szCs w:val="20"/>
              </w:rPr>
            </w:pPr>
            <w:r w:rsidRPr="009E2BEE">
              <w:rPr>
                <w:color w:val="000000"/>
                <w:sz w:val="18"/>
                <w:szCs w:val="18"/>
              </w:rPr>
              <w:t xml:space="preserve">Joshua </w:t>
            </w:r>
          </w:p>
        </w:tc>
        <w:tc>
          <w:tcPr>
            <w:tcW w:w="3746" w:type="dxa"/>
          </w:tcPr>
          <w:p w14:paraId="3FEAEC0B" w14:textId="77777777" w:rsidR="00CF2EE1" w:rsidRPr="00EA3B71" w:rsidRDefault="00CF2EE1" w:rsidP="00D525A2">
            <w:pPr>
              <w:cnfStyle w:val="000000000000" w:firstRow="0" w:lastRow="0" w:firstColumn="0" w:lastColumn="0" w:oddVBand="0" w:evenVBand="0" w:oddHBand="0" w:evenHBand="0" w:firstRowFirstColumn="0" w:firstRowLastColumn="0" w:lastRowFirstColumn="0" w:lastRowLastColumn="0"/>
              <w:rPr>
                <w:szCs w:val="20"/>
                <w:lang w:val="en-US"/>
              </w:rPr>
            </w:pPr>
            <w:r w:rsidRPr="009E2BEE">
              <w:rPr>
                <w:color w:val="000000"/>
                <w:sz w:val="18"/>
                <w:szCs w:val="18"/>
              </w:rPr>
              <w:t xml:space="preserve">Theft Accounts </w:t>
            </w:r>
          </w:p>
        </w:tc>
      </w:tr>
      <w:tr w:rsidR="00CF2EE1" w:rsidRPr="009309DD" w14:paraId="0843BC4E" w14:textId="77777777" w:rsidTr="00D525A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1" w:type="dxa"/>
          </w:tcPr>
          <w:p w14:paraId="49F1B2CD" w14:textId="77777777" w:rsidR="00CF2EE1" w:rsidRPr="00EA3B71" w:rsidRDefault="00CF2EE1" w:rsidP="00D525A2">
            <w:pPr>
              <w:jc w:val="left"/>
              <w:rPr>
                <w:szCs w:val="20"/>
              </w:rPr>
            </w:pPr>
            <w:r w:rsidRPr="009E2BEE">
              <w:rPr>
                <w:color w:val="000000"/>
                <w:sz w:val="18"/>
                <w:szCs w:val="18"/>
              </w:rPr>
              <w:t xml:space="preserve">15 </w:t>
            </w:r>
          </w:p>
        </w:tc>
        <w:tc>
          <w:tcPr>
            <w:tcW w:w="4759" w:type="dxa"/>
          </w:tcPr>
          <w:p w14:paraId="58654839" w14:textId="77777777" w:rsidR="00CF2EE1" w:rsidRPr="00EA3B71" w:rsidRDefault="00CF2EE1" w:rsidP="00D525A2">
            <w:pPr>
              <w:jc w:val="left"/>
              <w:cnfStyle w:val="000000100000" w:firstRow="0" w:lastRow="0" w:firstColumn="0" w:lastColumn="0" w:oddVBand="0" w:evenVBand="0" w:oddHBand="1" w:evenHBand="0" w:firstRowFirstColumn="0" w:firstRowLastColumn="0" w:lastRowFirstColumn="0" w:lastRowLastColumn="0"/>
              <w:rPr>
                <w:szCs w:val="20"/>
              </w:rPr>
            </w:pPr>
            <w:r w:rsidRPr="009E2BEE">
              <w:rPr>
                <w:color w:val="000000"/>
                <w:sz w:val="18"/>
                <w:szCs w:val="18"/>
              </w:rPr>
              <w:t xml:space="preserve">Joshua </w:t>
            </w:r>
          </w:p>
        </w:tc>
        <w:tc>
          <w:tcPr>
            <w:tcW w:w="3746" w:type="dxa"/>
          </w:tcPr>
          <w:p w14:paraId="4090A62C" w14:textId="77777777" w:rsidR="00CF2EE1" w:rsidRPr="00EA3B71" w:rsidRDefault="00CF2EE1" w:rsidP="00D525A2">
            <w:pPr>
              <w:cnfStyle w:val="000000100000" w:firstRow="0" w:lastRow="0" w:firstColumn="0" w:lastColumn="0" w:oddVBand="0" w:evenVBand="0" w:oddHBand="1" w:evenHBand="0" w:firstRowFirstColumn="0" w:firstRowLastColumn="0" w:lastRowFirstColumn="0" w:lastRowLastColumn="0"/>
              <w:rPr>
                <w:szCs w:val="20"/>
                <w:lang w:val="en-US"/>
              </w:rPr>
            </w:pPr>
            <w:r w:rsidRPr="009E2BEE">
              <w:rPr>
                <w:color w:val="000000"/>
                <w:sz w:val="18"/>
                <w:szCs w:val="18"/>
              </w:rPr>
              <w:t xml:space="preserve">Web Malware Detection </w:t>
            </w:r>
          </w:p>
        </w:tc>
      </w:tr>
      <w:tr w:rsidR="00CF2EE1" w:rsidRPr="009309DD" w14:paraId="162A449F" w14:textId="77777777" w:rsidTr="00D525A2">
        <w:trPr>
          <w:jc w:val="center"/>
        </w:trPr>
        <w:tc>
          <w:tcPr>
            <w:cnfStyle w:val="001000000000" w:firstRow="0" w:lastRow="0" w:firstColumn="1" w:lastColumn="0" w:oddVBand="0" w:evenVBand="0" w:oddHBand="0" w:evenHBand="0" w:firstRowFirstColumn="0" w:firstRowLastColumn="0" w:lastRowFirstColumn="0" w:lastRowLastColumn="0"/>
            <w:tcW w:w="421" w:type="dxa"/>
          </w:tcPr>
          <w:p w14:paraId="299BB967" w14:textId="77777777" w:rsidR="00CF2EE1" w:rsidRPr="00EA3B71" w:rsidRDefault="00CF2EE1" w:rsidP="00D525A2">
            <w:pPr>
              <w:jc w:val="left"/>
              <w:rPr>
                <w:szCs w:val="20"/>
              </w:rPr>
            </w:pPr>
            <w:r w:rsidRPr="009E2BEE">
              <w:rPr>
                <w:color w:val="000000"/>
                <w:sz w:val="18"/>
                <w:szCs w:val="18"/>
              </w:rPr>
              <w:t xml:space="preserve">16 </w:t>
            </w:r>
          </w:p>
        </w:tc>
        <w:tc>
          <w:tcPr>
            <w:tcW w:w="4759" w:type="dxa"/>
          </w:tcPr>
          <w:p w14:paraId="56247FAE" w14:textId="77777777" w:rsidR="00CF2EE1" w:rsidRPr="00EA3B71" w:rsidRDefault="00CF2EE1" w:rsidP="00D525A2">
            <w:pPr>
              <w:jc w:val="left"/>
              <w:cnfStyle w:val="000000000000" w:firstRow="0" w:lastRow="0" w:firstColumn="0" w:lastColumn="0" w:oddVBand="0" w:evenVBand="0" w:oddHBand="0" w:evenHBand="0" w:firstRowFirstColumn="0" w:firstRowLastColumn="0" w:lastRowFirstColumn="0" w:lastRowLastColumn="0"/>
              <w:rPr>
                <w:szCs w:val="20"/>
              </w:rPr>
            </w:pPr>
            <w:r w:rsidRPr="009E2BEE">
              <w:rPr>
                <w:color w:val="000000"/>
                <w:sz w:val="18"/>
                <w:szCs w:val="18"/>
              </w:rPr>
              <w:t xml:space="preserve">Telsy/Odino </w:t>
            </w:r>
          </w:p>
        </w:tc>
        <w:tc>
          <w:tcPr>
            <w:tcW w:w="3746" w:type="dxa"/>
          </w:tcPr>
          <w:p w14:paraId="51431931" w14:textId="77777777" w:rsidR="00CF2EE1" w:rsidRPr="00EA3B71" w:rsidRDefault="00CF2EE1" w:rsidP="00D525A2">
            <w:pPr>
              <w:cnfStyle w:val="000000000000" w:firstRow="0" w:lastRow="0" w:firstColumn="0" w:lastColumn="0" w:oddVBand="0" w:evenVBand="0" w:oddHBand="0" w:evenHBand="0" w:firstRowFirstColumn="0" w:firstRowLastColumn="0" w:lastRowFirstColumn="0" w:lastRowLastColumn="0"/>
              <w:rPr>
                <w:szCs w:val="20"/>
                <w:lang w:val="en-US"/>
              </w:rPr>
            </w:pPr>
            <w:r w:rsidRPr="009E2BEE">
              <w:rPr>
                <w:color w:val="000000"/>
                <w:sz w:val="18"/>
                <w:szCs w:val="18"/>
              </w:rPr>
              <w:t xml:space="preserve">Network Activity IP </w:t>
            </w:r>
          </w:p>
        </w:tc>
      </w:tr>
      <w:tr w:rsidR="00CF2EE1" w:rsidRPr="009309DD" w14:paraId="0ED2FF5F" w14:textId="77777777" w:rsidTr="00D525A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1" w:type="dxa"/>
          </w:tcPr>
          <w:p w14:paraId="6E9736BD" w14:textId="77777777" w:rsidR="00CF2EE1" w:rsidRPr="00EA3B71" w:rsidRDefault="00CF2EE1" w:rsidP="00D525A2">
            <w:pPr>
              <w:jc w:val="left"/>
              <w:rPr>
                <w:szCs w:val="20"/>
              </w:rPr>
            </w:pPr>
            <w:r w:rsidRPr="009E2BEE">
              <w:rPr>
                <w:color w:val="000000"/>
                <w:sz w:val="18"/>
                <w:szCs w:val="18"/>
              </w:rPr>
              <w:t xml:space="preserve">17 </w:t>
            </w:r>
          </w:p>
        </w:tc>
        <w:tc>
          <w:tcPr>
            <w:tcW w:w="4759" w:type="dxa"/>
          </w:tcPr>
          <w:p w14:paraId="3A1BEC98" w14:textId="77777777" w:rsidR="00CF2EE1" w:rsidRPr="00EA3B71" w:rsidRDefault="00CF2EE1" w:rsidP="00D525A2">
            <w:pPr>
              <w:jc w:val="left"/>
              <w:cnfStyle w:val="000000100000" w:firstRow="0" w:lastRow="0" w:firstColumn="0" w:lastColumn="0" w:oddVBand="0" w:evenVBand="0" w:oddHBand="1" w:evenHBand="0" w:firstRowFirstColumn="0" w:firstRowLastColumn="0" w:lastRowFirstColumn="0" w:lastRowLastColumn="0"/>
              <w:rPr>
                <w:szCs w:val="20"/>
              </w:rPr>
            </w:pPr>
            <w:r w:rsidRPr="009E2BEE">
              <w:rPr>
                <w:color w:val="000000"/>
                <w:sz w:val="18"/>
                <w:szCs w:val="18"/>
              </w:rPr>
              <w:t xml:space="preserve">Telsy/Odino </w:t>
            </w:r>
          </w:p>
        </w:tc>
        <w:tc>
          <w:tcPr>
            <w:tcW w:w="3746" w:type="dxa"/>
          </w:tcPr>
          <w:p w14:paraId="5C50477A" w14:textId="77777777" w:rsidR="00CF2EE1" w:rsidRPr="00EA3B71" w:rsidRDefault="00CF2EE1" w:rsidP="00D525A2">
            <w:pPr>
              <w:cnfStyle w:val="000000100000" w:firstRow="0" w:lastRow="0" w:firstColumn="0" w:lastColumn="0" w:oddVBand="0" w:evenVBand="0" w:oddHBand="1" w:evenHBand="0" w:firstRowFirstColumn="0" w:firstRowLastColumn="0" w:lastRowFirstColumn="0" w:lastRowLastColumn="0"/>
              <w:rPr>
                <w:szCs w:val="20"/>
                <w:lang w:val="en-US"/>
              </w:rPr>
            </w:pPr>
            <w:r w:rsidRPr="009E2BEE">
              <w:rPr>
                <w:color w:val="000000"/>
                <w:sz w:val="18"/>
                <w:szCs w:val="18"/>
              </w:rPr>
              <w:t xml:space="preserve">Network Activity Domini </w:t>
            </w:r>
          </w:p>
        </w:tc>
      </w:tr>
      <w:tr w:rsidR="00CF2EE1" w:rsidRPr="009309DD" w14:paraId="743FDAD5" w14:textId="77777777" w:rsidTr="00D525A2">
        <w:trPr>
          <w:jc w:val="center"/>
        </w:trPr>
        <w:tc>
          <w:tcPr>
            <w:cnfStyle w:val="001000000000" w:firstRow="0" w:lastRow="0" w:firstColumn="1" w:lastColumn="0" w:oddVBand="0" w:evenVBand="0" w:oddHBand="0" w:evenHBand="0" w:firstRowFirstColumn="0" w:firstRowLastColumn="0" w:lastRowFirstColumn="0" w:lastRowLastColumn="0"/>
            <w:tcW w:w="421" w:type="dxa"/>
          </w:tcPr>
          <w:p w14:paraId="4F9B9024" w14:textId="77777777" w:rsidR="00CF2EE1" w:rsidRPr="00EA3B71" w:rsidRDefault="00CF2EE1" w:rsidP="00D525A2">
            <w:pPr>
              <w:jc w:val="left"/>
              <w:rPr>
                <w:szCs w:val="20"/>
              </w:rPr>
            </w:pPr>
            <w:r w:rsidRPr="009E2BEE">
              <w:rPr>
                <w:color w:val="000000"/>
                <w:sz w:val="18"/>
                <w:szCs w:val="18"/>
              </w:rPr>
              <w:t xml:space="preserve">18 </w:t>
            </w:r>
          </w:p>
        </w:tc>
        <w:tc>
          <w:tcPr>
            <w:tcW w:w="4759" w:type="dxa"/>
          </w:tcPr>
          <w:p w14:paraId="1DF58A80" w14:textId="77777777" w:rsidR="00CF2EE1" w:rsidRPr="00EA3B71" w:rsidRDefault="00CF2EE1" w:rsidP="00D525A2">
            <w:pPr>
              <w:jc w:val="left"/>
              <w:cnfStyle w:val="000000000000" w:firstRow="0" w:lastRow="0" w:firstColumn="0" w:lastColumn="0" w:oddVBand="0" w:evenVBand="0" w:oddHBand="0" w:evenHBand="0" w:firstRowFirstColumn="0" w:firstRowLastColumn="0" w:lastRowFirstColumn="0" w:lastRowLastColumn="0"/>
              <w:rPr>
                <w:szCs w:val="20"/>
              </w:rPr>
            </w:pPr>
            <w:r w:rsidRPr="009E2BEE">
              <w:rPr>
                <w:color w:val="000000"/>
                <w:sz w:val="18"/>
                <w:szCs w:val="18"/>
              </w:rPr>
              <w:t xml:space="preserve">Telsy/Odino </w:t>
            </w:r>
          </w:p>
        </w:tc>
        <w:tc>
          <w:tcPr>
            <w:tcW w:w="3746" w:type="dxa"/>
          </w:tcPr>
          <w:p w14:paraId="6FCF06AC" w14:textId="77777777" w:rsidR="00CF2EE1" w:rsidRPr="00EA3B71" w:rsidRDefault="00CF2EE1" w:rsidP="00D525A2">
            <w:pPr>
              <w:cnfStyle w:val="000000000000" w:firstRow="0" w:lastRow="0" w:firstColumn="0" w:lastColumn="0" w:oddVBand="0" w:evenVBand="0" w:oddHBand="0" w:evenHBand="0" w:firstRowFirstColumn="0" w:firstRowLastColumn="0" w:lastRowFirstColumn="0" w:lastRowLastColumn="0"/>
              <w:rPr>
                <w:szCs w:val="20"/>
                <w:lang w:val="en-US"/>
              </w:rPr>
            </w:pPr>
            <w:r w:rsidRPr="009E2BEE">
              <w:rPr>
                <w:color w:val="000000"/>
                <w:sz w:val="18"/>
                <w:szCs w:val="18"/>
              </w:rPr>
              <w:t xml:space="preserve">Malware Hash </w:t>
            </w:r>
          </w:p>
        </w:tc>
      </w:tr>
      <w:tr w:rsidR="00CF2EE1" w:rsidRPr="009309DD" w14:paraId="381AAE61" w14:textId="77777777" w:rsidTr="00D525A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1" w:type="dxa"/>
          </w:tcPr>
          <w:p w14:paraId="50BB2260" w14:textId="77777777" w:rsidR="00CF2EE1" w:rsidRPr="00EA3B71" w:rsidRDefault="00CF2EE1" w:rsidP="00D525A2">
            <w:pPr>
              <w:jc w:val="left"/>
              <w:rPr>
                <w:szCs w:val="20"/>
              </w:rPr>
            </w:pPr>
            <w:r w:rsidRPr="009E2BEE">
              <w:rPr>
                <w:color w:val="000000"/>
                <w:sz w:val="18"/>
                <w:szCs w:val="18"/>
              </w:rPr>
              <w:t xml:space="preserve">19 </w:t>
            </w:r>
          </w:p>
        </w:tc>
        <w:tc>
          <w:tcPr>
            <w:tcW w:w="4759" w:type="dxa"/>
          </w:tcPr>
          <w:p w14:paraId="3622A69A" w14:textId="77777777" w:rsidR="00CF2EE1" w:rsidRPr="00EA3B71" w:rsidRDefault="00CF2EE1" w:rsidP="00D525A2">
            <w:pPr>
              <w:jc w:val="left"/>
              <w:cnfStyle w:val="000000100000" w:firstRow="0" w:lastRow="0" w:firstColumn="0" w:lastColumn="0" w:oddVBand="0" w:evenVBand="0" w:oddHBand="1" w:evenHBand="0" w:firstRowFirstColumn="0" w:firstRowLastColumn="0" w:lastRowFirstColumn="0" w:lastRowLastColumn="0"/>
              <w:rPr>
                <w:szCs w:val="20"/>
              </w:rPr>
            </w:pPr>
            <w:r w:rsidRPr="009E2BEE">
              <w:rPr>
                <w:color w:val="000000"/>
                <w:sz w:val="18"/>
                <w:szCs w:val="18"/>
              </w:rPr>
              <w:t xml:space="preserve">Telsy/Odino </w:t>
            </w:r>
          </w:p>
        </w:tc>
        <w:tc>
          <w:tcPr>
            <w:tcW w:w="3746" w:type="dxa"/>
          </w:tcPr>
          <w:p w14:paraId="6A5E20BC" w14:textId="77777777" w:rsidR="00CF2EE1" w:rsidRPr="00EA3B71" w:rsidRDefault="00CF2EE1" w:rsidP="00D525A2">
            <w:pPr>
              <w:cnfStyle w:val="000000100000" w:firstRow="0" w:lastRow="0" w:firstColumn="0" w:lastColumn="0" w:oddVBand="0" w:evenVBand="0" w:oddHBand="1" w:evenHBand="0" w:firstRowFirstColumn="0" w:firstRowLastColumn="0" w:lastRowFirstColumn="0" w:lastRowLastColumn="0"/>
              <w:rPr>
                <w:szCs w:val="20"/>
                <w:lang w:val="en-US"/>
              </w:rPr>
            </w:pPr>
            <w:r w:rsidRPr="009E2BEE">
              <w:rPr>
                <w:color w:val="000000"/>
                <w:sz w:val="18"/>
                <w:szCs w:val="18"/>
              </w:rPr>
              <w:t xml:space="preserve">Detection Rules </w:t>
            </w:r>
          </w:p>
        </w:tc>
      </w:tr>
      <w:tr w:rsidR="00CF2EE1" w:rsidRPr="009309DD" w14:paraId="1DED70BC" w14:textId="77777777" w:rsidTr="00D525A2">
        <w:trPr>
          <w:jc w:val="center"/>
        </w:trPr>
        <w:tc>
          <w:tcPr>
            <w:cnfStyle w:val="001000000000" w:firstRow="0" w:lastRow="0" w:firstColumn="1" w:lastColumn="0" w:oddVBand="0" w:evenVBand="0" w:oddHBand="0" w:evenHBand="0" w:firstRowFirstColumn="0" w:firstRowLastColumn="0" w:lastRowFirstColumn="0" w:lastRowLastColumn="0"/>
            <w:tcW w:w="421" w:type="dxa"/>
          </w:tcPr>
          <w:p w14:paraId="72A09028" w14:textId="77777777" w:rsidR="00CF2EE1" w:rsidRPr="00EA3B71" w:rsidRDefault="00CF2EE1" w:rsidP="00D525A2">
            <w:pPr>
              <w:jc w:val="left"/>
              <w:rPr>
                <w:szCs w:val="20"/>
              </w:rPr>
            </w:pPr>
            <w:r w:rsidRPr="009E2BEE">
              <w:rPr>
                <w:color w:val="000000"/>
                <w:sz w:val="18"/>
                <w:szCs w:val="18"/>
              </w:rPr>
              <w:t xml:space="preserve">20 </w:t>
            </w:r>
          </w:p>
        </w:tc>
        <w:tc>
          <w:tcPr>
            <w:tcW w:w="4759" w:type="dxa"/>
          </w:tcPr>
          <w:p w14:paraId="14C75555" w14:textId="77777777" w:rsidR="00CF2EE1" w:rsidRPr="00EA3B71" w:rsidRDefault="00CF2EE1" w:rsidP="00D525A2">
            <w:pPr>
              <w:jc w:val="left"/>
              <w:cnfStyle w:val="000000000000" w:firstRow="0" w:lastRow="0" w:firstColumn="0" w:lastColumn="0" w:oddVBand="0" w:evenVBand="0" w:oddHBand="0" w:evenHBand="0" w:firstRowFirstColumn="0" w:firstRowLastColumn="0" w:lastRowFirstColumn="0" w:lastRowLastColumn="0"/>
              <w:rPr>
                <w:szCs w:val="20"/>
              </w:rPr>
            </w:pPr>
            <w:r w:rsidRPr="009E2BEE">
              <w:rPr>
                <w:color w:val="000000"/>
                <w:sz w:val="18"/>
                <w:szCs w:val="18"/>
              </w:rPr>
              <w:t xml:space="preserve">Telsy/Odino </w:t>
            </w:r>
          </w:p>
        </w:tc>
        <w:tc>
          <w:tcPr>
            <w:tcW w:w="3746" w:type="dxa"/>
          </w:tcPr>
          <w:p w14:paraId="3E2148AA" w14:textId="77777777" w:rsidR="00CF2EE1" w:rsidRPr="00EA3B71" w:rsidRDefault="00CF2EE1" w:rsidP="00D525A2">
            <w:pPr>
              <w:cnfStyle w:val="000000000000" w:firstRow="0" w:lastRow="0" w:firstColumn="0" w:lastColumn="0" w:oddVBand="0" w:evenVBand="0" w:oddHBand="0" w:evenHBand="0" w:firstRowFirstColumn="0" w:firstRowLastColumn="0" w:lastRowFirstColumn="0" w:lastRowLastColumn="0"/>
              <w:rPr>
                <w:szCs w:val="20"/>
                <w:lang w:val="en-US"/>
              </w:rPr>
            </w:pPr>
            <w:r w:rsidRPr="009E2BEE">
              <w:rPr>
                <w:color w:val="000000"/>
                <w:sz w:val="18"/>
                <w:szCs w:val="18"/>
              </w:rPr>
              <w:t xml:space="preserve">Network Activity IP </w:t>
            </w:r>
          </w:p>
        </w:tc>
      </w:tr>
      <w:tr w:rsidR="00CF2EE1" w:rsidRPr="009309DD" w14:paraId="7276C91A" w14:textId="77777777" w:rsidTr="00D525A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1" w:type="dxa"/>
          </w:tcPr>
          <w:p w14:paraId="390AA102" w14:textId="77777777" w:rsidR="00CF2EE1" w:rsidRPr="00EA3B71" w:rsidRDefault="00CF2EE1" w:rsidP="00D525A2">
            <w:pPr>
              <w:jc w:val="left"/>
              <w:rPr>
                <w:szCs w:val="20"/>
              </w:rPr>
            </w:pPr>
            <w:r w:rsidRPr="009E2BEE">
              <w:rPr>
                <w:color w:val="000000"/>
                <w:sz w:val="18"/>
                <w:szCs w:val="18"/>
              </w:rPr>
              <w:lastRenderedPageBreak/>
              <w:t xml:space="preserve">21 </w:t>
            </w:r>
          </w:p>
        </w:tc>
        <w:tc>
          <w:tcPr>
            <w:tcW w:w="4759" w:type="dxa"/>
          </w:tcPr>
          <w:p w14:paraId="67CF92DB" w14:textId="77777777" w:rsidR="00CF2EE1" w:rsidRPr="00EA3B71" w:rsidRDefault="00CF2EE1" w:rsidP="00D525A2">
            <w:pPr>
              <w:jc w:val="left"/>
              <w:cnfStyle w:val="000000100000" w:firstRow="0" w:lastRow="0" w:firstColumn="0" w:lastColumn="0" w:oddVBand="0" w:evenVBand="0" w:oddHBand="1" w:evenHBand="0" w:firstRowFirstColumn="0" w:firstRowLastColumn="0" w:lastRowFirstColumn="0" w:lastRowLastColumn="0"/>
              <w:rPr>
                <w:szCs w:val="20"/>
              </w:rPr>
            </w:pPr>
            <w:r w:rsidRPr="009E2BEE">
              <w:rPr>
                <w:color w:val="000000"/>
                <w:sz w:val="18"/>
                <w:szCs w:val="18"/>
              </w:rPr>
              <w:t xml:space="preserve">CIRCL </w:t>
            </w:r>
          </w:p>
        </w:tc>
        <w:tc>
          <w:tcPr>
            <w:tcW w:w="3746" w:type="dxa"/>
          </w:tcPr>
          <w:p w14:paraId="2141C031" w14:textId="77777777" w:rsidR="00CF2EE1" w:rsidRPr="00EA3B71" w:rsidRDefault="00CF2EE1" w:rsidP="00D525A2">
            <w:pPr>
              <w:cnfStyle w:val="000000100000" w:firstRow="0" w:lastRow="0" w:firstColumn="0" w:lastColumn="0" w:oddVBand="0" w:evenVBand="0" w:oddHBand="1" w:evenHBand="0" w:firstRowFirstColumn="0" w:firstRowLastColumn="0" w:lastRowFirstColumn="0" w:lastRowLastColumn="0"/>
              <w:rPr>
                <w:szCs w:val="20"/>
                <w:lang w:val="en-US"/>
              </w:rPr>
            </w:pPr>
            <w:r w:rsidRPr="009E2BEE">
              <w:rPr>
                <w:color w:val="000000"/>
                <w:sz w:val="18"/>
                <w:szCs w:val="18"/>
              </w:rPr>
              <w:t xml:space="preserve">All </w:t>
            </w:r>
          </w:p>
        </w:tc>
      </w:tr>
      <w:tr w:rsidR="00CF2EE1" w:rsidRPr="009309DD" w14:paraId="4187D8DA" w14:textId="77777777" w:rsidTr="00D525A2">
        <w:trPr>
          <w:jc w:val="center"/>
        </w:trPr>
        <w:tc>
          <w:tcPr>
            <w:cnfStyle w:val="001000000000" w:firstRow="0" w:lastRow="0" w:firstColumn="1" w:lastColumn="0" w:oddVBand="0" w:evenVBand="0" w:oddHBand="0" w:evenHBand="0" w:firstRowFirstColumn="0" w:firstRowLastColumn="0" w:lastRowFirstColumn="0" w:lastRowLastColumn="0"/>
            <w:tcW w:w="421" w:type="dxa"/>
          </w:tcPr>
          <w:p w14:paraId="520DD837" w14:textId="77777777" w:rsidR="00CF2EE1" w:rsidRPr="00EA3B71" w:rsidRDefault="00CF2EE1" w:rsidP="00D525A2">
            <w:pPr>
              <w:jc w:val="left"/>
              <w:rPr>
                <w:szCs w:val="20"/>
              </w:rPr>
            </w:pPr>
            <w:r w:rsidRPr="009E2BEE">
              <w:rPr>
                <w:color w:val="000000"/>
                <w:sz w:val="18"/>
                <w:szCs w:val="18"/>
              </w:rPr>
              <w:t xml:space="preserve">22 </w:t>
            </w:r>
          </w:p>
        </w:tc>
        <w:tc>
          <w:tcPr>
            <w:tcW w:w="4759" w:type="dxa"/>
          </w:tcPr>
          <w:p w14:paraId="782C93DD" w14:textId="77777777" w:rsidR="00CF2EE1" w:rsidRPr="00EA3B71" w:rsidRDefault="00CF2EE1" w:rsidP="00D525A2">
            <w:pPr>
              <w:jc w:val="left"/>
              <w:cnfStyle w:val="000000000000" w:firstRow="0" w:lastRow="0" w:firstColumn="0" w:lastColumn="0" w:oddVBand="0" w:evenVBand="0" w:oddHBand="0" w:evenHBand="0" w:firstRowFirstColumn="0" w:firstRowLastColumn="0" w:lastRowFirstColumn="0" w:lastRowLastColumn="0"/>
              <w:rPr>
                <w:szCs w:val="20"/>
              </w:rPr>
            </w:pPr>
            <w:r w:rsidRPr="009E2BEE">
              <w:rPr>
                <w:color w:val="000000"/>
                <w:sz w:val="18"/>
                <w:szCs w:val="18"/>
              </w:rPr>
              <w:t xml:space="preserve">The Botvrij.eu </w:t>
            </w:r>
          </w:p>
        </w:tc>
        <w:tc>
          <w:tcPr>
            <w:tcW w:w="3746" w:type="dxa"/>
          </w:tcPr>
          <w:p w14:paraId="613175FA" w14:textId="77777777" w:rsidR="00CF2EE1" w:rsidRPr="00EA3B71" w:rsidRDefault="00CF2EE1" w:rsidP="00D525A2">
            <w:pPr>
              <w:cnfStyle w:val="000000000000" w:firstRow="0" w:lastRow="0" w:firstColumn="0" w:lastColumn="0" w:oddVBand="0" w:evenVBand="0" w:oddHBand="0" w:evenHBand="0" w:firstRowFirstColumn="0" w:firstRowLastColumn="0" w:lastRowFirstColumn="0" w:lastRowLastColumn="0"/>
              <w:rPr>
                <w:szCs w:val="20"/>
                <w:lang w:val="en-US"/>
              </w:rPr>
            </w:pPr>
            <w:r w:rsidRPr="009E2BEE">
              <w:rPr>
                <w:color w:val="000000"/>
                <w:sz w:val="18"/>
                <w:szCs w:val="18"/>
              </w:rPr>
              <w:t xml:space="preserve">All </w:t>
            </w:r>
          </w:p>
        </w:tc>
      </w:tr>
      <w:tr w:rsidR="00CF2EE1" w:rsidRPr="009309DD" w14:paraId="23823C19" w14:textId="77777777" w:rsidTr="00D525A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1" w:type="dxa"/>
          </w:tcPr>
          <w:p w14:paraId="139705A7" w14:textId="77777777" w:rsidR="00CF2EE1" w:rsidRPr="00EA3B71" w:rsidRDefault="00CF2EE1" w:rsidP="00D525A2">
            <w:pPr>
              <w:jc w:val="left"/>
              <w:rPr>
                <w:szCs w:val="20"/>
              </w:rPr>
            </w:pPr>
            <w:r w:rsidRPr="009E2BEE">
              <w:rPr>
                <w:color w:val="000000"/>
                <w:sz w:val="18"/>
                <w:szCs w:val="18"/>
              </w:rPr>
              <w:t xml:space="preserve">23 </w:t>
            </w:r>
          </w:p>
        </w:tc>
        <w:tc>
          <w:tcPr>
            <w:tcW w:w="4759" w:type="dxa"/>
          </w:tcPr>
          <w:p w14:paraId="23C0A512" w14:textId="77777777" w:rsidR="00CF2EE1" w:rsidRPr="00EA3B71" w:rsidRDefault="00CF2EE1" w:rsidP="00D525A2">
            <w:pPr>
              <w:jc w:val="left"/>
              <w:cnfStyle w:val="000000100000" w:firstRow="0" w:lastRow="0" w:firstColumn="0" w:lastColumn="0" w:oddVBand="0" w:evenVBand="0" w:oddHBand="1" w:evenHBand="0" w:firstRowFirstColumn="0" w:firstRowLastColumn="0" w:lastRowFirstColumn="0" w:lastRowLastColumn="0"/>
              <w:rPr>
                <w:szCs w:val="20"/>
              </w:rPr>
            </w:pPr>
            <w:r w:rsidRPr="009E2BEE">
              <w:rPr>
                <w:color w:val="000000"/>
                <w:sz w:val="18"/>
                <w:szCs w:val="18"/>
              </w:rPr>
              <w:t xml:space="preserve">EmergingThreats </w:t>
            </w:r>
          </w:p>
        </w:tc>
        <w:tc>
          <w:tcPr>
            <w:tcW w:w="3746" w:type="dxa"/>
          </w:tcPr>
          <w:p w14:paraId="30896F5E" w14:textId="77777777" w:rsidR="00CF2EE1" w:rsidRPr="00EA3B71" w:rsidRDefault="00CF2EE1" w:rsidP="00D525A2">
            <w:pPr>
              <w:cnfStyle w:val="000000100000" w:firstRow="0" w:lastRow="0" w:firstColumn="0" w:lastColumn="0" w:oddVBand="0" w:evenVBand="0" w:oddHBand="1" w:evenHBand="0" w:firstRowFirstColumn="0" w:firstRowLastColumn="0" w:lastRowFirstColumn="0" w:lastRowLastColumn="0"/>
              <w:rPr>
                <w:szCs w:val="20"/>
                <w:lang w:val="en-US"/>
              </w:rPr>
            </w:pPr>
            <w:r w:rsidRPr="009E2BEE">
              <w:rPr>
                <w:color w:val="000000"/>
                <w:sz w:val="18"/>
                <w:szCs w:val="18"/>
              </w:rPr>
              <w:t xml:space="preserve">Network activity </w:t>
            </w:r>
          </w:p>
        </w:tc>
      </w:tr>
      <w:tr w:rsidR="00CF2EE1" w:rsidRPr="009309DD" w14:paraId="3AF3644D" w14:textId="77777777" w:rsidTr="00D525A2">
        <w:trPr>
          <w:jc w:val="center"/>
        </w:trPr>
        <w:tc>
          <w:tcPr>
            <w:cnfStyle w:val="001000000000" w:firstRow="0" w:lastRow="0" w:firstColumn="1" w:lastColumn="0" w:oddVBand="0" w:evenVBand="0" w:oddHBand="0" w:evenHBand="0" w:firstRowFirstColumn="0" w:firstRowLastColumn="0" w:lastRowFirstColumn="0" w:lastRowLastColumn="0"/>
            <w:tcW w:w="421" w:type="dxa"/>
          </w:tcPr>
          <w:p w14:paraId="5648417B" w14:textId="77777777" w:rsidR="00CF2EE1" w:rsidRPr="00EA3B71" w:rsidRDefault="00CF2EE1" w:rsidP="00D525A2">
            <w:pPr>
              <w:jc w:val="left"/>
              <w:rPr>
                <w:szCs w:val="20"/>
              </w:rPr>
            </w:pPr>
            <w:r w:rsidRPr="009E2BEE">
              <w:rPr>
                <w:color w:val="000000"/>
                <w:sz w:val="18"/>
                <w:szCs w:val="18"/>
              </w:rPr>
              <w:t xml:space="preserve">24 </w:t>
            </w:r>
          </w:p>
        </w:tc>
        <w:tc>
          <w:tcPr>
            <w:tcW w:w="4759" w:type="dxa"/>
          </w:tcPr>
          <w:p w14:paraId="2D04E094" w14:textId="77777777" w:rsidR="00CF2EE1" w:rsidRPr="00EA3B71" w:rsidRDefault="00CF2EE1" w:rsidP="00D525A2">
            <w:pPr>
              <w:jc w:val="left"/>
              <w:cnfStyle w:val="000000000000" w:firstRow="0" w:lastRow="0" w:firstColumn="0" w:lastColumn="0" w:oddVBand="0" w:evenVBand="0" w:oddHBand="0" w:evenHBand="0" w:firstRowFirstColumn="0" w:firstRowLastColumn="0" w:lastRowFirstColumn="0" w:lastRowLastColumn="0"/>
              <w:rPr>
                <w:szCs w:val="20"/>
              </w:rPr>
            </w:pPr>
            <w:r w:rsidRPr="009E2BEE">
              <w:rPr>
                <w:color w:val="000000"/>
                <w:sz w:val="18"/>
                <w:szCs w:val="18"/>
              </w:rPr>
              <w:t xml:space="preserve">Dan.me.uk </w:t>
            </w:r>
          </w:p>
        </w:tc>
        <w:tc>
          <w:tcPr>
            <w:tcW w:w="3746" w:type="dxa"/>
          </w:tcPr>
          <w:p w14:paraId="2F285FE3" w14:textId="77777777" w:rsidR="00CF2EE1" w:rsidRPr="00EA3B71" w:rsidRDefault="00CF2EE1" w:rsidP="00D525A2">
            <w:pPr>
              <w:cnfStyle w:val="000000000000" w:firstRow="0" w:lastRow="0" w:firstColumn="0" w:lastColumn="0" w:oddVBand="0" w:evenVBand="0" w:oddHBand="0" w:evenHBand="0" w:firstRowFirstColumn="0" w:firstRowLastColumn="0" w:lastRowFirstColumn="0" w:lastRowLastColumn="0"/>
              <w:rPr>
                <w:szCs w:val="20"/>
                <w:lang w:val="en-US"/>
              </w:rPr>
            </w:pPr>
            <w:r w:rsidRPr="009E2BEE">
              <w:rPr>
                <w:color w:val="000000"/>
                <w:sz w:val="18"/>
                <w:szCs w:val="18"/>
              </w:rPr>
              <w:t xml:space="preserve">Tor exit nodes </w:t>
            </w:r>
          </w:p>
        </w:tc>
      </w:tr>
      <w:tr w:rsidR="00CF2EE1" w:rsidRPr="009309DD" w14:paraId="570EC823" w14:textId="77777777" w:rsidTr="00D525A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1" w:type="dxa"/>
          </w:tcPr>
          <w:p w14:paraId="265BB9D6" w14:textId="77777777" w:rsidR="00CF2EE1" w:rsidRPr="00EA3B71" w:rsidRDefault="00CF2EE1" w:rsidP="00D525A2">
            <w:pPr>
              <w:jc w:val="left"/>
              <w:rPr>
                <w:szCs w:val="20"/>
              </w:rPr>
            </w:pPr>
            <w:r w:rsidRPr="009E2BEE">
              <w:rPr>
                <w:color w:val="000000"/>
                <w:sz w:val="18"/>
                <w:szCs w:val="18"/>
              </w:rPr>
              <w:t xml:space="preserve">25 </w:t>
            </w:r>
          </w:p>
        </w:tc>
        <w:tc>
          <w:tcPr>
            <w:tcW w:w="4759" w:type="dxa"/>
          </w:tcPr>
          <w:p w14:paraId="27F514BF" w14:textId="77777777" w:rsidR="00CF2EE1" w:rsidRPr="00EA3B71" w:rsidRDefault="00CF2EE1" w:rsidP="00D525A2">
            <w:pPr>
              <w:jc w:val="left"/>
              <w:cnfStyle w:val="000000100000" w:firstRow="0" w:lastRow="0" w:firstColumn="0" w:lastColumn="0" w:oddVBand="0" w:evenVBand="0" w:oddHBand="1" w:evenHBand="0" w:firstRowFirstColumn="0" w:firstRowLastColumn="0" w:lastRowFirstColumn="0" w:lastRowLastColumn="0"/>
              <w:rPr>
                <w:szCs w:val="20"/>
              </w:rPr>
            </w:pPr>
            <w:r w:rsidRPr="009E2BEE">
              <w:rPr>
                <w:color w:val="000000"/>
                <w:sz w:val="18"/>
                <w:szCs w:val="18"/>
              </w:rPr>
              <w:t xml:space="preserve">Cybercrime </w:t>
            </w:r>
          </w:p>
        </w:tc>
        <w:tc>
          <w:tcPr>
            <w:tcW w:w="3746" w:type="dxa"/>
          </w:tcPr>
          <w:p w14:paraId="00299A3D" w14:textId="77777777" w:rsidR="00CF2EE1" w:rsidRPr="00EA3B71" w:rsidRDefault="00CF2EE1" w:rsidP="00D525A2">
            <w:pPr>
              <w:cnfStyle w:val="000000100000" w:firstRow="0" w:lastRow="0" w:firstColumn="0" w:lastColumn="0" w:oddVBand="0" w:evenVBand="0" w:oddHBand="1" w:evenHBand="0" w:firstRowFirstColumn="0" w:firstRowLastColumn="0" w:lastRowFirstColumn="0" w:lastRowLastColumn="0"/>
              <w:rPr>
                <w:szCs w:val="20"/>
                <w:lang w:val="en-US"/>
              </w:rPr>
            </w:pPr>
            <w:r w:rsidRPr="009E2BEE">
              <w:rPr>
                <w:color w:val="000000"/>
                <w:sz w:val="18"/>
                <w:szCs w:val="18"/>
              </w:rPr>
              <w:t xml:space="preserve">Malware online url </w:t>
            </w:r>
          </w:p>
        </w:tc>
      </w:tr>
      <w:tr w:rsidR="00CF2EE1" w:rsidRPr="009309DD" w14:paraId="24A8F946" w14:textId="77777777" w:rsidTr="00D525A2">
        <w:trPr>
          <w:jc w:val="center"/>
        </w:trPr>
        <w:tc>
          <w:tcPr>
            <w:cnfStyle w:val="001000000000" w:firstRow="0" w:lastRow="0" w:firstColumn="1" w:lastColumn="0" w:oddVBand="0" w:evenVBand="0" w:oddHBand="0" w:evenHBand="0" w:firstRowFirstColumn="0" w:firstRowLastColumn="0" w:lastRowFirstColumn="0" w:lastRowLastColumn="0"/>
            <w:tcW w:w="421" w:type="dxa"/>
          </w:tcPr>
          <w:p w14:paraId="6D20C679" w14:textId="77777777" w:rsidR="00CF2EE1" w:rsidRPr="00EA3B71" w:rsidRDefault="00CF2EE1" w:rsidP="00D525A2">
            <w:pPr>
              <w:jc w:val="left"/>
              <w:rPr>
                <w:szCs w:val="20"/>
              </w:rPr>
            </w:pPr>
            <w:r w:rsidRPr="009E2BEE">
              <w:rPr>
                <w:color w:val="000000"/>
                <w:sz w:val="18"/>
                <w:szCs w:val="18"/>
              </w:rPr>
              <w:t xml:space="preserve">26 </w:t>
            </w:r>
          </w:p>
        </w:tc>
        <w:tc>
          <w:tcPr>
            <w:tcW w:w="4759" w:type="dxa"/>
          </w:tcPr>
          <w:p w14:paraId="1D6AFD6E" w14:textId="77777777" w:rsidR="00CF2EE1" w:rsidRPr="00EA3B71" w:rsidRDefault="00CF2EE1" w:rsidP="00D525A2">
            <w:pPr>
              <w:jc w:val="left"/>
              <w:cnfStyle w:val="000000000000" w:firstRow="0" w:lastRow="0" w:firstColumn="0" w:lastColumn="0" w:oddVBand="0" w:evenVBand="0" w:oddHBand="0" w:evenHBand="0" w:firstRowFirstColumn="0" w:firstRowLastColumn="0" w:lastRowFirstColumn="0" w:lastRowLastColumn="0"/>
              <w:rPr>
                <w:szCs w:val="20"/>
              </w:rPr>
            </w:pPr>
            <w:r w:rsidRPr="009E2BEE">
              <w:rPr>
                <w:color w:val="000000"/>
                <w:sz w:val="18"/>
                <w:szCs w:val="18"/>
              </w:rPr>
              <w:t xml:space="preserve">Phishtank </w:t>
            </w:r>
          </w:p>
        </w:tc>
        <w:tc>
          <w:tcPr>
            <w:tcW w:w="3746" w:type="dxa"/>
          </w:tcPr>
          <w:p w14:paraId="2C8926F9" w14:textId="77777777" w:rsidR="00CF2EE1" w:rsidRPr="00EA3B71" w:rsidRDefault="00CF2EE1" w:rsidP="00D525A2">
            <w:pPr>
              <w:cnfStyle w:val="000000000000" w:firstRow="0" w:lastRow="0" w:firstColumn="0" w:lastColumn="0" w:oddVBand="0" w:evenVBand="0" w:oddHBand="0" w:evenHBand="0" w:firstRowFirstColumn="0" w:firstRowLastColumn="0" w:lastRowFirstColumn="0" w:lastRowLastColumn="0"/>
              <w:rPr>
                <w:szCs w:val="20"/>
                <w:lang w:val="en-US"/>
              </w:rPr>
            </w:pPr>
            <w:r w:rsidRPr="009E2BEE">
              <w:rPr>
                <w:color w:val="000000"/>
                <w:sz w:val="18"/>
                <w:szCs w:val="18"/>
              </w:rPr>
              <w:t xml:space="preserve">Phishing url </w:t>
            </w:r>
          </w:p>
        </w:tc>
      </w:tr>
      <w:tr w:rsidR="00CF2EE1" w:rsidRPr="009309DD" w14:paraId="2FD8940B" w14:textId="77777777" w:rsidTr="00D525A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1" w:type="dxa"/>
          </w:tcPr>
          <w:p w14:paraId="016FAB9B" w14:textId="77777777" w:rsidR="00CF2EE1" w:rsidRPr="00EA3B71" w:rsidRDefault="00CF2EE1" w:rsidP="00D525A2">
            <w:pPr>
              <w:jc w:val="left"/>
              <w:rPr>
                <w:szCs w:val="20"/>
              </w:rPr>
            </w:pPr>
            <w:r w:rsidRPr="009E2BEE">
              <w:rPr>
                <w:color w:val="000000"/>
                <w:sz w:val="18"/>
                <w:szCs w:val="18"/>
              </w:rPr>
              <w:t xml:space="preserve">27 </w:t>
            </w:r>
          </w:p>
        </w:tc>
        <w:tc>
          <w:tcPr>
            <w:tcW w:w="4759" w:type="dxa"/>
          </w:tcPr>
          <w:p w14:paraId="3416FD20" w14:textId="77777777" w:rsidR="00CF2EE1" w:rsidRPr="00EA3B71" w:rsidRDefault="00CF2EE1" w:rsidP="00D525A2">
            <w:pPr>
              <w:jc w:val="left"/>
              <w:cnfStyle w:val="000000100000" w:firstRow="0" w:lastRow="0" w:firstColumn="0" w:lastColumn="0" w:oddVBand="0" w:evenVBand="0" w:oddHBand="1" w:evenHBand="0" w:firstRowFirstColumn="0" w:firstRowLastColumn="0" w:lastRowFirstColumn="0" w:lastRowLastColumn="0"/>
              <w:rPr>
                <w:szCs w:val="20"/>
              </w:rPr>
            </w:pPr>
            <w:r w:rsidRPr="009E2BEE">
              <w:rPr>
                <w:color w:val="000000"/>
                <w:sz w:val="18"/>
                <w:szCs w:val="18"/>
              </w:rPr>
              <w:t xml:space="preserve">FeodoTracker </w:t>
            </w:r>
          </w:p>
        </w:tc>
        <w:tc>
          <w:tcPr>
            <w:tcW w:w="3746" w:type="dxa"/>
          </w:tcPr>
          <w:p w14:paraId="70F987B8" w14:textId="77777777" w:rsidR="00CF2EE1" w:rsidRPr="00EA3B71" w:rsidRDefault="00CF2EE1" w:rsidP="00D525A2">
            <w:pPr>
              <w:cnfStyle w:val="000000100000" w:firstRow="0" w:lastRow="0" w:firstColumn="0" w:lastColumn="0" w:oddVBand="0" w:evenVBand="0" w:oddHBand="1" w:evenHBand="0" w:firstRowFirstColumn="0" w:firstRowLastColumn="0" w:lastRowFirstColumn="0" w:lastRowLastColumn="0"/>
              <w:rPr>
                <w:szCs w:val="20"/>
                <w:lang w:val="en-US"/>
              </w:rPr>
            </w:pPr>
            <w:r w:rsidRPr="009E2BEE">
              <w:rPr>
                <w:color w:val="000000"/>
                <w:sz w:val="18"/>
                <w:szCs w:val="18"/>
              </w:rPr>
              <w:t xml:space="preserve">Network activity </w:t>
            </w:r>
          </w:p>
        </w:tc>
      </w:tr>
      <w:tr w:rsidR="00CF2EE1" w:rsidRPr="009309DD" w14:paraId="0C0A02EA" w14:textId="77777777" w:rsidTr="00D525A2">
        <w:trPr>
          <w:jc w:val="center"/>
        </w:trPr>
        <w:tc>
          <w:tcPr>
            <w:cnfStyle w:val="001000000000" w:firstRow="0" w:lastRow="0" w:firstColumn="1" w:lastColumn="0" w:oddVBand="0" w:evenVBand="0" w:oddHBand="0" w:evenHBand="0" w:firstRowFirstColumn="0" w:firstRowLastColumn="0" w:lastRowFirstColumn="0" w:lastRowLastColumn="0"/>
            <w:tcW w:w="421" w:type="dxa"/>
          </w:tcPr>
          <w:p w14:paraId="22B44556" w14:textId="77777777" w:rsidR="00CF2EE1" w:rsidRPr="00EA3B71" w:rsidRDefault="00CF2EE1" w:rsidP="00D525A2">
            <w:pPr>
              <w:jc w:val="left"/>
              <w:rPr>
                <w:szCs w:val="20"/>
              </w:rPr>
            </w:pPr>
            <w:r w:rsidRPr="009E2BEE">
              <w:rPr>
                <w:color w:val="000000"/>
                <w:sz w:val="18"/>
                <w:szCs w:val="18"/>
              </w:rPr>
              <w:t xml:space="preserve">28 </w:t>
            </w:r>
          </w:p>
        </w:tc>
        <w:tc>
          <w:tcPr>
            <w:tcW w:w="4759" w:type="dxa"/>
          </w:tcPr>
          <w:p w14:paraId="78D4B7D3" w14:textId="77777777" w:rsidR="00CF2EE1" w:rsidRPr="00EA3B71" w:rsidRDefault="00CF2EE1" w:rsidP="00D525A2">
            <w:pPr>
              <w:jc w:val="left"/>
              <w:cnfStyle w:val="000000000000" w:firstRow="0" w:lastRow="0" w:firstColumn="0" w:lastColumn="0" w:oddVBand="0" w:evenVBand="0" w:oddHBand="0" w:evenHBand="0" w:firstRowFirstColumn="0" w:firstRowLastColumn="0" w:lastRowFirstColumn="0" w:lastRowLastColumn="0"/>
              <w:rPr>
                <w:szCs w:val="20"/>
              </w:rPr>
            </w:pPr>
            <w:r w:rsidRPr="009E2BEE">
              <w:rPr>
                <w:color w:val="000000"/>
                <w:sz w:val="18"/>
                <w:szCs w:val="18"/>
              </w:rPr>
              <w:t xml:space="preserve">OpenPhish </w:t>
            </w:r>
          </w:p>
        </w:tc>
        <w:tc>
          <w:tcPr>
            <w:tcW w:w="3746" w:type="dxa"/>
          </w:tcPr>
          <w:p w14:paraId="139D13B7" w14:textId="77777777" w:rsidR="00CF2EE1" w:rsidRPr="00EA3B71" w:rsidRDefault="00CF2EE1" w:rsidP="00D525A2">
            <w:pPr>
              <w:cnfStyle w:val="000000000000" w:firstRow="0" w:lastRow="0" w:firstColumn="0" w:lastColumn="0" w:oddVBand="0" w:evenVBand="0" w:oddHBand="0" w:evenHBand="0" w:firstRowFirstColumn="0" w:firstRowLastColumn="0" w:lastRowFirstColumn="0" w:lastRowLastColumn="0"/>
              <w:rPr>
                <w:szCs w:val="20"/>
                <w:lang w:val="en-US"/>
              </w:rPr>
            </w:pPr>
            <w:r w:rsidRPr="009E2BEE">
              <w:rPr>
                <w:color w:val="000000"/>
                <w:sz w:val="18"/>
                <w:szCs w:val="18"/>
              </w:rPr>
              <w:t xml:space="preserve">Phishing url </w:t>
            </w:r>
          </w:p>
        </w:tc>
      </w:tr>
      <w:tr w:rsidR="00CF2EE1" w:rsidRPr="009309DD" w14:paraId="688601A9" w14:textId="77777777" w:rsidTr="00D525A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1" w:type="dxa"/>
          </w:tcPr>
          <w:p w14:paraId="771E7DA8" w14:textId="77777777" w:rsidR="00CF2EE1" w:rsidRPr="00EA3B71" w:rsidRDefault="00CF2EE1" w:rsidP="00D525A2">
            <w:pPr>
              <w:jc w:val="left"/>
              <w:rPr>
                <w:szCs w:val="20"/>
              </w:rPr>
            </w:pPr>
            <w:r w:rsidRPr="009E2BEE">
              <w:rPr>
                <w:color w:val="000000"/>
                <w:sz w:val="18"/>
                <w:szCs w:val="18"/>
              </w:rPr>
              <w:t xml:space="preserve">29 </w:t>
            </w:r>
          </w:p>
        </w:tc>
        <w:tc>
          <w:tcPr>
            <w:tcW w:w="4759" w:type="dxa"/>
          </w:tcPr>
          <w:p w14:paraId="67C78E24" w14:textId="77777777" w:rsidR="00CF2EE1" w:rsidRPr="00EA3B71" w:rsidRDefault="00CF2EE1" w:rsidP="00D525A2">
            <w:pPr>
              <w:jc w:val="left"/>
              <w:cnfStyle w:val="000000100000" w:firstRow="0" w:lastRow="0" w:firstColumn="0" w:lastColumn="0" w:oddVBand="0" w:evenVBand="0" w:oddHBand="1" w:evenHBand="0" w:firstRowFirstColumn="0" w:firstRowLastColumn="0" w:lastRowFirstColumn="0" w:lastRowLastColumn="0"/>
              <w:rPr>
                <w:szCs w:val="20"/>
              </w:rPr>
            </w:pPr>
            <w:r w:rsidRPr="009E2BEE">
              <w:rPr>
                <w:color w:val="000000"/>
                <w:sz w:val="18"/>
                <w:szCs w:val="18"/>
              </w:rPr>
              <w:t xml:space="preserve">Bambenekconsulting </w:t>
            </w:r>
          </w:p>
        </w:tc>
        <w:tc>
          <w:tcPr>
            <w:tcW w:w="3746" w:type="dxa"/>
          </w:tcPr>
          <w:p w14:paraId="6DA4DB82" w14:textId="77777777" w:rsidR="00CF2EE1" w:rsidRPr="00EA3B71" w:rsidRDefault="00CF2EE1" w:rsidP="00D525A2">
            <w:pPr>
              <w:cnfStyle w:val="000000100000" w:firstRow="0" w:lastRow="0" w:firstColumn="0" w:lastColumn="0" w:oddVBand="0" w:evenVBand="0" w:oddHBand="1" w:evenHBand="0" w:firstRowFirstColumn="0" w:firstRowLastColumn="0" w:lastRowFirstColumn="0" w:lastRowLastColumn="0"/>
              <w:rPr>
                <w:szCs w:val="20"/>
                <w:lang w:val="en-US"/>
              </w:rPr>
            </w:pPr>
            <w:r w:rsidRPr="009E2BEE">
              <w:rPr>
                <w:color w:val="000000"/>
                <w:sz w:val="18"/>
                <w:szCs w:val="18"/>
              </w:rPr>
              <w:t xml:space="preserve">Network activity (IP) </w:t>
            </w:r>
          </w:p>
        </w:tc>
      </w:tr>
      <w:tr w:rsidR="00CF2EE1" w:rsidRPr="009309DD" w14:paraId="37D1067A" w14:textId="77777777" w:rsidTr="00D525A2">
        <w:trPr>
          <w:jc w:val="center"/>
        </w:trPr>
        <w:tc>
          <w:tcPr>
            <w:cnfStyle w:val="001000000000" w:firstRow="0" w:lastRow="0" w:firstColumn="1" w:lastColumn="0" w:oddVBand="0" w:evenVBand="0" w:oddHBand="0" w:evenHBand="0" w:firstRowFirstColumn="0" w:firstRowLastColumn="0" w:lastRowFirstColumn="0" w:lastRowLastColumn="0"/>
            <w:tcW w:w="421" w:type="dxa"/>
          </w:tcPr>
          <w:p w14:paraId="77FA9EE9" w14:textId="77777777" w:rsidR="00CF2EE1" w:rsidRPr="00EA3B71" w:rsidRDefault="00CF2EE1" w:rsidP="00D525A2">
            <w:pPr>
              <w:jc w:val="left"/>
              <w:rPr>
                <w:szCs w:val="20"/>
              </w:rPr>
            </w:pPr>
            <w:r w:rsidRPr="009E2BEE">
              <w:rPr>
                <w:color w:val="000000"/>
                <w:sz w:val="18"/>
                <w:szCs w:val="18"/>
              </w:rPr>
              <w:t xml:space="preserve">30 </w:t>
            </w:r>
          </w:p>
        </w:tc>
        <w:tc>
          <w:tcPr>
            <w:tcW w:w="4759" w:type="dxa"/>
          </w:tcPr>
          <w:p w14:paraId="64AF4DC6" w14:textId="77777777" w:rsidR="00CF2EE1" w:rsidRPr="00EA3B71" w:rsidRDefault="00CF2EE1" w:rsidP="00D525A2">
            <w:pPr>
              <w:jc w:val="left"/>
              <w:cnfStyle w:val="000000000000" w:firstRow="0" w:lastRow="0" w:firstColumn="0" w:lastColumn="0" w:oddVBand="0" w:evenVBand="0" w:oddHBand="0" w:evenHBand="0" w:firstRowFirstColumn="0" w:firstRowLastColumn="0" w:lastRowFirstColumn="0" w:lastRowLastColumn="0"/>
              <w:rPr>
                <w:szCs w:val="20"/>
              </w:rPr>
            </w:pPr>
            <w:r w:rsidRPr="009E2BEE">
              <w:rPr>
                <w:color w:val="000000"/>
                <w:sz w:val="18"/>
                <w:szCs w:val="18"/>
              </w:rPr>
              <w:t xml:space="preserve">Bambenekconsulting </w:t>
            </w:r>
          </w:p>
        </w:tc>
        <w:tc>
          <w:tcPr>
            <w:tcW w:w="3746" w:type="dxa"/>
          </w:tcPr>
          <w:p w14:paraId="34478BF5" w14:textId="77777777" w:rsidR="00CF2EE1" w:rsidRPr="00EA3B71" w:rsidRDefault="00CF2EE1" w:rsidP="00D525A2">
            <w:pPr>
              <w:cnfStyle w:val="000000000000" w:firstRow="0" w:lastRow="0" w:firstColumn="0" w:lastColumn="0" w:oddVBand="0" w:evenVBand="0" w:oddHBand="0" w:evenHBand="0" w:firstRowFirstColumn="0" w:firstRowLastColumn="0" w:lastRowFirstColumn="0" w:lastRowLastColumn="0"/>
              <w:rPr>
                <w:szCs w:val="20"/>
                <w:lang w:val="en-US"/>
              </w:rPr>
            </w:pPr>
            <w:r w:rsidRPr="009E2BEE">
              <w:rPr>
                <w:color w:val="000000"/>
                <w:sz w:val="18"/>
                <w:szCs w:val="18"/>
              </w:rPr>
              <w:t xml:space="preserve">Network activity (domain) </w:t>
            </w:r>
          </w:p>
        </w:tc>
      </w:tr>
      <w:tr w:rsidR="00CF2EE1" w:rsidRPr="009309DD" w14:paraId="39D8FCEB" w14:textId="77777777" w:rsidTr="00D525A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1" w:type="dxa"/>
          </w:tcPr>
          <w:p w14:paraId="68F2534E" w14:textId="77777777" w:rsidR="00CF2EE1" w:rsidRPr="00EA3B71" w:rsidRDefault="00CF2EE1" w:rsidP="00D525A2">
            <w:pPr>
              <w:jc w:val="left"/>
              <w:rPr>
                <w:szCs w:val="20"/>
              </w:rPr>
            </w:pPr>
            <w:r w:rsidRPr="009E2BEE">
              <w:rPr>
                <w:color w:val="000000"/>
                <w:sz w:val="18"/>
                <w:szCs w:val="18"/>
              </w:rPr>
              <w:t xml:space="preserve">31 </w:t>
            </w:r>
          </w:p>
        </w:tc>
        <w:tc>
          <w:tcPr>
            <w:tcW w:w="4759" w:type="dxa"/>
          </w:tcPr>
          <w:p w14:paraId="3372C123" w14:textId="77777777" w:rsidR="00CF2EE1" w:rsidRPr="00EA3B71" w:rsidRDefault="00CF2EE1" w:rsidP="00D525A2">
            <w:pPr>
              <w:jc w:val="left"/>
              <w:cnfStyle w:val="000000100000" w:firstRow="0" w:lastRow="0" w:firstColumn="0" w:lastColumn="0" w:oddVBand="0" w:evenVBand="0" w:oddHBand="1" w:evenHBand="0" w:firstRowFirstColumn="0" w:firstRowLastColumn="0" w:lastRowFirstColumn="0" w:lastRowLastColumn="0"/>
              <w:rPr>
                <w:szCs w:val="20"/>
              </w:rPr>
            </w:pPr>
            <w:r w:rsidRPr="009E2BEE">
              <w:rPr>
                <w:color w:val="000000"/>
                <w:sz w:val="18"/>
                <w:szCs w:val="18"/>
              </w:rPr>
              <w:t xml:space="preserve">Abuse.ch </w:t>
            </w:r>
          </w:p>
        </w:tc>
        <w:tc>
          <w:tcPr>
            <w:tcW w:w="3746" w:type="dxa"/>
          </w:tcPr>
          <w:p w14:paraId="54682179" w14:textId="77777777" w:rsidR="00CF2EE1" w:rsidRPr="00EA3B71" w:rsidRDefault="00CF2EE1" w:rsidP="00D525A2">
            <w:pPr>
              <w:cnfStyle w:val="000000100000" w:firstRow="0" w:lastRow="0" w:firstColumn="0" w:lastColumn="0" w:oddVBand="0" w:evenVBand="0" w:oddHBand="1" w:evenHBand="0" w:firstRowFirstColumn="0" w:firstRowLastColumn="0" w:lastRowFirstColumn="0" w:lastRowLastColumn="0"/>
              <w:rPr>
                <w:szCs w:val="20"/>
                <w:lang w:val="en-US"/>
              </w:rPr>
            </w:pPr>
            <w:r w:rsidRPr="009E2BEE">
              <w:rPr>
                <w:color w:val="000000"/>
                <w:sz w:val="18"/>
                <w:szCs w:val="18"/>
              </w:rPr>
              <w:t xml:space="preserve">Malware online url </w:t>
            </w:r>
          </w:p>
        </w:tc>
      </w:tr>
      <w:tr w:rsidR="00CF2EE1" w:rsidRPr="009309DD" w14:paraId="329FC68A" w14:textId="77777777" w:rsidTr="00D525A2">
        <w:trPr>
          <w:jc w:val="center"/>
        </w:trPr>
        <w:tc>
          <w:tcPr>
            <w:cnfStyle w:val="001000000000" w:firstRow="0" w:lastRow="0" w:firstColumn="1" w:lastColumn="0" w:oddVBand="0" w:evenVBand="0" w:oddHBand="0" w:evenHBand="0" w:firstRowFirstColumn="0" w:firstRowLastColumn="0" w:lastRowFirstColumn="0" w:lastRowLastColumn="0"/>
            <w:tcW w:w="421" w:type="dxa"/>
          </w:tcPr>
          <w:p w14:paraId="546B94AB" w14:textId="77777777" w:rsidR="00CF2EE1" w:rsidRPr="00EA3B71" w:rsidRDefault="00CF2EE1" w:rsidP="00D525A2">
            <w:pPr>
              <w:jc w:val="left"/>
              <w:rPr>
                <w:szCs w:val="20"/>
              </w:rPr>
            </w:pPr>
            <w:r w:rsidRPr="009E2BEE">
              <w:rPr>
                <w:color w:val="000000"/>
                <w:sz w:val="18"/>
                <w:szCs w:val="18"/>
              </w:rPr>
              <w:t xml:space="preserve">32 </w:t>
            </w:r>
          </w:p>
        </w:tc>
        <w:tc>
          <w:tcPr>
            <w:tcW w:w="4759" w:type="dxa"/>
          </w:tcPr>
          <w:p w14:paraId="3E334108" w14:textId="77777777" w:rsidR="00CF2EE1" w:rsidRPr="00EA3B71" w:rsidRDefault="00CF2EE1" w:rsidP="00D525A2">
            <w:pPr>
              <w:jc w:val="left"/>
              <w:cnfStyle w:val="000000000000" w:firstRow="0" w:lastRow="0" w:firstColumn="0" w:lastColumn="0" w:oddVBand="0" w:evenVBand="0" w:oddHBand="0" w:evenHBand="0" w:firstRowFirstColumn="0" w:firstRowLastColumn="0" w:lastRowFirstColumn="0" w:lastRowLastColumn="0"/>
              <w:rPr>
                <w:szCs w:val="20"/>
              </w:rPr>
            </w:pPr>
            <w:r w:rsidRPr="009E2BEE">
              <w:rPr>
                <w:color w:val="000000"/>
                <w:sz w:val="18"/>
                <w:szCs w:val="18"/>
              </w:rPr>
              <w:t xml:space="preserve">Mirai Security </w:t>
            </w:r>
          </w:p>
        </w:tc>
        <w:tc>
          <w:tcPr>
            <w:tcW w:w="3746" w:type="dxa"/>
          </w:tcPr>
          <w:p w14:paraId="4F52B2BC" w14:textId="77777777" w:rsidR="00CF2EE1" w:rsidRPr="00EA3B71" w:rsidRDefault="00CF2EE1" w:rsidP="00D525A2">
            <w:pPr>
              <w:cnfStyle w:val="000000000000" w:firstRow="0" w:lastRow="0" w:firstColumn="0" w:lastColumn="0" w:oddVBand="0" w:evenVBand="0" w:oddHBand="0" w:evenHBand="0" w:firstRowFirstColumn="0" w:firstRowLastColumn="0" w:lastRowFirstColumn="0" w:lastRowLastColumn="0"/>
              <w:rPr>
                <w:szCs w:val="20"/>
                <w:lang w:val="en-US"/>
              </w:rPr>
            </w:pPr>
            <w:r w:rsidRPr="009E2BEE">
              <w:rPr>
                <w:color w:val="000000"/>
                <w:sz w:val="18"/>
                <w:szCs w:val="18"/>
              </w:rPr>
              <w:t xml:space="preserve">Network activity </w:t>
            </w:r>
          </w:p>
        </w:tc>
      </w:tr>
      <w:tr w:rsidR="00CF2EE1" w:rsidRPr="009309DD" w14:paraId="504CBB9A" w14:textId="77777777" w:rsidTr="00D525A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1" w:type="dxa"/>
          </w:tcPr>
          <w:p w14:paraId="369079B8" w14:textId="77777777" w:rsidR="00CF2EE1" w:rsidRPr="00EA3B71" w:rsidRDefault="00CF2EE1" w:rsidP="00D525A2">
            <w:pPr>
              <w:jc w:val="left"/>
              <w:rPr>
                <w:szCs w:val="20"/>
              </w:rPr>
            </w:pPr>
            <w:r w:rsidRPr="009E2BEE">
              <w:rPr>
                <w:color w:val="000000"/>
                <w:sz w:val="18"/>
                <w:szCs w:val="18"/>
              </w:rPr>
              <w:t xml:space="preserve">33 </w:t>
            </w:r>
          </w:p>
        </w:tc>
        <w:tc>
          <w:tcPr>
            <w:tcW w:w="4759" w:type="dxa"/>
          </w:tcPr>
          <w:p w14:paraId="5F9A5CA9" w14:textId="77777777" w:rsidR="00CF2EE1" w:rsidRPr="00EA3B71" w:rsidRDefault="00CF2EE1" w:rsidP="00D525A2">
            <w:pPr>
              <w:jc w:val="left"/>
              <w:cnfStyle w:val="000000100000" w:firstRow="0" w:lastRow="0" w:firstColumn="0" w:lastColumn="0" w:oddVBand="0" w:evenVBand="0" w:oddHBand="1" w:evenHBand="0" w:firstRowFirstColumn="0" w:firstRowLastColumn="0" w:lastRowFirstColumn="0" w:lastRowLastColumn="0"/>
              <w:rPr>
                <w:szCs w:val="20"/>
              </w:rPr>
            </w:pPr>
            <w:r w:rsidRPr="009E2BEE">
              <w:rPr>
                <w:color w:val="000000"/>
                <w:sz w:val="18"/>
                <w:szCs w:val="18"/>
              </w:rPr>
              <w:t xml:space="preserve">Malshare </w:t>
            </w:r>
          </w:p>
        </w:tc>
        <w:tc>
          <w:tcPr>
            <w:tcW w:w="3746" w:type="dxa"/>
          </w:tcPr>
          <w:p w14:paraId="3FE1B0E9" w14:textId="77777777" w:rsidR="00CF2EE1" w:rsidRPr="00EA3B71" w:rsidRDefault="00CF2EE1" w:rsidP="00D525A2">
            <w:pPr>
              <w:cnfStyle w:val="000000100000" w:firstRow="0" w:lastRow="0" w:firstColumn="0" w:lastColumn="0" w:oddVBand="0" w:evenVBand="0" w:oddHBand="1" w:evenHBand="0" w:firstRowFirstColumn="0" w:firstRowLastColumn="0" w:lastRowFirstColumn="0" w:lastRowLastColumn="0"/>
              <w:rPr>
                <w:szCs w:val="20"/>
                <w:lang w:val="en-US"/>
              </w:rPr>
            </w:pPr>
            <w:r w:rsidRPr="009E2BEE">
              <w:rPr>
                <w:color w:val="000000"/>
                <w:sz w:val="18"/>
                <w:szCs w:val="18"/>
              </w:rPr>
              <w:t xml:space="preserve">Virus </w:t>
            </w:r>
          </w:p>
        </w:tc>
      </w:tr>
      <w:tr w:rsidR="00CF2EE1" w:rsidRPr="009309DD" w14:paraId="6EC177FC" w14:textId="77777777" w:rsidTr="00D525A2">
        <w:trPr>
          <w:jc w:val="center"/>
        </w:trPr>
        <w:tc>
          <w:tcPr>
            <w:cnfStyle w:val="001000000000" w:firstRow="0" w:lastRow="0" w:firstColumn="1" w:lastColumn="0" w:oddVBand="0" w:evenVBand="0" w:oddHBand="0" w:evenHBand="0" w:firstRowFirstColumn="0" w:firstRowLastColumn="0" w:lastRowFirstColumn="0" w:lastRowLastColumn="0"/>
            <w:tcW w:w="421" w:type="dxa"/>
          </w:tcPr>
          <w:p w14:paraId="2AC5DE6F" w14:textId="77777777" w:rsidR="00CF2EE1" w:rsidRPr="00EA3B71" w:rsidRDefault="00CF2EE1" w:rsidP="00D525A2">
            <w:pPr>
              <w:jc w:val="left"/>
              <w:rPr>
                <w:szCs w:val="20"/>
              </w:rPr>
            </w:pPr>
            <w:r w:rsidRPr="009E2BEE">
              <w:rPr>
                <w:color w:val="000000"/>
                <w:sz w:val="18"/>
                <w:szCs w:val="18"/>
              </w:rPr>
              <w:t xml:space="preserve">34 </w:t>
            </w:r>
          </w:p>
        </w:tc>
        <w:tc>
          <w:tcPr>
            <w:tcW w:w="4759" w:type="dxa"/>
          </w:tcPr>
          <w:p w14:paraId="03F319DA" w14:textId="77777777" w:rsidR="00CF2EE1" w:rsidRPr="00EA3B71" w:rsidRDefault="00CF2EE1" w:rsidP="00D525A2">
            <w:pPr>
              <w:jc w:val="left"/>
              <w:cnfStyle w:val="000000000000" w:firstRow="0" w:lastRow="0" w:firstColumn="0" w:lastColumn="0" w:oddVBand="0" w:evenVBand="0" w:oddHBand="0" w:evenHBand="0" w:firstRowFirstColumn="0" w:firstRowLastColumn="0" w:lastRowFirstColumn="0" w:lastRowLastColumn="0"/>
              <w:rPr>
                <w:szCs w:val="20"/>
              </w:rPr>
            </w:pPr>
            <w:r w:rsidRPr="009E2BEE">
              <w:rPr>
                <w:color w:val="000000"/>
                <w:sz w:val="18"/>
                <w:szCs w:val="18"/>
              </w:rPr>
              <w:t xml:space="preserve">Benkow </w:t>
            </w:r>
          </w:p>
        </w:tc>
        <w:tc>
          <w:tcPr>
            <w:tcW w:w="3746" w:type="dxa"/>
          </w:tcPr>
          <w:p w14:paraId="20336549" w14:textId="77777777" w:rsidR="00CF2EE1" w:rsidRPr="00EA3B71" w:rsidRDefault="00CF2EE1" w:rsidP="00D525A2">
            <w:pPr>
              <w:cnfStyle w:val="000000000000" w:firstRow="0" w:lastRow="0" w:firstColumn="0" w:lastColumn="0" w:oddVBand="0" w:evenVBand="0" w:oddHBand="0" w:evenHBand="0" w:firstRowFirstColumn="0" w:firstRowLastColumn="0" w:lastRowFirstColumn="0" w:lastRowLastColumn="0"/>
              <w:rPr>
                <w:szCs w:val="20"/>
                <w:lang w:val="en-US"/>
              </w:rPr>
            </w:pPr>
            <w:r w:rsidRPr="009E2BEE">
              <w:rPr>
                <w:color w:val="000000"/>
                <w:sz w:val="18"/>
                <w:szCs w:val="18"/>
              </w:rPr>
              <w:t xml:space="preserve">Virus </w:t>
            </w:r>
          </w:p>
        </w:tc>
      </w:tr>
      <w:tr w:rsidR="00CF2EE1" w:rsidRPr="009309DD" w14:paraId="626C9717" w14:textId="77777777" w:rsidTr="00D525A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1" w:type="dxa"/>
          </w:tcPr>
          <w:p w14:paraId="0F24EFEB" w14:textId="77777777" w:rsidR="00CF2EE1" w:rsidRPr="00EA3B71" w:rsidRDefault="00CF2EE1" w:rsidP="00D525A2">
            <w:pPr>
              <w:jc w:val="left"/>
              <w:rPr>
                <w:szCs w:val="20"/>
              </w:rPr>
            </w:pPr>
            <w:r w:rsidRPr="009E2BEE">
              <w:rPr>
                <w:color w:val="000000"/>
                <w:sz w:val="18"/>
                <w:szCs w:val="18"/>
              </w:rPr>
              <w:t xml:space="preserve">35 </w:t>
            </w:r>
          </w:p>
        </w:tc>
        <w:tc>
          <w:tcPr>
            <w:tcW w:w="4759" w:type="dxa"/>
          </w:tcPr>
          <w:p w14:paraId="1714B71B" w14:textId="77777777" w:rsidR="00CF2EE1" w:rsidRPr="00EA3B71" w:rsidRDefault="00CF2EE1" w:rsidP="00D525A2">
            <w:pPr>
              <w:jc w:val="left"/>
              <w:cnfStyle w:val="000000100000" w:firstRow="0" w:lastRow="0" w:firstColumn="0" w:lastColumn="0" w:oddVBand="0" w:evenVBand="0" w:oddHBand="1" w:evenHBand="0" w:firstRowFirstColumn="0" w:firstRowLastColumn="0" w:lastRowFirstColumn="0" w:lastRowLastColumn="0"/>
              <w:rPr>
                <w:szCs w:val="20"/>
              </w:rPr>
            </w:pPr>
            <w:r w:rsidRPr="009E2BEE">
              <w:rPr>
                <w:color w:val="000000"/>
                <w:sz w:val="18"/>
                <w:szCs w:val="18"/>
              </w:rPr>
              <w:t xml:space="preserve">Abuse IPDB </w:t>
            </w:r>
          </w:p>
        </w:tc>
        <w:tc>
          <w:tcPr>
            <w:tcW w:w="3746" w:type="dxa"/>
          </w:tcPr>
          <w:p w14:paraId="10C14B25" w14:textId="77777777" w:rsidR="00CF2EE1" w:rsidRPr="00EA3B71" w:rsidRDefault="00CF2EE1" w:rsidP="00D525A2">
            <w:pPr>
              <w:cnfStyle w:val="000000100000" w:firstRow="0" w:lastRow="0" w:firstColumn="0" w:lastColumn="0" w:oddVBand="0" w:evenVBand="0" w:oddHBand="1" w:evenHBand="0" w:firstRowFirstColumn="0" w:firstRowLastColumn="0" w:lastRowFirstColumn="0" w:lastRowLastColumn="0"/>
              <w:rPr>
                <w:szCs w:val="20"/>
                <w:lang w:val="en-US"/>
              </w:rPr>
            </w:pPr>
            <w:r w:rsidRPr="009E2BEE">
              <w:rPr>
                <w:color w:val="000000"/>
                <w:sz w:val="18"/>
                <w:szCs w:val="18"/>
              </w:rPr>
              <w:t xml:space="preserve">Network activity </w:t>
            </w:r>
          </w:p>
        </w:tc>
      </w:tr>
      <w:tr w:rsidR="00CF2EE1" w:rsidRPr="009309DD" w14:paraId="0F8E347C" w14:textId="77777777" w:rsidTr="00D525A2">
        <w:trPr>
          <w:jc w:val="center"/>
        </w:trPr>
        <w:tc>
          <w:tcPr>
            <w:cnfStyle w:val="001000000000" w:firstRow="0" w:lastRow="0" w:firstColumn="1" w:lastColumn="0" w:oddVBand="0" w:evenVBand="0" w:oddHBand="0" w:evenHBand="0" w:firstRowFirstColumn="0" w:firstRowLastColumn="0" w:lastRowFirstColumn="0" w:lastRowLastColumn="0"/>
            <w:tcW w:w="421" w:type="dxa"/>
          </w:tcPr>
          <w:p w14:paraId="7AED4696" w14:textId="77777777" w:rsidR="00CF2EE1" w:rsidRPr="00EA3B71" w:rsidRDefault="00CF2EE1" w:rsidP="00D525A2">
            <w:pPr>
              <w:jc w:val="left"/>
              <w:rPr>
                <w:szCs w:val="20"/>
              </w:rPr>
            </w:pPr>
            <w:r w:rsidRPr="009E2BEE">
              <w:rPr>
                <w:color w:val="000000"/>
                <w:sz w:val="18"/>
                <w:szCs w:val="18"/>
              </w:rPr>
              <w:t xml:space="preserve">36 </w:t>
            </w:r>
          </w:p>
        </w:tc>
        <w:tc>
          <w:tcPr>
            <w:tcW w:w="4759" w:type="dxa"/>
          </w:tcPr>
          <w:p w14:paraId="7BB9E4A5" w14:textId="77777777" w:rsidR="00CF2EE1" w:rsidRPr="00EA3B71" w:rsidRDefault="00CF2EE1" w:rsidP="00D525A2">
            <w:pPr>
              <w:jc w:val="left"/>
              <w:cnfStyle w:val="000000000000" w:firstRow="0" w:lastRow="0" w:firstColumn="0" w:lastColumn="0" w:oddVBand="0" w:evenVBand="0" w:oddHBand="0" w:evenHBand="0" w:firstRowFirstColumn="0" w:firstRowLastColumn="0" w:lastRowFirstColumn="0" w:lastRowLastColumn="0"/>
              <w:rPr>
                <w:szCs w:val="20"/>
              </w:rPr>
            </w:pPr>
            <w:r w:rsidRPr="009E2BEE">
              <w:rPr>
                <w:color w:val="000000"/>
                <w:sz w:val="18"/>
                <w:szCs w:val="18"/>
              </w:rPr>
              <w:t xml:space="preserve">Blocklist.de </w:t>
            </w:r>
          </w:p>
        </w:tc>
        <w:tc>
          <w:tcPr>
            <w:tcW w:w="3746" w:type="dxa"/>
          </w:tcPr>
          <w:p w14:paraId="25858D65" w14:textId="77777777" w:rsidR="00CF2EE1" w:rsidRPr="00EA3B71" w:rsidRDefault="00CF2EE1" w:rsidP="00D525A2">
            <w:pPr>
              <w:cnfStyle w:val="000000000000" w:firstRow="0" w:lastRow="0" w:firstColumn="0" w:lastColumn="0" w:oddVBand="0" w:evenVBand="0" w:oddHBand="0" w:evenHBand="0" w:firstRowFirstColumn="0" w:firstRowLastColumn="0" w:lastRowFirstColumn="0" w:lastRowLastColumn="0"/>
              <w:rPr>
                <w:szCs w:val="20"/>
                <w:lang w:val="en-US"/>
              </w:rPr>
            </w:pPr>
            <w:r w:rsidRPr="009E2BEE">
              <w:rPr>
                <w:color w:val="000000"/>
                <w:sz w:val="18"/>
                <w:szCs w:val="18"/>
              </w:rPr>
              <w:t xml:space="preserve">Network activity </w:t>
            </w:r>
          </w:p>
        </w:tc>
      </w:tr>
      <w:tr w:rsidR="00CF2EE1" w:rsidRPr="009309DD" w14:paraId="632BF390" w14:textId="77777777" w:rsidTr="00D525A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1" w:type="dxa"/>
          </w:tcPr>
          <w:p w14:paraId="5D8035E3" w14:textId="77777777" w:rsidR="00CF2EE1" w:rsidRPr="00EA3B71" w:rsidRDefault="00CF2EE1" w:rsidP="00D525A2">
            <w:pPr>
              <w:jc w:val="left"/>
              <w:rPr>
                <w:szCs w:val="20"/>
              </w:rPr>
            </w:pPr>
            <w:r w:rsidRPr="009E2BEE">
              <w:rPr>
                <w:color w:val="000000"/>
                <w:sz w:val="18"/>
                <w:szCs w:val="18"/>
              </w:rPr>
              <w:t xml:space="preserve">37 </w:t>
            </w:r>
          </w:p>
        </w:tc>
        <w:tc>
          <w:tcPr>
            <w:tcW w:w="4759" w:type="dxa"/>
          </w:tcPr>
          <w:p w14:paraId="1AA03230" w14:textId="77777777" w:rsidR="00CF2EE1" w:rsidRPr="00EA3B71" w:rsidRDefault="00CF2EE1" w:rsidP="00D525A2">
            <w:pPr>
              <w:jc w:val="left"/>
              <w:cnfStyle w:val="000000100000" w:firstRow="0" w:lastRow="0" w:firstColumn="0" w:lastColumn="0" w:oddVBand="0" w:evenVBand="0" w:oddHBand="1" w:evenHBand="0" w:firstRowFirstColumn="0" w:firstRowLastColumn="0" w:lastRowFirstColumn="0" w:lastRowLastColumn="0"/>
              <w:rPr>
                <w:szCs w:val="20"/>
              </w:rPr>
            </w:pPr>
            <w:r w:rsidRPr="009E2BEE">
              <w:rPr>
                <w:color w:val="000000"/>
                <w:sz w:val="18"/>
                <w:szCs w:val="18"/>
              </w:rPr>
              <w:t xml:space="preserve">Blocklist.de </w:t>
            </w:r>
          </w:p>
        </w:tc>
        <w:tc>
          <w:tcPr>
            <w:tcW w:w="3746" w:type="dxa"/>
          </w:tcPr>
          <w:p w14:paraId="0EB2246C" w14:textId="77777777" w:rsidR="00CF2EE1" w:rsidRPr="00EA3B71" w:rsidRDefault="00CF2EE1" w:rsidP="00D525A2">
            <w:pPr>
              <w:cnfStyle w:val="000000100000" w:firstRow="0" w:lastRow="0" w:firstColumn="0" w:lastColumn="0" w:oddVBand="0" w:evenVBand="0" w:oddHBand="1" w:evenHBand="0" w:firstRowFirstColumn="0" w:firstRowLastColumn="0" w:lastRowFirstColumn="0" w:lastRowLastColumn="0"/>
              <w:rPr>
                <w:szCs w:val="20"/>
                <w:lang w:val="en-US"/>
              </w:rPr>
            </w:pPr>
            <w:r w:rsidRPr="009E2BEE">
              <w:rPr>
                <w:color w:val="000000"/>
                <w:sz w:val="18"/>
                <w:szCs w:val="18"/>
              </w:rPr>
              <w:t xml:space="preserve">Spam attack </w:t>
            </w:r>
          </w:p>
        </w:tc>
      </w:tr>
      <w:tr w:rsidR="00CF2EE1" w:rsidRPr="009309DD" w14:paraId="72D89DC8" w14:textId="77777777" w:rsidTr="00D525A2">
        <w:trPr>
          <w:jc w:val="center"/>
        </w:trPr>
        <w:tc>
          <w:tcPr>
            <w:cnfStyle w:val="001000000000" w:firstRow="0" w:lastRow="0" w:firstColumn="1" w:lastColumn="0" w:oddVBand="0" w:evenVBand="0" w:oddHBand="0" w:evenHBand="0" w:firstRowFirstColumn="0" w:firstRowLastColumn="0" w:lastRowFirstColumn="0" w:lastRowLastColumn="0"/>
            <w:tcW w:w="421" w:type="dxa"/>
          </w:tcPr>
          <w:p w14:paraId="282BBB39" w14:textId="77777777" w:rsidR="00CF2EE1" w:rsidRPr="00EA3B71" w:rsidRDefault="00CF2EE1" w:rsidP="00D525A2">
            <w:pPr>
              <w:jc w:val="left"/>
              <w:rPr>
                <w:szCs w:val="20"/>
              </w:rPr>
            </w:pPr>
            <w:r w:rsidRPr="009E2BEE">
              <w:rPr>
                <w:color w:val="000000"/>
                <w:sz w:val="18"/>
                <w:szCs w:val="18"/>
              </w:rPr>
              <w:t xml:space="preserve">38 </w:t>
            </w:r>
          </w:p>
        </w:tc>
        <w:tc>
          <w:tcPr>
            <w:tcW w:w="4759" w:type="dxa"/>
          </w:tcPr>
          <w:p w14:paraId="30BA405E" w14:textId="77777777" w:rsidR="00CF2EE1" w:rsidRPr="00EA3B71" w:rsidRDefault="00CF2EE1" w:rsidP="00D525A2">
            <w:pPr>
              <w:jc w:val="left"/>
              <w:cnfStyle w:val="000000000000" w:firstRow="0" w:lastRow="0" w:firstColumn="0" w:lastColumn="0" w:oddVBand="0" w:evenVBand="0" w:oddHBand="0" w:evenHBand="0" w:firstRowFirstColumn="0" w:firstRowLastColumn="0" w:lastRowFirstColumn="0" w:lastRowLastColumn="0"/>
              <w:rPr>
                <w:szCs w:val="20"/>
              </w:rPr>
            </w:pPr>
            <w:r w:rsidRPr="009E2BEE">
              <w:rPr>
                <w:color w:val="000000"/>
                <w:sz w:val="18"/>
                <w:szCs w:val="18"/>
              </w:rPr>
              <w:t xml:space="preserve">Blocklist.de </w:t>
            </w:r>
          </w:p>
        </w:tc>
        <w:tc>
          <w:tcPr>
            <w:tcW w:w="3746" w:type="dxa"/>
          </w:tcPr>
          <w:p w14:paraId="744414A3" w14:textId="77777777" w:rsidR="00CF2EE1" w:rsidRPr="00EA3B71" w:rsidRDefault="00CF2EE1" w:rsidP="00D525A2">
            <w:pPr>
              <w:cnfStyle w:val="000000000000" w:firstRow="0" w:lastRow="0" w:firstColumn="0" w:lastColumn="0" w:oddVBand="0" w:evenVBand="0" w:oddHBand="0" w:evenHBand="0" w:firstRowFirstColumn="0" w:firstRowLastColumn="0" w:lastRowFirstColumn="0" w:lastRowLastColumn="0"/>
              <w:rPr>
                <w:szCs w:val="20"/>
                <w:lang w:val="en-US"/>
              </w:rPr>
            </w:pPr>
            <w:r w:rsidRPr="009E2BEE">
              <w:rPr>
                <w:color w:val="000000"/>
                <w:sz w:val="18"/>
                <w:szCs w:val="18"/>
              </w:rPr>
              <w:t xml:space="preserve">FTP attack </w:t>
            </w:r>
          </w:p>
        </w:tc>
      </w:tr>
      <w:tr w:rsidR="00CF2EE1" w:rsidRPr="009309DD" w14:paraId="26786358" w14:textId="77777777" w:rsidTr="00D525A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1" w:type="dxa"/>
          </w:tcPr>
          <w:p w14:paraId="7B2A097F" w14:textId="77777777" w:rsidR="00CF2EE1" w:rsidRPr="00EA3B71" w:rsidRDefault="00CF2EE1" w:rsidP="00D525A2">
            <w:pPr>
              <w:jc w:val="left"/>
              <w:rPr>
                <w:szCs w:val="20"/>
              </w:rPr>
            </w:pPr>
            <w:r w:rsidRPr="009E2BEE">
              <w:rPr>
                <w:color w:val="000000"/>
                <w:sz w:val="18"/>
                <w:szCs w:val="18"/>
              </w:rPr>
              <w:t xml:space="preserve">39 </w:t>
            </w:r>
          </w:p>
        </w:tc>
        <w:tc>
          <w:tcPr>
            <w:tcW w:w="4759" w:type="dxa"/>
          </w:tcPr>
          <w:p w14:paraId="16BB597B" w14:textId="77777777" w:rsidR="00CF2EE1" w:rsidRPr="00EA3B71" w:rsidRDefault="00CF2EE1" w:rsidP="00D525A2">
            <w:pPr>
              <w:jc w:val="left"/>
              <w:cnfStyle w:val="000000100000" w:firstRow="0" w:lastRow="0" w:firstColumn="0" w:lastColumn="0" w:oddVBand="0" w:evenVBand="0" w:oddHBand="1" w:evenHBand="0" w:firstRowFirstColumn="0" w:firstRowLastColumn="0" w:lastRowFirstColumn="0" w:lastRowLastColumn="0"/>
              <w:rPr>
                <w:szCs w:val="20"/>
              </w:rPr>
            </w:pPr>
            <w:r w:rsidRPr="009E2BEE">
              <w:rPr>
                <w:color w:val="000000"/>
                <w:sz w:val="18"/>
                <w:szCs w:val="18"/>
              </w:rPr>
              <w:t xml:space="preserve">Blocklist.de </w:t>
            </w:r>
          </w:p>
        </w:tc>
        <w:tc>
          <w:tcPr>
            <w:tcW w:w="3746" w:type="dxa"/>
          </w:tcPr>
          <w:p w14:paraId="2C647F67" w14:textId="77777777" w:rsidR="00CF2EE1" w:rsidRPr="00EA3B71" w:rsidRDefault="00CF2EE1" w:rsidP="00D525A2">
            <w:pPr>
              <w:cnfStyle w:val="000000100000" w:firstRow="0" w:lastRow="0" w:firstColumn="0" w:lastColumn="0" w:oddVBand="0" w:evenVBand="0" w:oddHBand="1" w:evenHBand="0" w:firstRowFirstColumn="0" w:firstRowLastColumn="0" w:lastRowFirstColumn="0" w:lastRowLastColumn="0"/>
              <w:rPr>
                <w:szCs w:val="20"/>
                <w:lang w:val="en-US"/>
              </w:rPr>
            </w:pPr>
            <w:r w:rsidRPr="009E2BEE">
              <w:rPr>
                <w:color w:val="000000"/>
                <w:sz w:val="18"/>
                <w:szCs w:val="18"/>
              </w:rPr>
              <w:t xml:space="preserve">Mail Server attack </w:t>
            </w:r>
          </w:p>
        </w:tc>
      </w:tr>
      <w:tr w:rsidR="00CF2EE1" w:rsidRPr="009309DD" w14:paraId="40B4E169" w14:textId="77777777" w:rsidTr="00D525A2">
        <w:trPr>
          <w:jc w:val="center"/>
        </w:trPr>
        <w:tc>
          <w:tcPr>
            <w:cnfStyle w:val="001000000000" w:firstRow="0" w:lastRow="0" w:firstColumn="1" w:lastColumn="0" w:oddVBand="0" w:evenVBand="0" w:oddHBand="0" w:evenHBand="0" w:firstRowFirstColumn="0" w:firstRowLastColumn="0" w:lastRowFirstColumn="0" w:lastRowLastColumn="0"/>
            <w:tcW w:w="421" w:type="dxa"/>
          </w:tcPr>
          <w:p w14:paraId="7387E109" w14:textId="77777777" w:rsidR="00CF2EE1" w:rsidRPr="00EA3B71" w:rsidRDefault="00CF2EE1" w:rsidP="00D525A2">
            <w:pPr>
              <w:jc w:val="left"/>
              <w:rPr>
                <w:szCs w:val="20"/>
              </w:rPr>
            </w:pPr>
            <w:r w:rsidRPr="009E2BEE">
              <w:rPr>
                <w:color w:val="000000"/>
                <w:sz w:val="18"/>
                <w:szCs w:val="18"/>
              </w:rPr>
              <w:t xml:space="preserve">40 </w:t>
            </w:r>
          </w:p>
        </w:tc>
        <w:tc>
          <w:tcPr>
            <w:tcW w:w="4759" w:type="dxa"/>
          </w:tcPr>
          <w:p w14:paraId="3ED10DB5" w14:textId="77777777" w:rsidR="00CF2EE1" w:rsidRPr="00EA3B71" w:rsidRDefault="00CF2EE1" w:rsidP="00D525A2">
            <w:pPr>
              <w:jc w:val="left"/>
              <w:cnfStyle w:val="000000000000" w:firstRow="0" w:lastRow="0" w:firstColumn="0" w:lastColumn="0" w:oddVBand="0" w:evenVBand="0" w:oddHBand="0" w:evenHBand="0" w:firstRowFirstColumn="0" w:firstRowLastColumn="0" w:lastRowFirstColumn="0" w:lastRowLastColumn="0"/>
              <w:rPr>
                <w:szCs w:val="20"/>
              </w:rPr>
            </w:pPr>
            <w:r w:rsidRPr="009E2BEE">
              <w:rPr>
                <w:color w:val="000000"/>
                <w:sz w:val="18"/>
                <w:szCs w:val="18"/>
              </w:rPr>
              <w:t xml:space="preserve">Blocklist.de </w:t>
            </w:r>
          </w:p>
        </w:tc>
        <w:tc>
          <w:tcPr>
            <w:tcW w:w="3746" w:type="dxa"/>
          </w:tcPr>
          <w:p w14:paraId="7507A0E8" w14:textId="77777777" w:rsidR="00CF2EE1" w:rsidRPr="00EA3B71" w:rsidRDefault="00CF2EE1" w:rsidP="00D525A2">
            <w:pPr>
              <w:cnfStyle w:val="000000000000" w:firstRow="0" w:lastRow="0" w:firstColumn="0" w:lastColumn="0" w:oddVBand="0" w:evenVBand="0" w:oddHBand="0" w:evenHBand="0" w:firstRowFirstColumn="0" w:firstRowLastColumn="0" w:lastRowFirstColumn="0" w:lastRowLastColumn="0"/>
              <w:rPr>
                <w:szCs w:val="20"/>
                <w:lang w:val="en-US"/>
              </w:rPr>
            </w:pPr>
            <w:r w:rsidRPr="009E2BEE">
              <w:rPr>
                <w:color w:val="000000"/>
                <w:sz w:val="18"/>
                <w:szCs w:val="18"/>
              </w:rPr>
              <w:t xml:space="preserve">SSH attack </w:t>
            </w:r>
          </w:p>
        </w:tc>
      </w:tr>
      <w:tr w:rsidR="00CF2EE1" w:rsidRPr="009309DD" w14:paraId="204C9E07" w14:textId="77777777" w:rsidTr="00D525A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1" w:type="dxa"/>
          </w:tcPr>
          <w:p w14:paraId="7638602B" w14:textId="77777777" w:rsidR="00CF2EE1" w:rsidRPr="00EA3B71" w:rsidRDefault="00CF2EE1" w:rsidP="00D525A2">
            <w:pPr>
              <w:jc w:val="left"/>
              <w:rPr>
                <w:szCs w:val="20"/>
              </w:rPr>
            </w:pPr>
            <w:r w:rsidRPr="00EB43EC">
              <w:rPr>
                <w:color w:val="000000"/>
                <w:sz w:val="18"/>
                <w:szCs w:val="18"/>
              </w:rPr>
              <w:t xml:space="preserve">41 </w:t>
            </w:r>
          </w:p>
        </w:tc>
        <w:tc>
          <w:tcPr>
            <w:tcW w:w="4759" w:type="dxa"/>
          </w:tcPr>
          <w:p w14:paraId="6BCE4874" w14:textId="77777777" w:rsidR="00CF2EE1" w:rsidRPr="00EA3B71" w:rsidRDefault="00CF2EE1" w:rsidP="00D525A2">
            <w:pPr>
              <w:jc w:val="left"/>
              <w:cnfStyle w:val="000000100000" w:firstRow="0" w:lastRow="0" w:firstColumn="0" w:lastColumn="0" w:oddVBand="0" w:evenVBand="0" w:oddHBand="1" w:evenHBand="0" w:firstRowFirstColumn="0" w:firstRowLastColumn="0" w:lastRowFirstColumn="0" w:lastRowLastColumn="0"/>
              <w:rPr>
                <w:szCs w:val="20"/>
              </w:rPr>
            </w:pPr>
            <w:r w:rsidRPr="00EB43EC">
              <w:rPr>
                <w:color w:val="000000"/>
                <w:sz w:val="18"/>
                <w:szCs w:val="18"/>
              </w:rPr>
              <w:t xml:space="preserve">Blocklist.de </w:t>
            </w:r>
          </w:p>
        </w:tc>
        <w:tc>
          <w:tcPr>
            <w:tcW w:w="3746" w:type="dxa"/>
          </w:tcPr>
          <w:p w14:paraId="63BE8DA3" w14:textId="77777777" w:rsidR="00CF2EE1" w:rsidRPr="00EA3B71" w:rsidRDefault="00CF2EE1" w:rsidP="00D525A2">
            <w:pPr>
              <w:cnfStyle w:val="000000100000" w:firstRow="0" w:lastRow="0" w:firstColumn="0" w:lastColumn="0" w:oddVBand="0" w:evenVBand="0" w:oddHBand="1" w:evenHBand="0" w:firstRowFirstColumn="0" w:firstRowLastColumn="0" w:lastRowFirstColumn="0" w:lastRowLastColumn="0"/>
              <w:rPr>
                <w:szCs w:val="20"/>
                <w:lang w:val="en-US"/>
              </w:rPr>
            </w:pPr>
            <w:r w:rsidRPr="00EB43EC">
              <w:rPr>
                <w:color w:val="000000"/>
                <w:sz w:val="18"/>
                <w:szCs w:val="18"/>
              </w:rPr>
              <w:t xml:space="preserve">VOIP attack </w:t>
            </w:r>
          </w:p>
        </w:tc>
      </w:tr>
      <w:tr w:rsidR="00CF2EE1" w:rsidRPr="009309DD" w14:paraId="7A5EFFB9" w14:textId="77777777" w:rsidTr="00D525A2">
        <w:trPr>
          <w:jc w:val="center"/>
        </w:trPr>
        <w:tc>
          <w:tcPr>
            <w:cnfStyle w:val="001000000000" w:firstRow="0" w:lastRow="0" w:firstColumn="1" w:lastColumn="0" w:oddVBand="0" w:evenVBand="0" w:oddHBand="0" w:evenHBand="0" w:firstRowFirstColumn="0" w:firstRowLastColumn="0" w:lastRowFirstColumn="0" w:lastRowLastColumn="0"/>
            <w:tcW w:w="421" w:type="dxa"/>
          </w:tcPr>
          <w:p w14:paraId="36573707" w14:textId="77777777" w:rsidR="00CF2EE1" w:rsidRPr="00EA3B71" w:rsidRDefault="00CF2EE1" w:rsidP="00D525A2">
            <w:pPr>
              <w:jc w:val="left"/>
              <w:rPr>
                <w:szCs w:val="20"/>
              </w:rPr>
            </w:pPr>
            <w:r w:rsidRPr="00EB43EC">
              <w:rPr>
                <w:color w:val="000000"/>
                <w:sz w:val="18"/>
                <w:szCs w:val="18"/>
              </w:rPr>
              <w:t xml:space="preserve">42 </w:t>
            </w:r>
          </w:p>
        </w:tc>
        <w:tc>
          <w:tcPr>
            <w:tcW w:w="4759" w:type="dxa"/>
          </w:tcPr>
          <w:p w14:paraId="4AE6E222" w14:textId="77777777" w:rsidR="00CF2EE1" w:rsidRPr="00EA3B71" w:rsidRDefault="00CF2EE1" w:rsidP="00D525A2">
            <w:pPr>
              <w:jc w:val="left"/>
              <w:cnfStyle w:val="000000000000" w:firstRow="0" w:lastRow="0" w:firstColumn="0" w:lastColumn="0" w:oddVBand="0" w:evenVBand="0" w:oddHBand="0" w:evenHBand="0" w:firstRowFirstColumn="0" w:firstRowLastColumn="0" w:lastRowFirstColumn="0" w:lastRowLastColumn="0"/>
              <w:rPr>
                <w:szCs w:val="20"/>
              </w:rPr>
            </w:pPr>
            <w:r w:rsidRPr="00EB43EC">
              <w:rPr>
                <w:color w:val="000000"/>
                <w:sz w:val="18"/>
                <w:szCs w:val="18"/>
              </w:rPr>
              <w:t xml:space="preserve">COVID-19 Coalition </w:t>
            </w:r>
          </w:p>
        </w:tc>
        <w:tc>
          <w:tcPr>
            <w:tcW w:w="3746" w:type="dxa"/>
          </w:tcPr>
          <w:p w14:paraId="167DFCFC" w14:textId="77777777" w:rsidR="00CF2EE1" w:rsidRPr="00EA3B71" w:rsidRDefault="00CF2EE1" w:rsidP="00D525A2">
            <w:pPr>
              <w:cnfStyle w:val="000000000000" w:firstRow="0" w:lastRow="0" w:firstColumn="0" w:lastColumn="0" w:oddVBand="0" w:evenVBand="0" w:oddHBand="0" w:evenHBand="0" w:firstRowFirstColumn="0" w:firstRowLastColumn="0" w:lastRowFirstColumn="0" w:lastRowLastColumn="0"/>
              <w:rPr>
                <w:szCs w:val="20"/>
                <w:lang w:val="en-US"/>
              </w:rPr>
            </w:pPr>
            <w:r w:rsidRPr="00EB43EC">
              <w:rPr>
                <w:color w:val="000000"/>
                <w:sz w:val="18"/>
                <w:szCs w:val="18"/>
              </w:rPr>
              <w:t xml:space="preserve">Temporary case </w:t>
            </w:r>
          </w:p>
        </w:tc>
      </w:tr>
      <w:tr w:rsidR="00CF2EE1" w:rsidRPr="009309DD" w14:paraId="6EC5004A" w14:textId="77777777" w:rsidTr="00D525A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1" w:type="dxa"/>
          </w:tcPr>
          <w:p w14:paraId="2985548B" w14:textId="77777777" w:rsidR="00CF2EE1" w:rsidRPr="00EA3B71" w:rsidRDefault="00CF2EE1" w:rsidP="00D525A2">
            <w:pPr>
              <w:jc w:val="left"/>
              <w:rPr>
                <w:szCs w:val="20"/>
              </w:rPr>
            </w:pPr>
            <w:r w:rsidRPr="00EB43EC">
              <w:rPr>
                <w:color w:val="000000"/>
                <w:sz w:val="18"/>
                <w:szCs w:val="18"/>
              </w:rPr>
              <w:t xml:space="preserve">43 </w:t>
            </w:r>
          </w:p>
        </w:tc>
        <w:tc>
          <w:tcPr>
            <w:tcW w:w="4759" w:type="dxa"/>
          </w:tcPr>
          <w:p w14:paraId="7B09278B" w14:textId="77777777" w:rsidR="00CF2EE1" w:rsidRPr="00EA3B71" w:rsidRDefault="00CF2EE1" w:rsidP="00D525A2">
            <w:pPr>
              <w:jc w:val="left"/>
              <w:cnfStyle w:val="000000100000" w:firstRow="0" w:lastRow="0" w:firstColumn="0" w:lastColumn="0" w:oddVBand="0" w:evenVBand="0" w:oddHBand="1" w:evenHBand="0" w:firstRowFirstColumn="0" w:firstRowLastColumn="0" w:lastRowFirstColumn="0" w:lastRowLastColumn="0"/>
              <w:rPr>
                <w:szCs w:val="20"/>
              </w:rPr>
            </w:pPr>
            <w:r w:rsidRPr="00EB43EC">
              <w:rPr>
                <w:color w:val="000000"/>
                <w:sz w:val="18"/>
                <w:szCs w:val="18"/>
              </w:rPr>
              <w:t xml:space="preserve">SANS </w:t>
            </w:r>
          </w:p>
        </w:tc>
        <w:tc>
          <w:tcPr>
            <w:tcW w:w="3746" w:type="dxa"/>
          </w:tcPr>
          <w:p w14:paraId="293EF18A" w14:textId="77777777" w:rsidR="00CF2EE1" w:rsidRPr="00EA3B71" w:rsidRDefault="00CF2EE1" w:rsidP="00D525A2">
            <w:pPr>
              <w:cnfStyle w:val="000000100000" w:firstRow="0" w:lastRow="0" w:firstColumn="0" w:lastColumn="0" w:oddVBand="0" w:evenVBand="0" w:oddHBand="1" w:evenHBand="0" w:firstRowFirstColumn="0" w:firstRowLastColumn="0" w:lastRowFirstColumn="0" w:lastRowLastColumn="0"/>
              <w:rPr>
                <w:szCs w:val="20"/>
                <w:lang w:val="en-US"/>
              </w:rPr>
            </w:pPr>
            <w:r w:rsidRPr="00EB43EC">
              <w:rPr>
                <w:color w:val="000000"/>
                <w:sz w:val="18"/>
                <w:szCs w:val="18"/>
              </w:rPr>
              <w:t xml:space="preserve">Handler's Diary </w:t>
            </w:r>
          </w:p>
        </w:tc>
      </w:tr>
      <w:tr w:rsidR="00CF2EE1" w:rsidRPr="009309DD" w14:paraId="056F3F13" w14:textId="77777777" w:rsidTr="00D525A2">
        <w:trPr>
          <w:jc w:val="center"/>
        </w:trPr>
        <w:tc>
          <w:tcPr>
            <w:cnfStyle w:val="001000000000" w:firstRow="0" w:lastRow="0" w:firstColumn="1" w:lastColumn="0" w:oddVBand="0" w:evenVBand="0" w:oddHBand="0" w:evenHBand="0" w:firstRowFirstColumn="0" w:firstRowLastColumn="0" w:lastRowFirstColumn="0" w:lastRowLastColumn="0"/>
            <w:tcW w:w="421" w:type="dxa"/>
          </w:tcPr>
          <w:p w14:paraId="16A909D3" w14:textId="77777777" w:rsidR="00CF2EE1" w:rsidRPr="00EA3B71" w:rsidRDefault="00CF2EE1" w:rsidP="00D525A2">
            <w:pPr>
              <w:jc w:val="left"/>
              <w:rPr>
                <w:szCs w:val="20"/>
              </w:rPr>
            </w:pPr>
            <w:r w:rsidRPr="00EB43EC">
              <w:rPr>
                <w:color w:val="000000"/>
                <w:sz w:val="18"/>
                <w:szCs w:val="18"/>
              </w:rPr>
              <w:t xml:space="preserve">44 </w:t>
            </w:r>
          </w:p>
        </w:tc>
        <w:tc>
          <w:tcPr>
            <w:tcW w:w="4759" w:type="dxa"/>
          </w:tcPr>
          <w:p w14:paraId="6DEAAFB4" w14:textId="77777777" w:rsidR="00CF2EE1" w:rsidRPr="00EA3B71" w:rsidRDefault="00CF2EE1" w:rsidP="00D525A2">
            <w:pPr>
              <w:jc w:val="left"/>
              <w:cnfStyle w:val="000000000000" w:firstRow="0" w:lastRow="0" w:firstColumn="0" w:lastColumn="0" w:oddVBand="0" w:evenVBand="0" w:oddHBand="0" w:evenHBand="0" w:firstRowFirstColumn="0" w:firstRowLastColumn="0" w:lastRowFirstColumn="0" w:lastRowLastColumn="0"/>
              <w:rPr>
                <w:szCs w:val="20"/>
              </w:rPr>
            </w:pPr>
            <w:r w:rsidRPr="00EB43EC">
              <w:rPr>
                <w:color w:val="000000"/>
                <w:sz w:val="18"/>
                <w:szCs w:val="18"/>
              </w:rPr>
              <w:t xml:space="preserve">SANS </w:t>
            </w:r>
          </w:p>
        </w:tc>
        <w:tc>
          <w:tcPr>
            <w:tcW w:w="3746" w:type="dxa"/>
          </w:tcPr>
          <w:p w14:paraId="5F63743D" w14:textId="77777777" w:rsidR="00CF2EE1" w:rsidRPr="00EA3B71" w:rsidRDefault="00CF2EE1" w:rsidP="00D525A2">
            <w:pPr>
              <w:cnfStyle w:val="000000000000" w:firstRow="0" w:lastRow="0" w:firstColumn="0" w:lastColumn="0" w:oddVBand="0" w:evenVBand="0" w:oddHBand="0" w:evenHBand="0" w:firstRowFirstColumn="0" w:firstRowLastColumn="0" w:lastRowFirstColumn="0" w:lastRowLastColumn="0"/>
              <w:rPr>
                <w:szCs w:val="20"/>
                <w:lang w:val="en-US"/>
              </w:rPr>
            </w:pPr>
            <w:r w:rsidRPr="00EB43EC">
              <w:rPr>
                <w:color w:val="000000"/>
                <w:sz w:val="18"/>
                <w:szCs w:val="18"/>
              </w:rPr>
              <w:t xml:space="preserve">Up and Coming Ports </w:t>
            </w:r>
          </w:p>
        </w:tc>
      </w:tr>
      <w:tr w:rsidR="00CF2EE1" w:rsidRPr="009309DD" w14:paraId="12837BDF" w14:textId="77777777" w:rsidTr="00D525A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1" w:type="dxa"/>
          </w:tcPr>
          <w:p w14:paraId="17D3797F" w14:textId="77777777" w:rsidR="00CF2EE1" w:rsidRPr="00EA3B71" w:rsidRDefault="00CF2EE1" w:rsidP="00D525A2">
            <w:pPr>
              <w:jc w:val="left"/>
              <w:rPr>
                <w:szCs w:val="20"/>
              </w:rPr>
            </w:pPr>
            <w:r w:rsidRPr="009E2BEE">
              <w:rPr>
                <w:color w:val="000000"/>
                <w:sz w:val="18"/>
                <w:szCs w:val="18"/>
              </w:rPr>
              <w:t xml:space="preserve">45 </w:t>
            </w:r>
          </w:p>
        </w:tc>
        <w:tc>
          <w:tcPr>
            <w:tcW w:w="4759" w:type="dxa"/>
          </w:tcPr>
          <w:p w14:paraId="26E8BC74" w14:textId="77777777" w:rsidR="00CF2EE1" w:rsidRPr="00EA3B71" w:rsidRDefault="00CF2EE1" w:rsidP="00D525A2">
            <w:pPr>
              <w:jc w:val="left"/>
              <w:cnfStyle w:val="000000100000" w:firstRow="0" w:lastRow="0" w:firstColumn="0" w:lastColumn="0" w:oddVBand="0" w:evenVBand="0" w:oddHBand="1" w:evenHBand="0" w:firstRowFirstColumn="0" w:firstRowLastColumn="0" w:lastRowFirstColumn="0" w:lastRowLastColumn="0"/>
              <w:rPr>
                <w:szCs w:val="20"/>
              </w:rPr>
            </w:pPr>
            <w:r w:rsidRPr="009E2BEE">
              <w:rPr>
                <w:color w:val="000000"/>
                <w:sz w:val="18"/>
                <w:szCs w:val="18"/>
              </w:rPr>
              <w:t xml:space="preserve">SANS </w:t>
            </w:r>
          </w:p>
        </w:tc>
        <w:tc>
          <w:tcPr>
            <w:tcW w:w="3746" w:type="dxa"/>
          </w:tcPr>
          <w:p w14:paraId="49927446" w14:textId="77777777" w:rsidR="00CF2EE1" w:rsidRPr="00EA3B71" w:rsidRDefault="00CF2EE1" w:rsidP="00D525A2">
            <w:pPr>
              <w:cnfStyle w:val="000000100000" w:firstRow="0" w:lastRow="0" w:firstColumn="0" w:lastColumn="0" w:oddVBand="0" w:evenVBand="0" w:oddHBand="1" w:evenHBand="0" w:firstRowFirstColumn="0" w:firstRowLastColumn="0" w:lastRowFirstColumn="0" w:lastRowLastColumn="0"/>
              <w:rPr>
                <w:szCs w:val="20"/>
                <w:lang w:val="en-US"/>
              </w:rPr>
            </w:pPr>
            <w:r w:rsidRPr="009E2BEE">
              <w:rPr>
                <w:color w:val="000000"/>
                <w:sz w:val="18"/>
                <w:szCs w:val="18"/>
              </w:rPr>
              <w:t xml:space="preserve">Top 100 Source (NoBlacklist) </w:t>
            </w:r>
          </w:p>
        </w:tc>
      </w:tr>
      <w:tr w:rsidR="00CF2EE1" w:rsidRPr="009309DD" w14:paraId="5C6B6FFB" w14:textId="77777777" w:rsidTr="00D525A2">
        <w:trPr>
          <w:jc w:val="center"/>
        </w:trPr>
        <w:tc>
          <w:tcPr>
            <w:cnfStyle w:val="001000000000" w:firstRow="0" w:lastRow="0" w:firstColumn="1" w:lastColumn="0" w:oddVBand="0" w:evenVBand="0" w:oddHBand="0" w:evenHBand="0" w:firstRowFirstColumn="0" w:firstRowLastColumn="0" w:lastRowFirstColumn="0" w:lastRowLastColumn="0"/>
            <w:tcW w:w="421" w:type="dxa"/>
          </w:tcPr>
          <w:p w14:paraId="5933D6B4" w14:textId="77777777" w:rsidR="00CF2EE1" w:rsidRPr="00EA3B71" w:rsidRDefault="00CF2EE1" w:rsidP="00D525A2">
            <w:pPr>
              <w:jc w:val="left"/>
              <w:rPr>
                <w:szCs w:val="20"/>
              </w:rPr>
            </w:pPr>
            <w:r w:rsidRPr="009E2BEE">
              <w:rPr>
                <w:color w:val="000000"/>
                <w:sz w:val="18"/>
                <w:szCs w:val="18"/>
              </w:rPr>
              <w:t xml:space="preserve">46 </w:t>
            </w:r>
          </w:p>
        </w:tc>
        <w:tc>
          <w:tcPr>
            <w:tcW w:w="4759" w:type="dxa"/>
          </w:tcPr>
          <w:p w14:paraId="34C0962D" w14:textId="77777777" w:rsidR="00CF2EE1" w:rsidRPr="00EA3B71" w:rsidRDefault="00CF2EE1" w:rsidP="00D525A2">
            <w:pPr>
              <w:jc w:val="left"/>
              <w:cnfStyle w:val="000000000000" w:firstRow="0" w:lastRow="0" w:firstColumn="0" w:lastColumn="0" w:oddVBand="0" w:evenVBand="0" w:oddHBand="0" w:evenHBand="0" w:firstRowFirstColumn="0" w:firstRowLastColumn="0" w:lastRowFirstColumn="0" w:lastRowLastColumn="0"/>
              <w:rPr>
                <w:szCs w:val="20"/>
              </w:rPr>
            </w:pPr>
            <w:r w:rsidRPr="009E2BEE">
              <w:rPr>
                <w:color w:val="000000"/>
                <w:sz w:val="18"/>
                <w:szCs w:val="18"/>
              </w:rPr>
              <w:t xml:space="preserve">SANS </w:t>
            </w:r>
          </w:p>
        </w:tc>
        <w:tc>
          <w:tcPr>
            <w:tcW w:w="3746" w:type="dxa"/>
          </w:tcPr>
          <w:p w14:paraId="5B4E0D92" w14:textId="77777777" w:rsidR="00CF2EE1" w:rsidRPr="00EA3B71" w:rsidRDefault="00CF2EE1" w:rsidP="00D525A2">
            <w:pPr>
              <w:cnfStyle w:val="000000000000" w:firstRow="0" w:lastRow="0" w:firstColumn="0" w:lastColumn="0" w:oddVBand="0" w:evenVBand="0" w:oddHBand="0" w:evenHBand="0" w:firstRowFirstColumn="0" w:firstRowLastColumn="0" w:lastRowFirstColumn="0" w:lastRowLastColumn="0"/>
              <w:rPr>
                <w:szCs w:val="20"/>
                <w:lang w:val="en-US"/>
              </w:rPr>
            </w:pPr>
            <w:r w:rsidRPr="009E2BEE">
              <w:rPr>
                <w:color w:val="000000"/>
                <w:sz w:val="18"/>
                <w:szCs w:val="18"/>
              </w:rPr>
              <w:t xml:space="preserve">All Source IPs (NoBlacklist) </w:t>
            </w:r>
          </w:p>
        </w:tc>
      </w:tr>
      <w:tr w:rsidR="00CF2EE1" w:rsidRPr="009309DD" w14:paraId="7BA1B133" w14:textId="77777777" w:rsidTr="00D525A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1" w:type="dxa"/>
          </w:tcPr>
          <w:p w14:paraId="20B3D723" w14:textId="77777777" w:rsidR="00CF2EE1" w:rsidRPr="00EA3B71" w:rsidRDefault="00CF2EE1" w:rsidP="00D525A2">
            <w:pPr>
              <w:jc w:val="left"/>
              <w:rPr>
                <w:szCs w:val="20"/>
              </w:rPr>
            </w:pPr>
            <w:r w:rsidRPr="009E2BEE">
              <w:rPr>
                <w:color w:val="000000"/>
                <w:sz w:val="18"/>
                <w:szCs w:val="18"/>
              </w:rPr>
              <w:t xml:space="preserve">47 </w:t>
            </w:r>
          </w:p>
        </w:tc>
        <w:tc>
          <w:tcPr>
            <w:tcW w:w="4759" w:type="dxa"/>
          </w:tcPr>
          <w:p w14:paraId="2E512339" w14:textId="77777777" w:rsidR="00CF2EE1" w:rsidRPr="00EA3B71" w:rsidRDefault="00CF2EE1" w:rsidP="00D525A2">
            <w:pPr>
              <w:jc w:val="left"/>
              <w:cnfStyle w:val="000000100000" w:firstRow="0" w:lastRow="0" w:firstColumn="0" w:lastColumn="0" w:oddVBand="0" w:evenVBand="0" w:oddHBand="1" w:evenHBand="0" w:firstRowFirstColumn="0" w:firstRowLastColumn="0" w:lastRowFirstColumn="0" w:lastRowLastColumn="0"/>
              <w:rPr>
                <w:szCs w:val="20"/>
              </w:rPr>
            </w:pPr>
            <w:r w:rsidRPr="009E2BEE">
              <w:rPr>
                <w:color w:val="000000"/>
                <w:sz w:val="18"/>
                <w:szCs w:val="18"/>
              </w:rPr>
              <w:t xml:space="preserve">SANS </w:t>
            </w:r>
          </w:p>
        </w:tc>
        <w:tc>
          <w:tcPr>
            <w:tcW w:w="3746" w:type="dxa"/>
          </w:tcPr>
          <w:p w14:paraId="79C0FC73" w14:textId="77777777" w:rsidR="00CF2EE1" w:rsidRPr="00EA3B71" w:rsidRDefault="00CF2EE1" w:rsidP="00D525A2">
            <w:pPr>
              <w:cnfStyle w:val="000000100000" w:firstRow="0" w:lastRow="0" w:firstColumn="0" w:lastColumn="0" w:oddVBand="0" w:evenVBand="0" w:oddHBand="1" w:evenHBand="0" w:firstRowFirstColumn="0" w:firstRowLastColumn="0" w:lastRowFirstColumn="0" w:lastRowLastColumn="0"/>
              <w:rPr>
                <w:szCs w:val="20"/>
                <w:lang w:val="en-US"/>
              </w:rPr>
            </w:pPr>
            <w:r w:rsidRPr="009E2BEE">
              <w:rPr>
                <w:color w:val="000000"/>
                <w:sz w:val="18"/>
                <w:szCs w:val="18"/>
              </w:rPr>
              <w:t xml:space="preserve">Block List </w:t>
            </w:r>
          </w:p>
        </w:tc>
      </w:tr>
      <w:tr w:rsidR="00CF2EE1" w:rsidRPr="009309DD" w14:paraId="3E518989" w14:textId="77777777" w:rsidTr="00D525A2">
        <w:trPr>
          <w:jc w:val="center"/>
        </w:trPr>
        <w:tc>
          <w:tcPr>
            <w:cnfStyle w:val="001000000000" w:firstRow="0" w:lastRow="0" w:firstColumn="1" w:lastColumn="0" w:oddVBand="0" w:evenVBand="0" w:oddHBand="0" w:evenHBand="0" w:firstRowFirstColumn="0" w:firstRowLastColumn="0" w:lastRowFirstColumn="0" w:lastRowLastColumn="0"/>
            <w:tcW w:w="421" w:type="dxa"/>
          </w:tcPr>
          <w:p w14:paraId="0517E140" w14:textId="77777777" w:rsidR="00CF2EE1" w:rsidRPr="00EA3B71" w:rsidRDefault="00CF2EE1" w:rsidP="00D525A2">
            <w:pPr>
              <w:jc w:val="left"/>
              <w:rPr>
                <w:szCs w:val="20"/>
              </w:rPr>
            </w:pPr>
            <w:r w:rsidRPr="009E2BEE">
              <w:rPr>
                <w:color w:val="000000"/>
                <w:sz w:val="18"/>
                <w:szCs w:val="18"/>
              </w:rPr>
              <w:t xml:space="preserve">48 </w:t>
            </w:r>
          </w:p>
        </w:tc>
        <w:tc>
          <w:tcPr>
            <w:tcW w:w="4759" w:type="dxa"/>
          </w:tcPr>
          <w:p w14:paraId="00290123" w14:textId="77777777" w:rsidR="00CF2EE1" w:rsidRPr="00EA3B71" w:rsidRDefault="00CF2EE1" w:rsidP="00D525A2">
            <w:pPr>
              <w:jc w:val="left"/>
              <w:cnfStyle w:val="000000000000" w:firstRow="0" w:lastRow="0" w:firstColumn="0" w:lastColumn="0" w:oddVBand="0" w:evenVBand="0" w:oddHBand="0" w:evenHBand="0" w:firstRowFirstColumn="0" w:firstRowLastColumn="0" w:lastRowFirstColumn="0" w:lastRowLastColumn="0"/>
              <w:rPr>
                <w:szCs w:val="20"/>
              </w:rPr>
            </w:pPr>
            <w:r w:rsidRPr="009E2BEE">
              <w:rPr>
                <w:color w:val="000000"/>
                <w:sz w:val="18"/>
                <w:szCs w:val="18"/>
              </w:rPr>
              <w:t xml:space="preserve">US-CERT </w:t>
            </w:r>
          </w:p>
        </w:tc>
        <w:tc>
          <w:tcPr>
            <w:tcW w:w="3746" w:type="dxa"/>
          </w:tcPr>
          <w:p w14:paraId="401D47A0" w14:textId="77777777" w:rsidR="00CF2EE1" w:rsidRPr="00EA3B71" w:rsidRDefault="00CF2EE1" w:rsidP="00D525A2">
            <w:pPr>
              <w:cnfStyle w:val="000000000000" w:firstRow="0" w:lastRow="0" w:firstColumn="0" w:lastColumn="0" w:oddVBand="0" w:evenVBand="0" w:oddHBand="0" w:evenHBand="0" w:firstRowFirstColumn="0" w:firstRowLastColumn="0" w:lastRowFirstColumn="0" w:lastRowLastColumn="0"/>
              <w:rPr>
                <w:szCs w:val="20"/>
                <w:lang w:val="en-US"/>
              </w:rPr>
            </w:pPr>
            <w:r w:rsidRPr="009E2BEE">
              <w:rPr>
                <w:color w:val="000000"/>
                <w:sz w:val="18"/>
                <w:szCs w:val="18"/>
              </w:rPr>
              <w:t xml:space="preserve">All NCAS Products </w:t>
            </w:r>
          </w:p>
        </w:tc>
      </w:tr>
      <w:tr w:rsidR="00CF2EE1" w:rsidRPr="009309DD" w14:paraId="6BD802BF" w14:textId="77777777" w:rsidTr="00D525A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1" w:type="dxa"/>
          </w:tcPr>
          <w:p w14:paraId="59162EC6" w14:textId="77777777" w:rsidR="00CF2EE1" w:rsidRPr="00EA3B71" w:rsidRDefault="00CF2EE1" w:rsidP="00D525A2">
            <w:pPr>
              <w:jc w:val="left"/>
              <w:rPr>
                <w:szCs w:val="20"/>
              </w:rPr>
            </w:pPr>
            <w:r w:rsidRPr="009E2BEE">
              <w:rPr>
                <w:color w:val="000000"/>
                <w:sz w:val="18"/>
                <w:szCs w:val="18"/>
              </w:rPr>
              <w:t xml:space="preserve">49 </w:t>
            </w:r>
          </w:p>
        </w:tc>
        <w:tc>
          <w:tcPr>
            <w:tcW w:w="4759" w:type="dxa"/>
          </w:tcPr>
          <w:p w14:paraId="430D523F" w14:textId="77777777" w:rsidR="00CF2EE1" w:rsidRPr="00EA3B71" w:rsidRDefault="00CF2EE1" w:rsidP="00D525A2">
            <w:pPr>
              <w:jc w:val="left"/>
              <w:cnfStyle w:val="000000100000" w:firstRow="0" w:lastRow="0" w:firstColumn="0" w:lastColumn="0" w:oddVBand="0" w:evenVBand="0" w:oddHBand="1" w:evenHBand="0" w:firstRowFirstColumn="0" w:firstRowLastColumn="0" w:lastRowFirstColumn="0" w:lastRowLastColumn="0"/>
              <w:rPr>
                <w:szCs w:val="20"/>
              </w:rPr>
            </w:pPr>
            <w:r w:rsidRPr="009E2BEE">
              <w:rPr>
                <w:color w:val="000000"/>
                <w:sz w:val="18"/>
                <w:szCs w:val="18"/>
              </w:rPr>
              <w:t xml:space="preserve">US-CERT </w:t>
            </w:r>
          </w:p>
        </w:tc>
        <w:tc>
          <w:tcPr>
            <w:tcW w:w="3746" w:type="dxa"/>
          </w:tcPr>
          <w:p w14:paraId="71191F70" w14:textId="77777777" w:rsidR="00CF2EE1" w:rsidRPr="00EA3B71" w:rsidRDefault="00CF2EE1" w:rsidP="00D525A2">
            <w:pPr>
              <w:cnfStyle w:val="000000100000" w:firstRow="0" w:lastRow="0" w:firstColumn="0" w:lastColumn="0" w:oddVBand="0" w:evenVBand="0" w:oddHBand="1" w:evenHBand="0" w:firstRowFirstColumn="0" w:firstRowLastColumn="0" w:lastRowFirstColumn="0" w:lastRowLastColumn="0"/>
              <w:rPr>
                <w:szCs w:val="20"/>
                <w:lang w:val="en-US"/>
              </w:rPr>
            </w:pPr>
            <w:r w:rsidRPr="009E2BEE">
              <w:rPr>
                <w:color w:val="000000"/>
                <w:sz w:val="18"/>
                <w:szCs w:val="18"/>
              </w:rPr>
              <w:t xml:space="preserve">Alerts </w:t>
            </w:r>
          </w:p>
        </w:tc>
      </w:tr>
      <w:tr w:rsidR="00CF2EE1" w:rsidRPr="009309DD" w14:paraId="2FEAD6EA" w14:textId="77777777" w:rsidTr="00D525A2">
        <w:trPr>
          <w:jc w:val="center"/>
        </w:trPr>
        <w:tc>
          <w:tcPr>
            <w:cnfStyle w:val="001000000000" w:firstRow="0" w:lastRow="0" w:firstColumn="1" w:lastColumn="0" w:oddVBand="0" w:evenVBand="0" w:oddHBand="0" w:evenHBand="0" w:firstRowFirstColumn="0" w:firstRowLastColumn="0" w:lastRowFirstColumn="0" w:lastRowLastColumn="0"/>
            <w:tcW w:w="421" w:type="dxa"/>
          </w:tcPr>
          <w:p w14:paraId="58EE4B5A" w14:textId="77777777" w:rsidR="00CF2EE1" w:rsidRPr="00EA3B71" w:rsidRDefault="00CF2EE1" w:rsidP="00D525A2">
            <w:pPr>
              <w:jc w:val="left"/>
              <w:rPr>
                <w:szCs w:val="20"/>
              </w:rPr>
            </w:pPr>
            <w:r w:rsidRPr="009E2BEE">
              <w:rPr>
                <w:color w:val="000000"/>
                <w:sz w:val="18"/>
                <w:szCs w:val="18"/>
              </w:rPr>
              <w:t xml:space="preserve">50 </w:t>
            </w:r>
          </w:p>
        </w:tc>
        <w:tc>
          <w:tcPr>
            <w:tcW w:w="4759" w:type="dxa"/>
          </w:tcPr>
          <w:p w14:paraId="48CDA02D" w14:textId="77777777" w:rsidR="00CF2EE1" w:rsidRPr="00EA3B71" w:rsidRDefault="00CF2EE1" w:rsidP="00D525A2">
            <w:pPr>
              <w:jc w:val="left"/>
              <w:cnfStyle w:val="000000000000" w:firstRow="0" w:lastRow="0" w:firstColumn="0" w:lastColumn="0" w:oddVBand="0" w:evenVBand="0" w:oddHBand="0" w:evenHBand="0" w:firstRowFirstColumn="0" w:firstRowLastColumn="0" w:lastRowFirstColumn="0" w:lastRowLastColumn="0"/>
              <w:rPr>
                <w:szCs w:val="20"/>
              </w:rPr>
            </w:pPr>
            <w:r w:rsidRPr="009E2BEE">
              <w:rPr>
                <w:color w:val="000000"/>
                <w:sz w:val="18"/>
                <w:szCs w:val="18"/>
              </w:rPr>
              <w:t xml:space="preserve">US-CERT </w:t>
            </w:r>
          </w:p>
        </w:tc>
        <w:tc>
          <w:tcPr>
            <w:tcW w:w="3746" w:type="dxa"/>
          </w:tcPr>
          <w:p w14:paraId="1386A815" w14:textId="77777777" w:rsidR="00CF2EE1" w:rsidRPr="00EA3B71" w:rsidRDefault="00CF2EE1" w:rsidP="00D525A2">
            <w:pPr>
              <w:cnfStyle w:val="000000000000" w:firstRow="0" w:lastRow="0" w:firstColumn="0" w:lastColumn="0" w:oddVBand="0" w:evenVBand="0" w:oddHBand="0" w:evenHBand="0" w:firstRowFirstColumn="0" w:firstRowLastColumn="0" w:lastRowFirstColumn="0" w:lastRowLastColumn="0"/>
              <w:rPr>
                <w:szCs w:val="20"/>
                <w:lang w:val="en-US"/>
              </w:rPr>
            </w:pPr>
            <w:r w:rsidRPr="009E2BEE">
              <w:rPr>
                <w:color w:val="000000"/>
                <w:sz w:val="18"/>
                <w:szCs w:val="18"/>
              </w:rPr>
              <w:t xml:space="preserve">Analysis Reports </w:t>
            </w:r>
          </w:p>
        </w:tc>
      </w:tr>
      <w:tr w:rsidR="00CF2EE1" w:rsidRPr="009309DD" w14:paraId="7315888E" w14:textId="77777777" w:rsidTr="00D525A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1" w:type="dxa"/>
          </w:tcPr>
          <w:p w14:paraId="5F43AC11" w14:textId="77777777" w:rsidR="00CF2EE1" w:rsidRPr="00EA3B71" w:rsidRDefault="00CF2EE1" w:rsidP="00D525A2">
            <w:pPr>
              <w:jc w:val="left"/>
              <w:rPr>
                <w:szCs w:val="20"/>
              </w:rPr>
            </w:pPr>
            <w:r w:rsidRPr="009E2BEE">
              <w:rPr>
                <w:color w:val="000000"/>
                <w:sz w:val="18"/>
                <w:szCs w:val="18"/>
              </w:rPr>
              <w:t xml:space="preserve">51 </w:t>
            </w:r>
          </w:p>
        </w:tc>
        <w:tc>
          <w:tcPr>
            <w:tcW w:w="4759" w:type="dxa"/>
          </w:tcPr>
          <w:p w14:paraId="422CF8F1" w14:textId="77777777" w:rsidR="00CF2EE1" w:rsidRPr="00EA3B71" w:rsidRDefault="00CF2EE1" w:rsidP="00D525A2">
            <w:pPr>
              <w:jc w:val="left"/>
              <w:cnfStyle w:val="000000100000" w:firstRow="0" w:lastRow="0" w:firstColumn="0" w:lastColumn="0" w:oddVBand="0" w:evenVBand="0" w:oddHBand="1" w:evenHBand="0" w:firstRowFirstColumn="0" w:firstRowLastColumn="0" w:lastRowFirstColumn="0" w:lastRowLastColumn="0"/>
              <w:rPr>
                <w:szCs w:val="20"/>
              </w:rPr>
            </w:pPr>
            <w:r w:rsidRPr="009E2BEE">
              <w:rPr>
                <w:color w:val="000000"/>
                <w:sz w:val="18"/>
                <w:szCs w:val="18"/>
              </w:rPr>
              <w:t xml:space="preserve">US-CERT </w:t>
            </w:r>
          </w:p>
        </w:tc>
        <w:tc>
          <w:tcPr>
            <w:tcW w:w="3746" w:type="dxa"/>
          </w:tcPr>
          <w:p w14:paraId="52571D8D" w14:textId="77777777" w:rsidR="00CF2EE1" w:rsidRPr="00EA3B71" w:rsidRDefault="00CF2EE1" w:rsidP="00D525A2">
            <w:pPr>
              <w:cnfStyle w:val="000000100000" w:firstRow="0" w:lastRow="0" w:firstColumn="0" w:lastColumn="0" w:oddVBand="0" w:evenVBand="0" w:oddHBand="1" w:evenHBand="0" w:firstRowFirstColumn="0" w:firstRowLastColumn="0" w:lastRowFirstColumn="0" w:lastRowLastColumn="0"/>
              <w:rPr>
                <w:szCs w:val="20"/>
                <w:lang w:val="en-US"/>
              </w:rPr>
            </w:pPr>
            <w:r w:rsidRPr="009E2BEE">
              <w:rPr>
                <w:color w:val="000000"/>
                <w:sz w:val="18"/>
                <w:szCs w:val="18"/>
              </w:rPr>
              <w:t xml:space="preserve">Bulletins </w:t>
            </w:r>
          </w:p>
        </w:tc>
      </w:tr>
      <w:tr w:rsidR="00CF2EE1" w:rsidRPr="009309DD" w14:paraId="3146DDAF" w14:textId="77777777" w:rsidTr="00D525A2">
        <w:trPr>
          <w:jc w:val="center"/>
        </w:trPr>
        <w:tc>
          <w:tcPr>
            <w:cnfStyle w:val="001000000000" w:firstRow="0" w:lastRow="0" w:firstColumn="1" w:lastColumn="0" w:oddVBand="0" w:evenVBand="0" w:oddHBand="0" w:evenHBand="0" w:firstRowFirstColumn="0" w:firstRowLastColumn="0" w:lastRowFirstColumn="0" w:lastRowLastColumn="0"/>
            <w:tcW w:w="421" w:type="dxa"/>
          </w:tcPr>
          <w:p w14:paraId="1C24A3BA" w14:textId="77777777" w:rsidR="00CF2EE1" w:rsidRPr="00EA3B71" w:rsidRDefault="00CF2EE1" w:rsidP="00D525A2">
            <w:pPr>
              <w:jc w:val="left"/>
              <w:rPr>
                <w:szCs w:val="20"/>
              </w:rPr>
            </w:pPr>
            <w:r w:rsidRPr="009E2BEE">
              <w:rPr>
                <w:color w:val="000000"/>
                <w:sz w:val="18"/>
                <w:szCs w:val="18"/>
              </w:rPr>
              <w:t xml:space="preserve">52 </w:t>
            </w:r>
          </w:p>
        </w:tc>
        <w:tc>
          <w:tcPr>
            <w:tcW w:w="4759" w:type="dxa"/>
          </w:tcPr>
          <w:p w14:paraId="44A9DF07" w14:textId="77777777" w:rsidR="00CF2EE1" w:rsidRPr="00EA3B71" w:rsidRDefault="00CF2EE1" w:rsidP="00D525A2">
            <w:pPr>
              <w:jc w:val="left"/>
              <w:cnfStyle w:val="000000000000" w:firstRow="0" w:lastRow="0" w:firstColumn="0" w:lastColumn="0" w:oddVBand="0" w:evenVBand="0" w:oddHBand="0" w:evenHBand="0" w:firstRowFirstColumn="0" w:firstRowLastColumn="0" w:lastRowFirstColumn="0" w:lastRowLastColumn="0"/>
              <w:rPr>
                <w:szCs w:val="20"/>
              </w:rPr>
            </w:pPr>
            <w:r w:rsidRPr="009E2BEE">
              <w:rPr>
                <w:color w:val="000000"/>
                <w:sz w:val="18"/>
                <w:szCs w:val="18"/>
              </w:rPr>
              <w:t xml:space="preserve">US-CERT </w:t>
            </w:r>
          </w:p>
        </w:tc>
        <w:tc>
          <w:tcPr>
            <w:tcW w:w="3746" w:type="dxa"/>
          </w:tcPr>
          <w:p w14:paraId="43DDDBD2" w14:textId="77777777" w:rsidR="00CF2EE1" w:rsidRPr="00EA3B71" w:rsidRDefault="00CF2EE1" w:rsidP="00D525A2">
            <w:pPr>
              <w:cnfStyle w:val="000000000000" w:firstRow="0" w:lastRow="0" w:firstColumn="0" w:lastColumn="0" w:oddVBand="0" w:evenVBand="0" w:oddHBand="0" w:evenHBand="0" w:firstRowFirstColumn="0" w:firstRowLastColumn="0" w:lastRowFirstColumn="0" w:lastRowLastColumn="0"/>
              <w:rPr>
                <w:szCs w:val="20"/>
                <w:lang w:val="en-US"/>
              </w:rPr>
            </w:pPr>
            <w:r w:rsidRPr="009E2BEE">
              <w:rPr>
                <w:color w:val="000000"/>
                <w:sz w:val="18"/>
                <w:szCs w:val="18"/>
              </w:rPr>
              <w:t xml:space="preserve">Tips </w:t>
            </w:r>
          </w:p>
        </w:tc>
      </w:tr>
      <w:tr w:rsidR="00CF2EE1" w:rsidRPr="009309DD" w14:paraId="7B7FAEAA" w14:textId="77777777" w:rsidTr="00D525A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1" w:type="dxa"/>
          </w:tcPr>
          <w:p w14:paraId="06B3469D" w14:textId="77777777" w:rsidR="00CF2EE1" w:rsidRPr="00EA3B71" w:rsidRDefault="00CF2EE1" w:rsidP="00D525A2">
            <w:pPr>
              <w:jc w:val="left"/>
              <w:rPr>
                <w:szCs w:val="20"/>
              </w:rPr>
            </w:pPr>
            <w:r w:rsidRPr="009E2BEE">
              <w:rPr>
                <w:color w:val="000000"/>
                <w:sz w:val="18"/>
                <w:szCs w:val="18"/>
              </w:rPr>
              <w:t xml:space="preserve">53 </w:t>
            </w:r>
          </w:p>
        </w:tc>
        <w:tc>
          <w:tcPr>
            <w:tcW w:w="4759" w:type="dxa"/>
          </w:tcPr>
          <w:p w14:paraId="26A8A5D1" w14:textId="77777777" w:rsidR="00CF2EE1" w:rsidRPr="00EA3B71" w:rsidRDefault="00CF2EE1" w:rsidP="00D525A2">
            <w:pPr>
              <w:jc w:val="left"/>
              <w:cnfStyle w:val="000000100000" w:firstRow="0" w:lastRow="0" w:firstColumn="0" w:lastColumn="0" w:oddVBand="0" w:evenVBand="0" w:oddHBand="1" w:evenHBand="0" w:firstRowFirstColumn="0" w:firstRowLastColumn="0" w:lastRowFirstColumn="0" w:lastRowLastColumn="0"/>
              <w:rPr>
                <w:szCs w:val="20"/>
              </w:rPr>
            </w:pPr>
            <w:r w:rsidRPr="009E2BEE">
              <w:rPr>
                <w:color w:val="000000"/>
                <w:sz w:val="18"/>
                <w:szCs w:val="18"/>
              </w:rPr>
              <w:t xml:space="preserve">US-CERT </w:t>
            </w:r>
          </w:p>
        </w:tc>
        <w:tc>
          <w:tcPr>
            <w:tcW w:w="3746" w:type="dxa"/>
          </w:tcPr>
          <w:p w14:paraId="2EEDFFEB" w14:textId="77777777" w:rsidR="00CF2EE1" w:rsidRPr="00EA3B71" w:rsidRDefault="00CF2EE1" w:rsidP="00D525A2">
            <w:pPr>
              <w:cnfStyle w:val="000000100000" w:firstRow="0" w:lastRow="0" w:firstColumn="0" w:lastColumn="0" w:oddVBand="0" w:evenVBand="0" w:oddHBand="1" w:evenHBand="0" w:firstRowFirstColumn="0" w:firstRowLastColumn="0" w:lastRowFirstColumn="0" w:lastRowLastColumn="0"/>
              <w:rPr>
                <w:szCs w:val="20"/>
                <w:lang w:val="en-US"/>
              </w:rPr>
            </w:pPr>
            <w:r w:rsidRPr="009E2BEE">
              <w:rPr>
                <w:color w:val="000000"/>
                <w:sz w:val="18"/>
                <w:szCs w:val="18"/>
              </w:rPr>
              <w:t xml:space="preserve">Current Activity </w:t>
            </w:r>
          </w:p>
        </w:tc>
      </w:tr>
      <w:tr w:rsidR="00CF2EE1" w:rsidRPr="009309DD" w14:paraId="1C5CC75A" w14:textId="77777777" w:rsidTr="00D525A2">
        <w:trPr>
          <w:jc w:val="center"/>
        </w:trPr>
        <w:tc>
          <w:tcPr>
            <w:cnfStyle w:val="001000000000" w:firstRow="0" w:lastRow="0" w:firstColumn="1" w:lastColumn="0" w:oddVBand="0" w:evenVBand="0" w:oddHBand="0" w:evenHBand="0" w:firstRowFirstColumn="0" w:firstRowLastColumn="0" w:lastRowFirstColumn="0" w:lastRowLastColumn="0"/>
            <w:tcW w:w="421" w:type="dxa"/>
          </w:tcPr>
          <w:p w14:paraId="6C5C96DB" w14:textId="77777777" w:rsidR="00CF2EE1" w:rsidRPr="00EA3B71" w:rsidRDefault="00CF2EE1" w:rsidP="00D525A2">
            <w:pPr>
              <w:jc w:val="left"/>
              <w:rPr>
                <w:szCs w:val="20"/>
              </w:rPr>
            </w:pPr>
            <w:r w:rsidRPr="009E2BEE">
              <w:rPr>
                <w:color w:val="000000"/>
                <w:sz w:val="18"/>
                <w:szCs w:val="18"/>
              </w:rPr>
              <w:t xml:space="preserve">54 </w:t>
            </w:r>
          </w:p>
        </w:tc>
        <w:tc>
          <w:tcPr>
            <w:tcW w:w="4759" w:type="dxa"/>
          </w:tcPr>
          <w:p w14:paraId="37144D5D" w14:textId="77777777" w:rsidR="00CF2EE1" w:rsidRPr="00EA3B71" w:rsidRDefault="00CF2EE1" w:rsidP="00D525A2">
            <w:pPr>
              <w:jc w:val="left"/>
              <w:cnfStyle w:val="000000000000" w:firstRow="0" w:lastRow="0" w:firstColumn="0" w:lastColumn="0" w:oddVBand="0" w:evenVBand="0" w:oddHBand="0" w:evenHBand="0" w:firstRowFirstColumn="0" w:firstRowLastColumn="0" w:lastRowFirstColumn="0" w:lastRowLastColumn="0"/>
              <w:rPr>
                <w:szCs w:val="20"/>
              </w:rPr>
            </w:pPr>
            <w:r w:rsidRPr="009E2BEE">
              <w:rPr>
                <w:color w:val="000000"/>
                <w:sz w:val="18"/>
                <w:szCs w:val="18"/>
              </w:rPr>
              <w:t xml:space="preserve">ICS-CERT </w:t>
            </w:r>
          </w:p>
        </w:tc>
        <w:tc>
          <w:tcPr>
            <w:tcW w:w="3746" w:type="dxa"/>
          </w:tcPr>
          <w:p w14:paraId="20E8C1BA" w14:textId="77777777" w:rsidR="00CF2EE1" w:rsidRPr="00EA3B71" w:rsidRDefault="00CF2EE1" w:rsidP="00D525A2">
            <w:pPr>
              <w:cnfStyle w:val="000000000000" w:firstRow="0" w:lastRow="0" w:firstColumn="0" w:lastColumn="0" w:oddVBand="0" w:evenVBand="0" w:oddHBand="0" w:evenHBand="0" w:firstRowFirstColumn="0" w:firstRowLastColumn="0" w:lastRowFirstColumn="0" w:lastRowLastColumn="0"/>
              <w:rPr>
                <w:szCs w:val="20"/>
                <w:lang w:val="en-US"/>
              </w:rPr>
            </w:pPr>
            <w:r w:rsidRPr="009E2BEE">
              <w:rPr>
                <w:color w:val="000000"/>
                <w:sz w:val="18"/>
                <w:szCs w:val="18"/>
              </w:rPr>
              <w:t xml:space="preserve">Alerts </w:t>
            </w:r>
          </w:p>
        </w:tc>
      </w:tr>
      <w:tr w:rsidR="00CF2EE1" w:rsidRPr="009309DD" w14:paraId="47BA8041" w14:textId="77777777" w:rsidTr="00D525A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1" w:type="dxa"/>
          </w:tcPr>
          <w:p w14:paraId="2E5885D0" w14:textId="77777777" w:rsidR="00CF2EE1" w:rsidRPr="00EA3B71" w:rsidRDefault="00CF2EE1" w:rsidP="00D525A2">
            <w:pPr>
              <w:jc w:val="left"/>
              <w:rPr>
                <w:szCs w:val="20"/>
              </w:rPr>
            </w:pPr>
            <w:r w:rsidRPr="009E2BEE">
              <w:rPr>
                <w:color w:val="000000"/>
                <w:sz w:val="18"/>
                <w:szCs w:val="18"/>
              </w:rPr>
              <w:t xml:space="preserve">55 </w:t>
            </w:r>
          </w:p>
        </w:tc>
        <w:tc>
          <w:tcPr>
            <w:tcW w:w="4759" w:type="dxa"/>
          </w:tcPr>
          <w:p w14:paraId="1512464B" w14:textId="77777777" w:rsidR="00CF2EE1" w:rsidRPr="00EA3B71" w:rsidRDefault="00CF2EE1" w:rsidP="00D525A2">
            <w:pPr>
              <w:jc w:val="left"/>
              <w:cnfStyle w:val="000000100000" w:firstRow="0" w:lastRow="0" w:firstColumn="0" w:lastColumn="0" w:oddVBand="0" w:evenVBand="0" w:oddHBand="1" w:evenHBand="0" w:firstRowFirstColumn="0" w:firstRowLastColumn="0" w:lastRowFirstColumn="0" w:lastRowLastColumn="0"/>
              <w:rPr>
                <w:szCs w:val="20"/>
              </w:rPr>
            </w:pPr>
            <w:r w:rsidRPr="009E2BEE">
              <w:rPr>
                <w:color w:val="000000"/>
                <w:sz w:val="18"/>
                <w:szCs w:val="18"/>
              </w:rPr>
              <w:t xml:space="preserve">ICS-CERT </w:t>
            </w:r>
          </w:p>
        </w:tc>
        <w:tc>
          <w:tcPr>
            <w:tcW w:w="3746" w:type="dxa"/>
          </w:tcPr>
          <w:p w14:paraId="791F7AE4" w14:textId="77777777" w:rsidR="00CF2EE1" w:rsidRPr="00EA3B71" w:rsidRDefault="00CF2EE1" w:rsidP="00D525A2">
            <w:pPr>
              <w:cnfStyle w:val="000000100000" w:firstRow="0" w:lastRow="0" w:firstColumn="0" w:lastColumn="0" w:oddVBand="0" w:evenVBand="0" w:oddHBand="1" w:evenHBand="0" w:firstRowFirstColumn="0" w:firstRowLastColumn="0" w:lastRowFirstColumn="0" w:lastRowLastColumn="0"/>
              <w:rPr>
                <w:szCs w:val="20"/>
                <w:lang w:val="en-US"/>
              </w:rPr>
            </w:pPr>
            <w:r w:rsidRPr="009E2BEE">
              <w:rPr>
                <w:color w:val="000000"/>
                <w:sz w:val="18"/>
                <w:szCs w:val="18"/>
              </w:rPr>
              <w:t xml:space="preserve">Advisories </w:t>
            </w:r>
          </w:p>
        </w:tc>
      </w:tr>
      <w:tr w:rsidR="00CF2EE1" w:rsidRPr="009309DD" w14:paraId="407F6780" w14:textId="77777777" w:rsidTr="00D525A2">
        <w:trPr>
          <w:jc w:val="center"/>
        </w:trPr>
        <w:tc>
          <w:tcPr>
            <w:cnfStyle w:val="001000000000" w:firstRow="0" w:lastRow="0" w:firstColumn="1" w:lastColumn="0" w:oddVBand="0" w:evenVBand="0" w:oddHBand="0" w:evenHBand="0" w:firstRowFirstColumn="0" w:firstRowLastColumn="0" w:lastRowFirstColumn="0" w:lastRowLastColumn="0"/>
            <w:tcW w:w="421" w:type="dxa"/>
          </w:tcPr>
          <w:p w14:paraId="58D7082A" w14:textId="77777777" w:rsidR="00CF2EE1" w:rsidRPr="00EA3B71" w:rsidRDefault="00CF2EE1" w:rsidP="00D525A2">
            <w:pPr>
              <w:jc w:val="left"/>
              <w:rPr>
                <w:szCs w:val="20"/>
              </w:rPr>
            </w:pPr>
            <w:r w:rsidRPr="009E2BEE">
              <w:rPr>
                <w:color w:val="000000"/>
                <w:sz w:val="18"/>
                <w:szCs w:val="18"/>
              </w:rPr>
              <w:t xml:space="preserve">56 </w:t>
            </w:r>
          </w:p>
        </w:tc>
        <w:tc>
          <w:tcPr>
            <w:tcW w:w="4759" w:type="dxa"/>
          </w:tcPr>
          <w:p w14:paraId="4C612932" w14:textId="77777777" w:rsidR="00CF2EE1" w:rsidRPr="00EA3B71" w:rsidRDefault="00CF2EE1" w:rsidP="00D525A2">
            <w:pPr>
              <w:jc w:val="left"/>
              <w:cnfStyle w:val="000000000000" w:firstRow="0" w:lastRow="0" w:firstColumn="0" w:lastColumn="0" w:oddVBand="0" w:evenVBand="0" w:oddHBand="0" w:evenHBand="0" w:firstRowFirstColumn="0" w:firstRowLastColumn="0" w:lastRowFirstColumn="0" w:lastRowLastColumn="0"/>
              <w:rPr>
                <w:szCs w:val="20"/>
              </w:rPr>
            </w:pPr>
            <w:r w:rsidRPr="009E2BEE">
              <w:rPr>
                <w:color w:val="000000"/>
                <w:sz w:val="18"/>
                <w:szCs w:val="18"/>
              </w:rPr>
              <w:t xml:space="preserve">ICS-CERT </w:t>
            </w:r>
          </w:p>
        </w:tc>
        <w:tc>
          <w:tcPr>
            <w:tcW w:w="3746" w:type="dxa"/>
          </w:tcPr>
          <w:p w14:paraId="46763942" w14:textId="77777777" w:rsidR="00CF2EE1" w:rsidRPr="00EA3B71" w:rsidRDefault="00CF2EE1" w:rsidP="00D525A2">
            <w:pPr>
              <w:cnfStyle w:val="000000000000" w:firstRow="0" w:lastRow="0" w:firstColumn="0" w:lastColumn="0" w:oddVBand="0" w:evenVBand="0" w:oddHBand="0" w:evenHBand="0" w:firstRowFirstColumn="0" w:firstRowLastColumn="0" w:lastRowFirstColumn="0" w:lastRowLastColumn="0"/>
              <w:rPr>
                <w:szCs w:val="20"/>
                <w:lang w:val="en-US"/>
              </w:rPr>
            </w:pPr>
            <w:r w:rsidRPr="009E2BEE">
              <w:rPr>
                <w:color w:val="000000"/>
                <w:sz w:val="18"/>
                <w:szCs w:val="18"/>
              </w:rPr>
              <w:t xml:space="preserve">Announcements </w:t>
            </w:r>
          </w:p>
        </w:tc>
      </w:tr>
      <w:tr w:rsidR="00CF2EE1" w:rsidRPr="009309DD" w14:paraId="0159D95B" w14:textId="77777777" w:rsidTr="00D525A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1" w:type="dxa"/>
          </w:tcPr>
          <w:p w14:paraId="72B28120" w14:textId="77777777" w:rsidR="00CF2EE1" w:rsidRPr="00EA3B71" w:rsidRDefault="00CF2EE1" w:rsidP="00D525A2">
            <w:pPr>
              <w:jc w:val="left"/>
              <w:rPr>
                <w:szCs w:val="20"/>
              </w:rPr>
            </w:pPr>
            <w:r w:rsidRPr="009E2BEE">
              <w:rPr>
                <w:color w:val="000000"/>
                <w:sz w:val="18"/>
                <w:szCs w:val="18"/>
              </w:rPr>
              <w:t xml:space="preserve">57 </w:t>
            </w:r>
          </w:p>
        </w:tc>
        <w:tc>
          <w:tcPr>
            <w:tcW w:w="4759" w:type="dxa"/>
          </w:tcPr>
          <w:p w14:paraId="45108A7B" w14:textId="77777777" w:rsidR="00CF2EE1" w:rsidRPr="00EA3B71" w:rsidRDefault="00CF2EE1" w:rsidP="00D525A2">
            <w:pPr>
              <w:jc w:val="left"/>
              <w:cnfStyle w:val="000000100000" w:firstRow="0" w:lastRow="0" w:firstColumn="0" w:lastColumn="0" w:oddVBand="0" w:evenVBand="0" w:oddHBand="1" w:evenHBand="0" w:firstRowFirstColumn="0" w:firstRowLastColumn="0" w:lastRowFirstColumn="0" w:lastRowLastColumn="0"/>
              <w:rPr>
                <w:szCs w:val="20"/>
              </w:rPr>
            </w:pPr>
            <w:r w:rsidRPr="009E2BEE">
              <w:rPr>
                <w:color w:val="000000"/>
                <w:sz w:val="18"/>
                <w:szCs w:val="18"/>
              </w:rPr>
              <w:t xml:space="preserve">malwaredomainlist </w:t>
            </w:r>
          </w:p>
        </w:tc>
        <w:tc>
          <w:tcPr>
            <w:tcW w:w="3746" w:type="dxa"/>
          </w:tcPr>
          <w:p w14:paraId="269D7337" w14:textId="77777777" w:rsidR="00CF2EE1" w:rsidRPr="00EA3B71" w:rsidRDefault="00CF2EE1" w:rsidP="00D525A2">
            <w:pPr>
              <w:cnfStyle w:val="000000100000" w:firstRow="0" w:lastRow="0" w:firstColumn="0" w:lastColumn="0" w:oddVBand="0" w:evenVBand="0" w:oddHBand="1" w:evenHBand="0" w:firstRowFirstColumn="0" w:firstRowLastColumn="0" w:lastRowFirstColumn="0" w:lastRowLastColumn="0"/>
              <w:rPr>
                <w:szCs w:val="20"/>
                <w:lang w:val="en-US"/>
              </w:rPr>
            </w:pPr>
            <w:r w:rsidRPr="009E2BEE">
              <w:rPr>
                <w:color w:val="000000"/>
                <w:sz w:val="18"/>
                <w:szCs w:val="18"/>
              </w:rPr>
              <w:t xml:space="preserve">Virus </w:t>
            </w:r>
          </w:p>
        </w:tc>
      </w:tr>
      <w:tr w:rsidR="00CF2EE1" w:rsidRPr="009309DD" w14:paraId="7476F84A" w14:textId="77777777" w:rsidTr="00D525A2">
        <w:trPr>
          <w:jc w:val="center"/>
        </w:trPr>
        <w:tc>
          <w:tcPr>
            <w:cnfStyle w:val="001000000000" w:firstRow="0" w:lastRow="0" w:firstColumn="1" w:lastColumn="0" w:oddVBand="0" w:evenVBand="0" w:oddHBand="0" w:evenHBand="0" w:firstRowFirstColumn="0" w:firstRowLastColumn="0" w:lastRowFirstColumn="0" w:lastRowLastColumn="0"/>
            <w:tcW w:w="421" w:type="dxa"/>
          </w:tcPr>
          <w:p w14:paraId="6EF41966" w14:textId="77777777" w:rsidR="00CF2EE1" w:rsidRPr="00EA3B71" w:rsidRDefault="00CF2EE1" w:rsidP="00D525A2">
            <w:pPr>
              <w:jc w:val="left"/>
              <w:rPr>
                <w:szCs w:val="20"/>
              </w:rPr>
            </w:pPr>
            <w:r w:rsidRPr="009E2BEE">
              <w:rPr>
                <w:color w:val="000000"/>
                <w:sz w:val="18"/>
                <w:szCs w:val="18"/>
              </w:rPr>
              <w:t xml:space="preserve">58 </w:t>
            </w:r>
          </w:p>
        </w:tc>
        <w:tc>
          <w:tcPr>
            <w:tcW w:w="4759" w:type="dxa"/>
          </w:tcPr>
          <w:p w14:paraId="257F57BE" w14:textId="77777777" w:rsidR="00CF2EE1" w:rsidRPr="00EA3B71" w:rsidRDefault="00CF2EE1" w:rsidP="00D525A2">
            <w:pPr>
              <w:jc w:val="left"/>
              <w:cnfStyle w:val="000000000000" w:firstRow="0" w:lastRow="0" w:firstColumn="0" w:lastColumn="0" w:oddVBand="0" w:evenVBand="0" w:oddHBand="0" w:evenHBand="0" w:firstRowFirstColumn="0" w:firstRowLastColumn="0" w:lastRowFirstColumn="0" w:lastRowLastColumn="0"/>
              <w:rPr>
                <w:szCs w:val="20"/>
              </w:rPr>
            </w:pPr>
            <w:r w:rsidRPr="009E2BEE">
              <w:rPr>
                <w:color w:val="000000"/>
                <w:sz w:val="18"/>
                <w:szCs w:val="18"/>
              </w:rPr>
              <w:t xml:space="preserve">diamondfox_panels </w:t>
            </w:r>
          </w:p>
        </w:tc>
        <w:tc>
          <w:tcPr>
            <w:tcW w:w="3746" w:type="dxa"/>
          </w:tcPr>
          <w:p w14:paraId="2155D271" w14:textId="77777777" w:rsidR="00CF2EE1" w:rsidRPr="00EA3B71" w:rsidRDefault="00CF2EE1" w:rsidP="00D525A2">
            <w:pPr>
              <w:cnfStyle w:val="000000000000" w:firstRow="0" w:lastRow="0" w:firstColumn="0" w:lastColumn="0" w:oddVBand="0" w:evenVBand="0" w:oddHBand="0" w:evenHBand="0" w:firstRowFirstColumn="0" w:firstRowLastColumn="0" w:lastRowFirstColumn="0" w:lastRowLastColumn="0"/>
              <w:rPr>
                <w:szCs w:val="20"/>
                <w:lang w:val="en-US"/>
              </w:rPr>
            </w:pPr>
            <w:r w:rsidRPr="009E2BEE">
              <w:rPr>
                <w:color w:val="000000"/>
                <w:sz w:val="18"/>
                <w:szCs w:val="18"/>
              </w:rPr>
              <w:t xml:space="preserve">ioc </w:t>
            </w:r>
          </w:p>
        </w:tc>
      </w:tr>
      <w:tr w:rsidR="00CF2EE1" w:rsidRPr="009309DD" w14:paraId="09E038BD" w14:textId="77777777" w:rsidTr="00D525A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1" w:type="dxa"/>
          </w:tcPr>
          <w:p w14:paraId="1320146A" w14:textId="77777777" w:rsidR="00CF2EE1" w:rsidRPr="00EA3B71" w:rsidRDefault="00CF2EE1" w:rsidP="00D525A2">
            <w:pPr>
              <w:jc w:val="left"/>
              <w:rPr>
                <w:szCs w:val="20"/>
              </w:rPr>
            </w:pPr>
            <w:r w:rsidRPr="009E2BEE">
              <w:rPr>
                <w:color w:val="000000"/>
                <w:sz w:val="18"/>
                <w:szCs w:val="18"/>
              </w:rPr>
              <w:t xml:space="preserve">59 </w:t>
            </w:r>
          </w:p>
        </w:tc>
        <w:tc>
          <w:tcPr>
            <w:tcW w:w="4759" w:type="dxa"/>
          </w:tcPr>
          <w:p w14:paraId="50BBDEC7" w14:textId="77777777" w:rsidR="00CF2EE1" w:rsidRPr="00EA3B71" w:rsidRDefault="00CF2EE1" w:rsidP="00D525A2">
            <w:pPr>
              <w:jc w:val="left"/>
              <w:cnfStyle w:val="000000100000" w:firstRow="0" w:lastRow="0" w:firstColumn="0" w:lastColumn="0" w:oddVBand="0" w:evenVBand="0" w:oddHBand="1" w:evenHBand="0" w:firstRowFirstColumn="0" w:firstRowLastColumn="0" w:lastRowFirstColumn="0" w:lastRowLastColumn="0"/>
              <w:rPr>
                <w:szCs w:val="20"/>
              </w:rPr>
            </w:pPr>
            <w:r w:rsidRPr="009E2BEE">
              <w:rPr>
                <w:color w:val="000000"/>
                <w:sz w:val="18"/>
                <w:szCs w:val="18"/>
              </w:rPr>
              <w:t xml:space="preserve">firehol_level1 </w:t>
            </w:r>
          </w:p>
        </w:tc>
        <w:tc>
          <w:tcPr>
            <w:tcW w:w="3746" w:type="dxa"/>
          </w:tcPr>
          <w:p w14:paraId="525E61F1" w14:textId="77777777" w:rsidR="00CF2EE1" w:rsidRPr="00EA3B71" w:rsidRDefault="00CF2EE1" w:rsidP="00D525A2">
            <w:pPr>
              <w:cnfStyle w:val="000000100000" w:firstRow="0" w:lastRow="0" w:firstColumn="0" w:lastColumn="0" w:oddVBand="0" w:evenVBand="0" w:oddHBand="1" w:evenHBand="0" w:firstRowFirstColumn="0" w:firstRowLastColumn="0" w:lastRowFirstColumn="0" w:lastRowLastColumn="0"/>
              <w:rPr>
                <w:szCs w:val="20"/>
                <w:lang w:val="en-US"/>
              </w:rPr>
            </w:pPr>
            <w:r w:rsidRPr="009E2BEE">
              <w:rPr>
                <w:color w:val="000000"/>
                <w:sz w:val="18"/>
                <w:szCs w:val="18"/>
              </w:rPr>
              <w:t xml:space="preserve">Network activity </w:t>
            </w:r>
          </w:p>
        </w:tc>
      </w:tr>
      <w:tr w:rsidR="00CF2EE1" w:rsidRPr="009309DD" w14:paraId="0466FB9D" w14:textId="77777777" w:rsidTr="00D525A2">
        <w:trPr>
          <w:jc w:val="center"/>
        </w:trPr>
        <w:tc>
          <w:tcPr>
            <w:cnfStyle w:val="001000000000" w:firstRow="0" w:lastRow="0" w:firstColumn="1" w:lastColumn="0" w:oddVBand="0" w:evenVBand="0" w:oddHBand="0" w:evenHBand="0" w:firstRowFirstColumn="0" w:firstRowLastColumn="0" w:lastRowFirstColumn="0" w:lastRowLastColumn="0"/>
            <w:tcW w:w="421" w:type="dxa"/>
          </w:tcPr>
          <w:p w14:paraId="79ED6A7F" w14:textId="77777777" w:rsidR="00CF2EE1" w:rsidRPr="00EA3B71" w:rsidRDefault="00CF2EE1" w:rsidP="00D525A2">
            <w:pPr>
              <w:jc w:val="left"/>
              <w:rPr>
                <w:szCs w:val="20"/>
              </w:rPr>
            </w:pPr>
            <w:r w:rsidRPr="009E2BEE">
              <w:rPr>
                <w:color w:val="000000"/>
                <w:sz w:val="18"/>
                <w:szCs w:val="18"/>
              </w:rPr>
              <w:t xml:space="preserve">60 </w:t>
            </w:r>
          </w:p>
        </w:tc>
        <w:tc>
          <w:tcPr>
            <w:tcW w:w="4759" w:type="dxa"/>
          </w:tcPr>
          <w:p w14:paraId="241B810D" w14:textId="77777777" w:rsidR="00CF2EE1" w:rsidRPr="00EA3B71" w:rsidRDefault="00CF2EE1" w:rsidP="00D525A2">
            <w:pPr>
              <w:jc w:val="left"/>
              <w:cnfStyle w:val="000000000000" w:firstRow="0" w:lastRow="0" w:firstColumn="0" w:lastColumn="0" w:oddVBand="0" w:evenVBand="0" w:oddHBand="0" w:evenHBand="0" w:firstRowFirstColumn="0" w:firstRowLastColumn="0" w:lastRowFirstColumn="0" w:lastRowLastColumn="0"/>
              <w:rPr>
                <w:szCs w:val="20"/>
              </w:rPr>
            </w:pPr>
            <w:r w:rsidRPr="009E2BEE">
              <w:rPr>
                <w:color w:val="000000"/>
                <w:sz w:val="18"/>
                <w:szCs w:val="18"/>
              </w:rPr>
              <w:t xml:space="preserve">cinsscore.com </w:t>
            </w:r>
          </w:p>
        </w:tc>
        <w:tc>
          <w:tcPr>
            <w:tcW w:w="3746" w:type="dxa"/>
          </w:tcPr>
          <w:p w14:paraId="4E328D63" w14:textId="77777777" w:rsidR="00CF2EE1" w:rsidRPr="00EA3B71" w:rsidRDefault="00CF2EE1" w:rsidP="00D525A2">
            <w:pPr>
              <w:cnfStyle w:val="000000000000" w:firstRow="0" w:lastRow="0" w:firstColumn="0" w:lastColumn="0" w:oddVBand="0" w:evenVBand="0" w:oddHBand="0" w:evenHBand="0" w:firstRowFirstColumn="0" w:firstRowLastColumn="0" w:lastRowFirstColumn="0" w:lastRowLastColumn="0"/>
              <w:rPr>
                <w:szCs w:val="20"/>
                <w:lang w:val="en-US"/>
              </w:rPr>
            </w:pPr>
            <w:r w:rsidRPr="009E2BEE">
              <w:rPr>
                <w:color w:val="000000"/>
                <w:sz w:val="18"/>
                <w:szCs w:val="18"/>
              </w:rPr>
              <w:t xml:space="preserve">Network activity </w:t>
            </w:r>
          </w:p>
        </w:tc>
      </w:tr>
      <w:tr w:rsidR="00CF2EE1" w:rsidRPr="009309DD" w14:paraId="70766A7E" w14:textId="77777777" w:rsidTr="00D525A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1" w:type="dxa"/>
          </w:tcPr>
          <w:p w14:paraId="7DCF780B" w14:textId="77777777" w:rsidR="00CF2EE1" w:rsidRPr="00EA3B71" w:rsidRDefault="00CF2EE1" w:rsidP="00D525A2">
            <w:pPr>
              <w:jc w:val="left"/>
              <w:rPr>
                <w:szCs w:val="20"/>
              </w:rPr>
            </w:pPr>
            <w:r w:rsidRPr="009E2BEE">
              <w:rPr>
                <w:color w:val="000000"/>
                <w:sz w:val="18"/>
                <w:szCs w:val="18"/>
              </w:rPr>
              <w:t xml:space="preserve">61 </w:t>
            </w:r>
          </w:p>
        </w:tc>
        <w:tc>
          <w:tcPr>
            <w:tcW w:w="4759" w:type="dxa"/>
          </w:tcPr>
          <w:p w14:paraId="1B3D3F2D" w14:textId="77777777" w:rsidR="00CF2EE1" w:rsidRPr="00EA3B71" w:rsidRDefault="00CF2EE1" w:rsidP="00D525A2">
            <w:pPr>
              <w:jc w:val="left"/>
              <w:cnfStyle w:val="000000100000" w:firstRow="0" w:lastRow="0" w:firstColumn="0" w:lastColumn="0" w:oddVBand="0" w:evenVBand="0" w:oddHBand="1" w:evenHBand="0" w:firstRowFirstColumn="0" w:firstRowLastColumn="0" w:lastRowFirstColumn="0" w:lastRowLastColumn="0"/>
              <w:rPr>
                <w:szCs w:val="20"/>
              </w:rPr>
            </w:pPr>
            <w:r w:rsidRPr="009E2BEE">
              <w:rPr>
                <w:color w:val="000000"/>
                <w:sz w:val="18"/>
                <w:szCs w:val="18"/>
              </w:rPr>
              <w:t xml:space="preserve">alienvault.com </w:t>
            </w:r>
          </w:p>
        </w:tc>
        <w:tc>
          <w:tcPr>
            <w:tcW w:w="3746" w:type="dxa"/>
          </w:tcPr>
          <w:p w14:paraId="17AD5A85" w14:textId="77777777" w:rsidR="00CF2EE1" w:rsidRPr="00EA3B71" w:rsidRDefault="00CF2EE1" w:rsidP="00D525A2">
            <w:pPr>
              <w:cnfStyle w:val="000000100000" w:firstRow="0" w:lastRow="0" w:firstColumn="0" w:lastColumn="0" w:oddVBand="0" w:evenVBand="0" w:oddHBand="1" w:evenHBand="0" w:firstRowFirstColumn="0" w:firstRowLastColumn="0" w:lastRowFirstColumn="0" w:lastRowLastColumn="0"/>
              <w:rPr>
                <w:szCs w:val="20"/>
                <w:lang w:val="en-US"/>
              </w:rPr>
            </w:pPr>
            <w:r w:rsidRPr="009E2BEE">
              <w:rPr>
                <w:color w:val="000000"/>
                <w:sz w:val="18"/>
                <w:szCs w:val="18"/>
              </w:rPr>
              <w:t xml:space="preserve">Network activity </w:t>
            </w:r>
          </w:p>
        </w:tc>
      </w:tr>
      <w:tr w:rsidR="00CF2EE1" w:rsidRPr="009309DD" w14:paraId="3A2AB720" w14:textId="77777777" w:rsidTr="00D525A2">
        <w:trPr>
          <w:jc w:val="center"/>
        </w:trPr>
        <w:tc>
          <w:tcPr>
            <w:cnfStyle w:val="001000000000" w:firstRow="0" w:lastRow="0" w:firstColumn="1" w:lastColumn="0" w:oddVBand="0" w:evenVBand="0" w:oddHBand="0" w:evenHBand="0" w:firstRowFirstColumn="0" w:firstRowLastColumn="0" w:lastRowFirstColumn="0" w:lastRowLastColumn="0"/>
            <w:tcW w:w="421" w:type="dxa"/>
          </w:tcPr>
          <w:p w14:paraId="09E05D3C" w14:textId="77777777" w:rsidR="00CF2EE1" w:rsidRPr="00EA3B71" w:rsidRDefault="00CF2EE1" w:rsidP="00D525A2">
            <w:pPr>
              <w:jc w:val="left"/>
              <w:rPr>
                <w:szCs w:val="20"/>
              </w:rPr>
            </w:pPr>
            <w:r w:rsidRPr="009E2BEE">
              <w:rPr>
                <w:color w:val="000000"/>
                <w:sz w:val="18"/>
                <w:szCs w:val="18"/>
              </w:rPr>
              <w:t xml:space="preserve">62 </w:t>
            </w:r>
          </w:p>
        </w:tc>
        <w:tc>
          <w:tcPr>
            <w:tcW w:w="4759" w:type="dxa"/>
          </w:tcPr>
          <w:p w14:paraId="7F658B34" w14:textId="77777777" w:rsidR="00CF2EE1" w:rsidRPr="00EA3B71" w:rsidRDefault="00CF2EE1" w:rsidP="00D525A2">
            <w:pPr>
              <w:jc w:val="left"/>
              <w:cnfStyle w:val="000000000000" w:firstRow="0" w:lastRow="0" w:firstColumn="0" w:lastColumn="0" w:oddVBand="0" w:evenVBand="0" w:oddHBand="0" w:evenHBand="0" w:firstRowFirstColumn="0" w:firstRowLastColumn="0" w:lastRowFirstColumn="0" w:lastRowLastColumn="0"/>
              <w:rPr>
                <w:szCs w:val="20"/>
              </w:rPr>
            </w:pPr>
            <w:r w:rsidRPr="009E2BEE">
              <w:rPr>
                <w:color w:val="000000"/>
                <w:sz w:val="18"/>
                <w:szCs w:val="18"/>
              </w:rPr>
              <w:t xml:space="preserve">Dataplane.org </w:t>
            </w:r>
          </w:p>
        </w:tc>
        <w:tc>
          <w:tcPr>
            <w:tcW w:w="3746" w:type="dxa"/>
          </w:tcPr>
          <w:p w14:paraId="759A43DF" w14:textId="77777777" w:rsidR="00CF2EE1" w:rsidRPr="00EA3B71" w:rsidRDefault="00CF2EE1" w:rsidP="00D525A2">
            <w:pPr>
              <w:cnfStyle w:val="000000000000" w:firstRow="0" w:lastRow="0" w:firstColumn="0" w:lastColumn="0" w:oddVBand="0" w:evenVBand="0" w:oddHBand="0" w:evenHBand="0" w:firstRowFirstColumn="0" w:firstRowLastColumn="0" w:lastRowFirstColumn="0" w:lastRowLastColumn="0"/>
              <w:rPr>
                <w:szCs w:val="20"/>
                <w:lang w:val="en-US"/>
              </w:rPr>
            </w:pPr>
            <w:r w:rsidRPr="009E2BEE">
              <w:rPr>
                <w:color w:val="000000"/>
                <w:sz w:val="18"/>
                <w:szCs w:val="18"/>
              </w:rPr>
              <w:t xml:space="preserve">SSH attack </w:t>
            </w:r>
          </w:p>
        </w:tc>
      </w:tr>
      <w:tr w:rsidR="00CF2EE1" w:rsidRPr="009309DD" w14:paraId="0A10CC32" w14:textId="77777777" w:rsidTr="00D525A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1" w:type="dxa"/>
          </w:tcPr>
          <w:p w14:paraId="13C01CDF" w14:textId="77777777" w:rsidR="00CF2EE1" w:rsidRPr="00EA3B71" w:rsidRDefault="00CF2EE1" w:rsidP="00D525A2">
            <w:pPr>
              <w:jc w:val="left"/>
              <w:rPr>
                <w:szCs w:val="20"/>
              </w:rPr>
            </w:pPr>
            <w:r w:rsidRPr="009E2BEE">
              <w:rPr>
                <w:color w:val="000000"/>
                <w:sz w:val="18"/>
                <w:szCs w:val="18"/>
              </w:rPr>
              <w:t xml:space="preserve">63 </w:t>
            </w:r>
          </w:p>
        </w:tc>
        <w:tc>
          <w:tcPr>
            <w:tcW w:w="4759" w:type="dxa"/>
          </w:tcPr>
          <w:p w14:paraId="4C204D1C" w14:textId="77777777" w:rsidR="00CF2EE1" w:rsidRPr="00EA3B71" w:rsidRDefault="00CF2EE1" w:rsidP="00D525A2">
            <w:pPr>
              <w:jc w:val="left"/>
              <w:cnfStyle w:val="000000100000" w:firstRow="0" w:lastRow="0" w:firstColumn="0" w:lastColumn="0" w:oddVBand="0" w:evenVBand="0" w:oddHBand="1" w:evenHBand="0" w:firstRowFirstColumn="0" w:firstRowLastColumn="0" w:lastRowFirstColumn="0" w:lastRowLastColumn="0"/>
              <w:rPr>
                <w:szCs w:val="20"/>
              </w:rPr>
            </w:pPr>
            <w:r w:rsidRPr="009E2BEE">
              <w:rPr>
                <w:color w:val="000000"/>
                <w:sz w:val="18"/>
                <w:szCs w:val="18"/>
              </w:rPr>
              <w:t xml:space="preserve">Dataplane.org </w:t>
            </w:r>
          </w:p>
        </w:tc>
        <w:tc>
          <w:tcPr>
            <w:tcW w:w="3746" w:type="dxa"/>
          </w:tcPr>
          <w:p w14:paraId="0E3B0A8F" w14:textId="77777777" w:rsidR="00CF2EE1" w:rsidRPr="00EA3B71" w:rsidRDefault="00CF2EE1" w:rsidP="00D525A2">
            <w:pPr>
              <w:cnfStyle w:val="000000100000" w:firstRow="0" w:lastRow="0" w:firstColumn="0" w:lastColumn="0" w:oddVBand="0" w:evenVBand="0" w:oddHBand="1" w:evenHBand="0" w:firstRowFirstColumn="0" w:firstRowLastColumn="0" w:lastRowFirstColumn="0" w:lastRowLastColumn="0"/>
              <w:rPr>
                <w:szCs w:val="20"/>
                <w:lang w:val="en-US"/>
              </w:rPr>
            </w:pPr>
            <w:r w:rsidRPr="009E2BEE">
              <w:rPr>
                <w:color w:val="000000"/>
                <w:sz w:val="18"/>
                <w:szCs w:val="18"/>
              </w:rPr>
              <w:t xml:space="preserve">VOIP attack </w:t>
            </w:r>
          </w:p>
        </w:tc>
      </w:tr>
      <w:tr w:rsidR="00CF2EE1" w:rsidRPr="009309DD" w14:paraId="7A4723EE" w14:textId="77777777" w:rsidTr="00D525A2">
        <w:trPr>
          <w:jc w:val="center"/>
        </w:trPr>
        <w:tc>
          <w:tcPr>
            <w:cnfStyle w:val="001000000000" w:firstRow="0" w:lastRow="0" w:firstColumn="1" w:lastColumn="0" w:oddVBand="0" w:evenVBand="0" w:oddHBand="0" w:evenHBand="0" w:firstRowFirstColumn="0" w:firstRowLastColumn="0" w:lastRowFirstColumn="0" w:lastRowLastColumn="0"/>
            <w:tcW w:w="421" w:type="dxa"/>
          </w:tcPr>
          <w:p w14:paraId="41764F23" w14:textId="77777777" w:rsidR="00CF2EE1" w:rsidRPr="00EA3B71" w:rsidRDefault="00CF2EE1" w:rsidP="00D525A2">
            <w:pPr>
              <w:jc w:val="left"/>
              <w:rPr>
                <w:szCs w:val="20"/>
              </w:rPr>
            </w:pPr>
            <w:r w:rsidRPr="009E2BEE">
              <w:rPr>
                <w:color w:val="000000"/>
                <w:sz w:val="18"/>
                <w:szCs w:val="18"/>
              </w:rPr>
              <w:t xml:space="preserve">64 </w:t>
            </w:r>
          </w:p>
        </w:tc>
        <w:tc>
          <w:tcPr>
            <w:tcW w:w="4759" w:type="dxa"/>
          </w:tcPr>
          <w:p w14:paraId="72C6DBA9" w14:textId="77777777" w:rsidR="00CF2EE1" w:rsidRPr="00EA3B71" w:rsidRDefault="00CF2EE1" w:rsidP="00D525A2">
            <w:pPr>
              <w:jc w:val="left"/>
              <w:cnfStyle w:val="000000000000" w:firstRow="0" w:lastRow="0" w:firstColumn="0" w:lastColumn="0" w:oddVBand="0" w:evenVBand="0" w:oddHBand="0" w:evenHBand="0" w:firstRowFirstColumn="0" w:firstRowLastColumn="0" w:lastRowFirstColumn="0" w:lastRowLastColumn="0"/>
              <w:rPr>
                <w:szCs w:val="20"/>
              </w:rPr>
            </w:pPr>
            <w:r w:rsidRPr="009E2BEE">
              <w:rPr>
                <w:color w:val="000000"/>
                <w:sz w:val="18"/>
                <w:szCs w:val="18"/>
              </w:rPr>
              <w:t xml:space="preserve">Dataplane.org </w:t>
            </w:r>
          </w:p>
        </w:tc>
        <w:tc>
          <w:tcPr>
            <w:tcW w:w="3746" w:type="dxa"/>
          </w:tcPr>
          <w:p w14:paraId="51E5DC74" w14:textId="77777777" w:rsidR="00CF2EE1" w:rsidRPr="00EA3B71" w:rsidRDefault="00CF2EE1" w:rsidP="00D525A2">
            <w:pPr>
              <w:cnfStyle w:val="000000000000" w:firstRow="0" w:lastRow="0" w:firstColumn="0" w:lastColumn="0" w:oddVBand="0" w:evenVBand="0" w:oddHBand="0" w:evenHBand="0" w:firstRowFirstColumn="0" w:firstRowLastColumn="0" w:lastRowFirstColumn="0" w:lastRowLastColumn="0"/>
              <w:rPr>
                <w:szCs w:val="20"/>
                <w:lang w:val="en-US"/>
              </w:rPr>
            </w:pPr>
            <w:r w:rsidRPr="009E2BEE">
              <w:rPr>
                <w:color w:val="000000"/>
                <w:sz w:val="18"/>
                <w:szCs w:val="18"/>
              </w:rPr>
              <w:t xml:space="preserve">Mail Server attack </w:t>
            </w:r>
          </w:p>
        </w:tc>
      </w:tr>
      <w:tr w:rsidR="00CF2EE1" w:rsidRPr="009309DD" w14:paraId="347481B1" w14:textId="77777777" w:rsidTr="00D525A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1" w:type="dxa"/>
          </w:tcPr>
          <w:p w14:paraId="163A60D8" w14:textId="77777777" w:rsidR="00CF2EE1" w:rsidRPr="00EA3B71" w:rsidRDefault="00CF2EE1" w:rsidP="00D525A2">
            <w:pPr>
              <w:jc w:val="left"/>
              <w:rPr>
                <w:szCs w:val="20"/>
              </w:rPr>
            </w:pPr>
            <w:r w:rsidRPr="009E2BEE">
              <w:rPr>
                <w:color w:val="000000"/>
                <w:sz w:val="18"/>
                <w:szCs w:val="18"/>
              </w:rPr>
              <w:t xml:space="preserve">65 </w:t>
            </w:r>
          </w:p>
        </w:tc>
        <w:tc>
          <w:tcPr>
            <w:tcW w:w="4759" w:type="dxa"/>
          </w:tcPr>
          <w:p w14:paraId="58A1E9DA" w14:textId="77777777" w:rsidR="00CF2EE1" w:rsidRPr="00EA3B71" w:rsidRDefault="00CF2EE1" w:rsidP="00D525A2">
            <w:pPr>
              <w:jc w:val="left"/>
              <w:cnfStyle w:val="000000100000" w:firstRow="0" w:lastRow="0" w:firstColumn="0" w:lastColumn="0" w:oddVBand="0" w:evenVBand="0" w:oddHBand="1" w:evenHBand="0" w:firstRowFirstColumn="0" w:firstRowLastColumn="0" w:lastRowFirstColumn="0" w:lastRowLastColumn="0"/>
              <w:rPr>
                <w:szCs w:val="20"/>
              </w:rPr>
            </w:pPr>
            <w:r w:rsidRPr="009E2BEE">
              <w:rPr>
                <w:color w:val="000000"/>
                <w:sz w:val="18"/>
                <w:szCs w:val="18"/>
              </w:rPr>
              <w:t xml:space="preserve">Dataplane.org </w:t>
            </w:r>
          </w:p>
        </w:tc>
        <w:tc>
          <w:tcPr>
            <w:tcW w:w="3746" w:type="dxa"/>
          </w:tcPr>
          <w:p w14:paraId="5695308D" w14:textId="77777777" w:rsidR="00CF2EE1" w:rsidRPr="00EA3B71" w:rsidRDefault="00CF2EE1" w:rsidP="00D525A2">
            <w:pPr>
              <w:cnfStyle w:val="000000100000" w:firstRow="0" w:lastRow="0" w:firstColumn="0" w:lastColumn="0" w:oddVBand="0" w:evenVBand="0" w:oddHBand="1" w:evenHBand="0" w:firstRowFirstColumn="0" w:firstRowLastColumn="0" w:lastRowFirstColumn="0" w:lastRowLastColumn="0"/>
              <w:rPr>
                <w:szCs w:val="20"/>
                <w:lang w:val="en-US"/>
              </w:rPr>
            </w:pPr>
            <w:r w:rsidRPr="009E2BEE">
              <w:rPr>
                <w:color w:val="000000"/>
                <w:sz w:val="18"/>
                <w:szCs w:val="18"/>
              </w:rPr>
              <w:t xml:space="preserve">Network activity </w:t>
            </w:r>
          </w:p>
        </w:tc>
      </w:tr>
      <w:tr w:rsidR="00CF2EE1" w:rsidRPr="009309DD" w14:paraId="06341812" w14:textId="77777777" w:rsidTr="00D525A2">
        <w:trPr>
          <w:jc w:val="center"/>
        </w:trPr>
        <w:tc>
          <w:tcPr>
            <w:cnfStyle w:val="001000000000" w:firstRow="0" w:lastRow="0" w:firstColumn="1" w:lastColumn="0" w:oddVBand="0" w:evenVBand="0" w:oddHBand="0" w:evenHBand="0" w:firstRowFirstColumn="0" w:firstRowLastColumn="0" w:lastRowFirstColumn="0" w:lastRowLastColumn="0"/>
            <w:tcW w:w="421" w:type="dxa"/>
          </w:tcPr>
          <w:p w14:paraId="74A02F6D" w14:textId="77777777" w:rsidR="00CF2EE1" w:rsidRPr="00EA3B71" w:rsidRDefault="00CF2EE1" w:rsidP="00D525A2">
            <w:pPr>
              <w:jc w:val="left"/>
              <w:rPr>
                <w:szCs w:val="20"/>
              </w:rPr>
            </w:pPr>
            <w:r w:rsidRPr="009E2BEE">
              <w:rPr>
                <w:color w:val="000000"/>
                <w:sz w:val="18"/>
                <w:szCs w:val="18"/>
              </w:rPr>
              <w:t xml:space="preserve">66 </w:t>
            </w:r>
          </w:p>
        </w:tc>
        <w:tc>
          <w:tcPr>
            <w:tcW w:w="4759" w:type="dxa"/>
          </w:tcPr>
          <w:p w14:paraId="4048576B" w14:textId="77777777" w:rsidR="00CF2EE1" w:rsidRPr="00EA3B71" w:rsidRDefault="00CF2EE1" w:rsidP="00D525A2">
            <w:pPr>
              <w:jc w:val="left"/>
              <w:cnfStyle w:val="000000000000" w:firstRow="0" w:lastRow="0" w:firstColumn="0" w:lastColumn="0" w:oddVBand="0" w:evenVBand="0" w:oddHBand="0" w:evenHBand="0" w:firstRowFirstColumn="0" w:firstRowLastColumn="0" w:lastRowFirstColumn="0" w:lastRowLastColumn="0"/>
              <w:rPr>
                <w:szCs w:val="20"/>
              </w:rPr>
            </w:pPr>
            <w:r w:rsidRPr="009E2BEE">
              <w:rPr>
                <w:color w:val="000000"/>
                <w:sz w:val="18"/>
                <w:szCs w:val="18"/>
              </w:rPr>
              <w:t xml:space="preserve">Dataplane.org </w:t>
            </w:r>
          </w:p>
        </w:tc>
        <w:tc>
          <w:tcPr>
            <w:tcW w:w="3746" w:type="dxa"/>
          </w:tcPr>
          <w:p w14:paraId="324E7039" w14:textId="77777777" w:rsidR="00CF2EE1" w:rsidRPr="00EA3B71" w:rsidRDefault="00CF2EE1" w:rsidP="00D525A2">
            <w:pPr>
              <w:cnfStyle w:val="000000000000" w:firstRow="0" w:lastRow="0" w:firstColumn="0" w:lastColumn="0" w:oddVBand="0" w:evenVBand="0" w:oddHBand="0" w:evenHBand="0" w:firstRowFirstColumn="0" w:firstRowLastColumn="0" w:lastRowFirstColumn="0" w:lastRowLastColumn="0"/>
              <w:rPr>
                <w:szCs w:val="20"/>
                <w:lang w:val="en-US"/>
              </w:rPr>
            </w:pPr>
            <w:r w:rsidRPr="009E2BEE">
              <w:rPr>
                <w:color w:val="000000"/>
                <w:sz w:val="18"/>
                <w:szCs w:val="18"/>
              </w:rPr>
              <w:t xml:space="preserve">Other </w:t>
            </w:r>
          </w:p>
        </w:tc>
      </w:tr>
      <w:tr w:rsidR="00CF2EE1" w:rsidRPr="009309DD" w14:paraId="5424F369" w14:textId="77777777" w:rsidTr="00D525A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1" w:type="dxa"/>
          </w:tcPr>
          <w:p w14:paraId="178C2A75" w14:textId="77777777" w:rsidR="00CF2EE1" w:rsidRPr="00EA3B71" w:rsidRDefault="00CF2EE1" w:rsidP="00D525A2">
            <w:pPr>
              <w:jc w:val="left"/>
              <w:rPr>
                <w:szCs w:val="20"/>
              </w:rPr>
            </w:pPr>
            <w:r w:rsidRPr="009E2BEE">
              <w:rPr>
                <w:color w:val="000000"/>
                <w:sz w:val="18"/>
                <w:szCs w:val="18"/>
              </w:rPr>
              <w:t xml:space="preserve">67 </w:t>
            </w:r>
          </w:p>
        </w:tc>
        <w:tc>
          <w:tcPr>
            <w:tcW w:w="4759" w:type="dxa"/>
          </w:tcPr>
          <w:p w14:paraId="77457BA7" w14:textId="77777777" w:rsidR="00CF2EE1" w:rsidRPr="00EA3B71" w:rsidRDefault="00CF2EE1" w:rsidP="00D525A2">
            <w:pPr>
              <w:jc w:val="left"/>
              <w:cnfStyle w:val="000000100000" w:firstRow="0" w:lastRow="0" w:firstColumn="0" w:lastColumn="0" w:oddVBand="0" w:evenVBand="0" w:oddHBand="1" w:evenHBand="0" w:firstRowFirstColumn="0" w:firstRowLastColumn="0" w:lastRowFirstColumn="0" w:lastRowLastColumn="0"/>
              <w:rPr>
                <w:szCs w:val="20"/>
              </w:rPr>
            </w:pPr>
            <w:r w:rsidRPr="009E2BEE">
              <w:rPr>
                <w:color w:val="000000"/>
                <w:sz w:val="18"/>
                <w:szCs w:val="18"/>
              </w:rPr>
              <w:t xml:space="preserve">Vxvalut </w:t>
            </w:r>
          </w:p>
        </w:tc>
        <w:tc>
          <w:tcPr>
            <w:tcW w:w="3746" w:type="dxa"/>
          </w:tcPr>
          <w:p w14:paraId="3FA5BBDD" w14:textId="77777777" w:rsidR="00CF2EE1" w:rsidRPr="00EA3B71" w:rsidRDefault="00CF2EE1" w:rsidP="00D525A2">
            <w:pPr>
              <w:cnfStyle w:val="000000100000" w:firstRow="0" w:lastRow="0" w:firstColumn="0" w:lastColumn="0" w:oddVBand="0" w:evenVBand="0" w:oddHBand="1" w:evenHBand="0" w:firstRowFirstColumn="0" w:firstRowLastColumn="0" w:lastRowFirstColumn="0" w:lastRowLastColumn="0"/>
              <w:rPr>
                <w:szCs w:val="20"/>
                <w:lang w:val="en-US"/>
              </w:rPr>
            </w:pPr>
            <w:r w:rsidRPr="009E2BEE">
              <w:rPr>
                <w:color w:val="000000"/>
                <w:sz w:val="18"/>
                <w:szCs w:val="18"/>
              </w:rPr>
              <w:t xml:space="preserve">Virus </w:t>
            </w:r>
          </w:p>
        </w:tc>
      </w:tr>
      <w:tr w:rsidR="00CF2EE1" w:rsidRPr="009309DD" w14:paraId="5E7CD856" w14:textId="77777777" w:rsidTr="00D525A2">
        <w:trPr>
          <w:jc w:val="center"/>
        </w:trPr>
        <w:tc>
          <w:tcPr>
            <w:cnfStyle w:val="001000000000" w:firstRow="0" w:lastRow="0" w:firstColumn="1" w:lastColumn="0" w:oddVBand="0" w:evenVBand="0" w:oddHBand="0" w:evenHBand="0" w:firstRowFirstColumn="0" w:firstRowLastColumn="0" w:lastRowFirstColumn="0" w:lastRowLastColumn="0"/>
            <w:tcW w:w="421" w:type="dxa"/>
          </w:tcPr>
          <w:p w14:paraId="289AF317" w14:textId="77777777" w:rsidR="00CF2EE1" w:rsidRPr="00EA3B71" w:rsidRDefault="00CF2EE1" w:rsidP="00D525A2">
            <w:pPr>
              <w:jc w:val="left"/>
              <w:rPr>
                <w:szCs w:val="20"/>
              </w:rPr>
            </w:pPr>
            <w:r w:rsidRPr="009E2BEE">
              <w:rPr>
                <w:color w:val="000000"/>
                <w:sz w:val="18"/>
                <w:szCs w:val="18"/>
              </w:rPr>
              <w:t xml:space="preserve">68 </w:t>
            </w:r>
          </w:p>
        </w:tc>
        <w:tc>
          <w:tcPr>
            <w:tcW w:w="4759" w:type="dxa"/>
          </w:tcPr>
          <w:p w14:paraId="5B6C7B11" w14:textId="77777777" w:rsidR="00CF2EE1" w:rsidRPr="00EA3B71" w:rsidRDefault="00CF2EE1" w:rsidP="00D525A2">
            <w:pPr>
              <w:jc w:val="left"/>
              <w:cnfStyle w:val="000000000000" w:firstRow="0" w:lastRow="0" w:firstColumn="0" w:lastColumn="0" w:oddVBand="0" w:evenVBand="0" w:oddHBand="0" w:evenHBand="0" w:firstRowFirstColumn="0" w:firstRowLastColumn="0" w:lastRowFirstColumn="0" w:lastRowLastColumn="0"/>
              <w:rPr>
                <w:szCs w:val="20"/>
              </w:rPr>
            </w:pPr>
            <w:r w:rsidRPr="009E2BEE">
              <w:rPr>
                <w:color w:val="000000"/>
                <w:sz w:val="18"/>
                <w:szCs w:val="18"/>
              </w:rPr>
              <w:t xml:space="preserve">Cybercrime-tracker </w:t>
            </w:r>
          </w:p>
        </w:tc>
        <w:tc>
          <w:tcPr>
            <w:tcW w:w="3746" w:type="dxa"/>
          </w:tcPr>
          <w:p w14:paraId="6BBA207A" w14:textId="77777777" w:rsidR="00CF2EE1" w:rsidRPr="00EA3B71" w:rsidRDefault="00CF2EE1" w:rsidP="00D525A2">
            <w:pPr>
              <w:cnfStyle w:val="000000000000" w:firstRow="0" w:lastRow="0" w:firstColumn="0" w:lastColumn="0" w:oddVBand="0" w:evenVBand="0" w:oddHBand="0" w:evenHBand="0" w:firstRowFirstColumn="0" w:firstRowLastColumn="0" w:lastRowFirstColumn="0" w:lastRowLastColumn="0"/>
              <w:rPr>
                <w:szCs w:val="20"/>
                <w:lang w:val="en-US"/>
              </w:rPr>
            </w:pPr>
            <w:r w:rsidRPr="009E2BEE">
              <w:rPr>
                <w:color w:val="000000"/>
                <w:sz w:val="18"/>
                <w:szCs w:val="18"/>
              </w:rPr>
              <w:t xml:space="preserve">Virus </w:t>
            </w:r>
          </w:p>
        </w:tc>
      </w:tr>
      <w:tr w:rsidR="00CF2EE1" w:rsidRPr="009309DD" w14:paraId="55386656" w14:textId="77777777" w:rsidTr="00D525A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1" w:type="dxa"/>
          </w:tcPr>
          <w:p w14:paraId="76844A5C" w14:textId="77777777" w:rsidR="00CF2EE1" w:rsidRPr="00EA3B71" w:rsidRDefault="00CF2EE1" w:rsidP="00D525A2">
            <w:pPr>
              <w:jc w:val="left"/>
              <w:rPr>
                <w:szCs w:val="20"/>
              </w:rPr>
            </w:pPr>
            <w:r w:rsidRPr="009E2BEE">
              <w:rPr>
                <w:color w:val="000000"/>
                <w:sz w:val="18"/>
                <w:szCs w:val="18"/>
              </w:rPr>
              <w:t xml:space="preserve">69 </w:t>
            </w:r>
          </w:p>
        </w:tc>
        <w:tc>
          <w:tcPr>
            <w:tcW w:w="4759" w:type="dxa"/>
          </w:tcPr>
          <w:p w14:paraId="4C259392" w14:textId="77777777" w:rsidR="00CF2EE1" w:rsidRPr="00EA3B71" w:rsidRDefault="00CF2EE1" w:rsidP="00D525A2">
            <w:pPr>
              <w:jc w:val="left"/>
              <w:cnfStyle w:val="000000100000" w:firstRow="0" w:lastRow="0" w:firstColumn="0" w:lastColumn="0" w:oddVBand="0" w:evenVBand="0" w:oddHBand="1" w:evenHBand="0" w:firstRowFirstColumn="0" w:firstRowLastColumn="0" w:lastRowFirstColumn="0" w:lastRowLastColumn="0"/>
              <w:rPr>
                <w:szCs w:val="20"/>
              </w:rPr>
            </w:pPr>
            <w:r w:rsidRPr="009E2BEE">
              <w:rPr>
                <w:color w:val="000000"/>
                <w:sz w:val="18"/>
                <w:szCs w:val="18"/>
              </w:rPr>
              <w:t xml:space="preserve">Greensnow.co </w:t>
            </w:r>
          </w:p>
        </w:tc>
        <w:tc>
          <w:tcPr>
            <w:tcW w:w="3746" w:type="dxa"/>
          </w:tcPr>
          <w:p w14:paraId="589B3476" w14:textId="77777777" w:rsidR="00CF2EE1" w:rsidRPr="00EA3B71" w:rsidRDefault="00CF2EE1" w:rsidP="00D525A2">
            <w:pPr>
              <w:cnfStyle w:val="000000100000" w:firstRow="0" w:lastRow="0" w:firstColumn="0" w:lastColumn="0" w:oddVBand="0" w:evenVBand="0" w:oddHBand="1" w:evenHBand="0" w:firstRowFirstColumn="0" w:firstRowLastColumn="0" w:lastRowFirstColumn="0" w:lastRowLastColumn="0"/>
              <w:rPr>
                <w:szCs w:val="20"/>
                <w:lang w:val="en-US"/>
              </w:rPr>
            </w:pPr>
            <w:r w:rsidRPr="009E2BEE">
              <w:rPr>
                <w:color w:val="000000"/>
                <w:sz w:val="18"/>
                <w:szCs w:val="18"/>
              </w:rPr>
              <w:t xml:space="preserve">Spam attack </w:t>
            </w:r>
          </w:p>
        </w:tc>
      </w:tr>
      <w:tr w:rsidR="00CF2EE1" w:rsidRPr="009309DD" w14:paraId="1CDA5F2E" w14:textId="77777777" w:rsidTr="00D525A2">
        <w:trPr>
          <w:jc w:val="center"/>
        </w:trPr>
        <w:tc>
          <w:tcPr>
            <w:cnfStyle w:val="001000000000" w:firstRow="0" w:lastRow="0" w:firstColumn="1" w:lastColumn="0" w:oddVBand="0" w:evenVBand="0" w:oddHBand="0" w:evenHBand="0" w:firstRowFirstColumn="0" w:firstRowLastColumn="0" w:lastRowFirstColumn="0" w:lastRowLastColumn="0"/>
            <w:tcW w:w="421" w:type="dxa"/>
          </w:tcPr>
          <w:p w14:paraId="6FBAD86A" w14:textId="77777777" w:rsidR="00CF2EE1" w:rsidRPr="00EA3B71" w:rsidRDefault="00CF2EE1" w:rsidP="00D525A2">
            <w:pPr>
              <w:jc w:val="left"/>
              <w:rPr>
                <w:szCs w:val="20"/>
              </w:rPr>
            </w:pPr>
            <w:r w:rsidRPr="009E2BEE">
              <w:rPr>
                <w:color w:val="000000"/>
                <w:sz w:val="18"/>
                <w:szCs w:val="18"/>
              </w:rPr>
              <w:t xml:space="preserve">70 </w:t>
            </w:r>
          </w:p>
        </w:tc>
        <w:tc>
          <w:tcPr>
            <w:tcW w:w="4759" w:type="dxa"/>
          </w:tcPr>
          <w:p w14:paraId="6E0D5F47" w14:textId="77777777" w:rsidR="00CF2EE1" w:rsidRPr="00EA3B71" w:rsidRDefault="00CF2EE1" w:rsidP="00D525A2">
            <w:pPr>
              <w:jc w:val="left"/>
              <w:cnfStyle w:val="000000000000" w:firstRow="0" w:lastRow="0" w:firstColumn="0" w:lastColumn="0" w:oddVBand="0" w:evenVBand="0" w:oddHBand="0" w:evenHBand="0" w:firstRowFirstColumn="0" w:firstRowLastColumn="0" w:lastRowFirstColumn="0" w:lastRowLastColumn="0"/>
              <w:rPr>
                <w:szCs w:val="20"/>
              </w:rPr>
            </w:pPr>
            <w:r w:rsidRPr="009E2BEE">
              <w:rPr>
                <w:color w:val="000000"/>
                <w:sz w:val="18"/>
                <w:szCs w:val="18"/>
              </w:rPr>
              <w:t xml:space="preserve">ZeroDot1 </w:t>
            </w:r>
          </w:p>
        </w:tc>
        <w:tc>
          <w:tcPr>
            <w:tcW w:w="3746" w:type="dxa"/>
          </w:tcPr>
          <w:p w14:paraId="120D21E7" w14:textId="77777777" w:rsidR="00CF2EE1" w:rsidRPr="00EA3B71" w:rsidRDefault="00CF2EE1" w:rsidP="00D525A2">
            <w:pPr>
              <w:cnfStyle w:val="000000000000" w:firstRow="0" w:lastRow="0" w:firstColumn="0" w:lastColumn="0" w:oddVBand="0" w:evenVBand="0" w:oddHBand="0" w:evenHBand="0" w:firstRowFirstColumn="0" w:firstRowLastColumn="0" w:lastRowFirstColumn="0" w:lastRowLastColumn="0"/>
              <w:rPr>
                <w:szCs w:val="20"/>
                <w:lang w:val="en-US"/>
              </w:rPr>
            </w:pPr>
            <w:r w:rsidRPr="009E2BEE">
              <w:rPr>
                <w:color w:val="000000"/>
                <w:sz w:val="18"/>
                <w:szCs w:val="18"/>
              </w:rPr>
              <w:t xml:space="preserve">Mining </w:t>
            </w:r>
          </w:p>
        </w:tc>
      </w:tr>
      <w:tr w:rsidR="00CF2EE1" w:rsidRPr="009309DD" w14:paraId="47F57050" w14:textId="77777777" w:rsidTr="00D525A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1" w:type="dxa"/>
          </w:tcPr>
          <w:p w14:paraId="00822D66" w14:textId="77777777" w:rsidR="00CF2EE1" w:rsidRPr="00EA3B71" w:rsidRDefault="00CF2EE1" w:rsidP="00D525A2">
            <w:pPr>
              <w:jc w:val="left"/>
              <w:rPr>
                <w:szCs w:val="20"/>
              </w:rPr>
            </w:pPr>
            <w:r w:rsidRPr="009E2BEE">
              <w:rPr>
                <w:color w:val="000000"/>
                <w:sz w:val="18"/>
                <w:szCs w:val="18"/>
              </w:rPr>
              <w:t xml:space="preserve">71 </w:t>
            </w:r>
          </w:p>
        </w:tc>
        <w:tc>
          <w:tcPr>
            <w:tcW w:w="4759" w:type="dxa"/>
          </w:tcPr>
          <w:p w14:paraId="1D1452B0" w14:textId="77777777" w:rsidR="00CF2EE1" w:rsidRPr="00EA3B71" w:rsidRDefault="00CF2EE1" w:rsidP="00D525A2">
            <w:pPr>
              <w:jc w:val="left"/>
              <w:cnfStyle w:val="000000100000" w:firstRow="0" w:lastRow="0" w:firstColumn="0" w:lastColumn="0" w:oddVBand="0" w:evenVBand="0" w:oddHBand="1" w:evenHBand="0" w:firstRowFirstColumn="0" w:firstRowLastColumn="0" w:lastRowFirstColumn="0" w:lastRowLastColumn="0"/>
              <w:rPr>
                <w:szCs w:val="20"/>
              </w:rPr>
            </w:pPr>
            <w:r w:rsidRPr="009E2BEE">
              <w:rPr>
                <w:color w:val="000000"/>
                <w:sz w:val="18"/>
                <w:szCs w:val="18"/>
              </w:rPr>
              <w:t xml:space="preserve">CyberCure </w:t>
            </w:r>
          </w:p>
        </w:tc>
        <w:tc>
          <w:tcPr>
            <w:tcW w:w="3746" w:type="dxa"/>
          </w:tcPr>
          <w:p w14:paraId="2FB4D8FF" w14:textId="77777777" w:rsidR="00CF2EE1" w:rsidRPr="00EA3B71" w:rsidRDefault="00CF2EE1" w:rsidP="00D525A2">
            <w:pPr>
              <w:cnfStyle w:val="000000100000" w:firstRow="0" w:lastRow="0" w:firstColumn="0" w:lastColumn="0" w:oddVBand="0" w:evenVBand="0" w:oddHBand="1" w:evenHBand="0" w:firstRowFirstColumn="0" w:firstRowLastColumn="0" w:lastRowFirstColumn="0" w:lastRowLastColumn="0"/>
              <w:rPr>
                <w:szCs w:val="20"/>
                <w:lang w:val="en-US"/>
              </w:rPr>
            </w:pPr>
            <w:r w:rsidRPr="009E2BEE">
              <w:rPr>
                <w:color w:val="000000"/>
                <w:sz w:val="18"/>
                <w:szCs w:val="18"/>
              </w:rPr>
              <w:t xml:space="preserve">Network activity (ip) </w:t>
            </w:r>
          </w:p>
        </w:tc>
      </w:tr>
      <w:tr w:rsidR="00CF2EE1" w:rsidRPr="009309DD" w14:paraId="552F4ADA" w14:textId="77777777" w:rsidTr="00D525A2">
        <w:trPr>
          <w:jc w:val="center"/>
        </w:trPr>
        <w:tc>
          <w:tcPr>
            <w:cnfStyle w:val="001000000000" w:firstRow="0" w:lastRow="0" w:firstColumn="1" w:lastColumn="0" w:oddVBand="0" w:evenVBand="0" w:oddHBand="0" w:evenHBand="0" w:firstRowFirstColumn="0" w:firstRowLastColumn="0" w:lastRowFirstColumn="0" w:lastRowLastColumn="0"/>
            <w:tcW w:w="421" w:type="dxa"/>
          </w:tcPr>
          <w:p w14:paraId="2DE27BB3" w14:textId="77777777" w:rsidR="00CF2EE1" w:rsidRPr="00EA3B71" w:rsidRDefault="00CF2EE1" w:rsidP="00D525A2">
            <w:pPr>
              <w:jc w:val="left"/>
              <w:rPr>
                <w:szCs w:val="20"/>
              </w:rPr>
            </w:pPr>
            <w:r w:rsidRPr="009E2BEE">
              <w:rPr>
                <w:color w:val="000000"/>
                <w:sz w:val="18"/>
                <w:szCs w:val="18"/>
              </w:rPr>
              <w:t xml:space="preserve">72 </w:t>
            </w:r>
          </w:p>
        </w:tc>
        <w:tc>
          <w:tcPr>
            <w:tcW w:w="4759" w:type="dxa"/>
          </w:tcPr>
          <w:p w14:paraId="64B060E2" w14:textId="77777777" w:rsidR="00CF2EE1" w:rsidRPr="00EA3B71" w:rsidRDefault="00CF2EE1" w:rsidP="00D525A2">
            <w:pPr>
              <w:jc w:val="left"/>
              <w:cnfStyle w:val="000000000000" w:firstRow="0" w:lastRow="0" w:firstColumn="0" w:lastColumn="0" w:oddVBand="0" w:evenVBand="0" w:oddHBand="0" w:evenHBand="0" w:firstRowFirstColumn="0" w:firstRowLastColumn="0" w:lastRowFirstColumn="0" w:lastRowLastColumn="0"/>
              <w:rPr>
                <w:szCs w:val="20"/>
              </w:rPr>
            </w:pPr>
            <w:r w:rsidRPr="009E2BEE">
              <w:rPr>
                <w:color w:val="000000"/>
                <w:sz w:val="18"/>
                <w:szCs w:val="18"/>
              </w:rPr>
              <w:t xml:space="preserve">CyberCure </w:t>
            </w:r>
          </w:p>
        </w:tc>
        <w:tc>
          <w:tcPr>
            <w:tcW w:w="3746" w:type="dxa"/>
          </w:tcPr>
          <w:p w14:paraId="5D81BCA7" w14:textId="77777777" w:rsidR="00CF2EE1" w:rsidRPr="00EA3B71" w:rsidRDefault="00CF2EE1" w:rsidP="00D525A2">
            <w:pPr>
              <w:cnfStyle w:val="000000000000" w:firstRow="0" w:lastRow="0" w:firstColumn="0" w:lastColumn="0" w:oddVBand="0" w:evenVBand="0" w:oddHBand="0" w:evenHBand="0" w:firstRowFirstColumn="0" w:firstRowLastColumn="0" w:lastRowFirstColumn="0" w:lastRowLastColumn="0"/>
              <w:rPr>
                <w:szCs w:val="20"/>
                <w:lang w:val="en-US"/>
              </w:rPr>
            </w:pPr>
            <w:r w:rsidRPr="009E2BEE">
              <w:rPr>
                <w:color w:val="000000"/>
                <w:sz w:val="18"/>
                <w:szCs w:val="18"/>
              </w:rPr>
              <w:t xml:space="preserve">Malware online url </w:t>
            </w:r>
          </w:p>
        </w:tc>
      </w:tr>
      <w:tr w:rsidR="00CF2EE1" w:rsidRPr="009309DD" w14:paraId="2474AB47" w14:textId="77777777" w:rsidTr="00D525A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1" w:type="dxa"/>
          </w:tcPr>
          <w:p w14:paraId="12577486" w14:textId="77777777" w:rsidR="00CF2EE1" w:rsidRPr="00EA3B71" w:rsidRDefault="00CF2EE1" w:rsidP="00D525A2">
            <w:pPr>
              <w:jc w:val="left"/>
              <w:rPr>
                <w:szCs w:val="20"/>
              </w:rPr>
            </w:pPr>
            <w:r w:rsidRPr="009E2BEE">
              <w:rPr>
                <w:color w:val="000000"/>
                <w:sz w:val="18"/>
                <w:szCs w:val="18"/>
              </w:rPr>
              <w:t xml:space="preserve">73 </w:t>
            </w:r>
          </w:p>
        </w:tc>
        <w:tc>
          <w:tcPr>
            <w:tcW w:w="4759" w:type="dxa"/>
          </w:tcPr>
          <w:p w14:paraId="401DFEAA" w14:textId="77777777" w:rsidR="00CF2EE1" w:rsidRPr="00EA3B71" w:rsidRDefault="00CF2EE1" w:rsidP="00D525A2">
            <w:pPr>
              <w:jc w:val="left"/>
              <w:cnfStyle w:val="000000100000" w:firstRow="0" w:lastRow="0" w:firstColumn="0" w:lastColumn="0" w:oddVBand="0" w:evenVBand="0" w:oddHBand="1" w:evenHBand="0" w:firstRowFirstColumn="0" w:firstRowLastColumn="0" w:lastRowFirstColumn="0" w:lastRowLastColumn="0"/>
              <w:rPr>
                <w:szCs w:val="20"/>
              </w:rPr>
            </w:pPr>
            <w:r w:rsidRPr="009E2BEE">
              <w:rPr>
                <w:color w:val="000000"/>
                <w:sz w:val="18"/>
                <w:szCs w:val="18"/>
              </w:rPr>
              <w:t xml:space="preserve">CyberCure </w:t>
            </w:r>
          </w:p>
        </w:tc>
        <w:tc>
          <w:tcPr>
            <w:tcW w:w="3746" w:type="dxa"/>
          </w:tcPr>
          <w:p w14:paraId="59BF8C42" w14:textId="77777777" w:rsidR="00CF2EE1" w:rsidRPr="00EA3B71" w:rsidRDefault="00CF2EE1" w:rsidP="00D525A2">
            <w:pPr>
              <w:cnfStyle w:val="000000100000" w:firstRow="0" w:lastRow="0" w:firstColumn="0" w:lastColumn="0" w:oddVBand="0" w:evenVBand="0" w:oddHBand="1" w:evenHBand="0" w:firstRowFirstColumn="0" w:firstRowLastColumn="0" w:lastRowFirstColumn="0" w:lastRowLastColumn="0"/>
              <w:rPr>
                <w:szCs w:val="20"/>
                <w:lang w:val="en-US"/>
              </w:rPr>
            </w:pPr>
            <w:r w:rsidRPr="009E2BEE">
              <w:rPr>
                <w:color w:val="000000"/>
                <w:sz w:val="18"/>
                <w:szCs w:val="18"/>
              </w:rPr>
              <w:t xml:space="preserve">Virus </w:t>
            </w:r>
          </w:p>
        </w:tc>
      </w:tr>
      <w:tr w:rsidR="00CF2EE1" w:rsidRPr="009309DD" w14:paraId="106CFE4E" w14:textId="77777777" w:rsidTr="00D525A2">
        <w:trPr>
          <w:jc w:val="center"/>
        </w:trPr>
        <w:tc>
          <w:tcPr>
            <w:cnfStyle w:val="001000000000" w:firstRow="0" w:lastRow="0" w:firstColumn="1" w:lastColumn="0" w:oddVBand="0" w:evenVBand="0" w:oddHBand="0" w:evenHBand="0" w:firstRowFirstColumn="0" w:firstRowLastColumn="0" w:lastRowFirstColumn="0" w:lastRowLastColumn="0"/>
            <w:tcW w:w="421" w:type="dxa"/>
          </w:tcPr>
          <w:p w14:paraId="2ADB7A77" w14:textId="77777777" w:rsidR="00CF2EE1" w:rsidRPr="00EA3B71" w:rsidRDefault="00CF2EE1" w:rsidP="00D525A2">
            <w:pPr>
              <w:jc w:val="left"/>
              <w:rPr>
                <w:szCs w:val="20"/>
              </w:rPr>
            </w:pPr>
            <w:r w:rsidRPr="009E2BEE">
              <w:rPr>
                <w:color w:val="000000"/>
                <w:sz w:val="18"/>
                <w:szCs w:val="18"/>
              </w:rPr>
              <w:t xml:space="preserve">74 </w:t>
            </w:r>
          </w:p>
        </w:tc>
        <w:tc>
          <w:tcPr>
            <w:tcW w:w="4759" w:type="dxa"/>
          </w:tcPr>
          <w:p w14:paraId="40F5FF7F" w14:textId="77777777" w:rsidR="00CF2EE1" w:rsidRPr="00EA3B71" w:rsidRDefault="00CF2EE1" w:rsidP="00D525A2">
            <w:pPr>
              <w:jc w:val="left"/>
              <w:cnfStyle w:val="000000000000" w:firstRow="0" w:lastRow="0" w:firstColumn="0" w:lastColumn="0" w:oddVBand="0" w:evenVBand="0" w:oddHBand="0" w:evenHBand="0" w:firstRowFirstColumn="0" w:firstRowLastColumn="0" w:lastRowFirstColumn="0" w:lastRowLastColumn="0"/>
              <w:rPr>
                <w:szCs w:val="20"/>
              </w:rPr>
            </w:pPr>
            <w:r w:rsidRPr="009E2BEE">
              <w:rPr>
                <w:color w:val="000000"/>
                <w:sz w:val="18"/>
                <w:szCs w:val="18"/>
              </w:rPr>
              <w:t xml:space="preserve">Ipspamlist.com </w:t>
            </w:r>
          </w:p>
        </w:tc>
        <w:tc>
          <w:tcPr>
            <w:tcW w:w="3746" w:type="dxa"/>
          </w:tcPr>
          <w:p w14:paraId="385783ED" w14:textId="77777777" w:rsidR="00CF2EE1" w:rsidRPr="00EA3B71" w:rsidRDefault="00CF2EE1" w:rsidP="00D525A2">
            <w:pPr>
              <w:cnfStyle w:val="000000000000" w:firstRow="0" w:lastRow="0" w:firstColumn="0" w:lastColumn="0" w:oddVBand="0" w:evenVBand="0" w:oddHBand="0" w:evenHBand="0" w:firstRowFirstColumn="0" w:firstRowLastColumn="0" w:lastRowFirstColumn="0" w:lastRowLastColumn="0"/>
              <w:rPr>
                <w:szCs w:val="20"/>
                <w:lang w:val="en-US"/>
              </w:rPr>
            </w:pPr>
            <w:r w:rsidRPr="009E2BEE">
              <w:rPr>
                <w:color w:val="000000"/>
                <w:sz w:val="18"/>
                <w:szCs w:val="18"/>
              </w:rPr>
              <w:t xml:space="preserve">Network activity </w:t>
            </w:r>
          </w:p>
        </w:tc>
      </w:tr>
      <w:tr w:rsidR="00CF2EE1" w:rsidRPr="009309DD" w14:paraId="325DFFD6" w14:textId="77777777" w:rsidTr="00D525A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1" w:type="dxa"/>
          </w:tcPr>
          <w:p w14:paraId="4064BCB2" w14:textId="77777777" w:rsidR="00CF2EE1" w:rsidRPr="00EA3B71" w:rsidRDefault="00CF2EE1" w:rsidP="00D525A2">
            <w:pPr>
              <w:jc w:val="left"/>
              <w:rPr>
                <w:szCs w:val="20"/>
              </w:rPr>
            </w:pPr>
            <w:r w:rsidRPr="009E2BEE">
              <w:rPr>
                <w:color w:val="000000"/>
                <w:sz w:val="18"/>
                <w:szCs w:val="18"/>
              </w:rPr>
              <w:t xml:space="preserve">75 </w:t>
            </w:r>
          </w:p>
        </w:tc>
        <w:tc>
          <w:tcPr>
            <w:tcW w:w="4759" w:type="dxa"/>
          </w:tcPr>
          <w:p w14:paraId="73A7C1A4" w14:textId="77777777" w:rsidR="00CF2EE1" w:rsidRPr="00EA3B71" w:rsidRDefault="00CF2EE1" w:rsidP="00D525A2">
            <w:pPr>
              <w:jc w:val="left"/>
              <w:cnfStyle w:val="000000100000" w:firstRow="0" w:lastRow="0" w:firstColumn="0" w:lastColumn="0" w:oddVBand="0" w:evenVBand="0" w:oddHBand="1" w:evenHBand="0" w:firstRowFirstColumn="0" w:firstRowLastColumn="0" w:lastRowFirstColumn="0" w:lastRowLastColumn="0"/>
              <w:rPr>
                <w:szCs w:val="20"/>
              </w:rPr>
            </w:pPr>
            <w:r w:rsidRPr="009E2BEE">
              <w:rPr>
                <w:color w:val="000000"/>
                <w:sz w:val="18"/>
                <w:szCs w:val="18"/>
              </w:rPr>
              <w:t xml:space="preserve">MalSilo </w:t>
            </w:r>
          </w:p>
        </w:tc>
        <w:tc>
          <w:tcPr>
            <w:tcW w:w="3746" w:type="dxa"/>
          </w:tcPr>
          <w:p w14:paraId="05BCADA3" w14:textId="77777777" w:rsidR="00CF2EE1" w:rsidRPr="00EA3B71" w:rsidRDefault="00CF2EE1" w:rsidP="00D525A2">
            <w:pPr>
              <w:cnfStyle w:val="000000100000" w:firstRow="0" w:lastRow="0" w:firstColumn="0" w:lastColumn="0" w:oddVBand="0" w:evenVBand="0" w:oddHBand="1" w:evenHBand="0" w:firstRowFirstColumn="0" w:firstRowLastColumn="0" w:lastRowFirstColumn="0" w:lastRowLastColumn="0"/>
              <w:rPr>
                <w:szCs w:val="20"/>
                <w:lang w:val="en-US"/>
              </w:rPr>
            </w:pPr>
            <w:r w:rsidRPr="009E2BEE">
              <w:rPr>
                <w:color w:val="000000"/>
                <w:sz w:val="18"/>
                <w:szCs w:val="18"/>
              </w:rPr>
              <w:t xml:space="preserve">Malware online url </w:t>
            </w:r>
          </w:p>
        </w:tc>
      </w:tr>
      <w:tr w:rsidR="00CF2EE1" w:rsidRPr="009309DD" w14:paraId="54A85B75" w14:textId="77777777" w:rsidTr="00D525A2">
        <w:trPr>
          <w:jc w:val="center"/>
        </w:trPr>
        <w:tc>
          <w:tcPr>
            <w:cnfStyle w:val="001000000000" w:firstRow="0" w:lastRow="0" w:firstColumn="1" w:lastColumn="0" w:oddVBand="0" w:evenVBand="0" w:oddHBand="0" w:evenHBand="0" w:firstRowFirstColumn="0" w:firstRowLastColumn="0" w:lastRowFirstColumn="0" w:lastRowLastColumn="0"/>
            <w:tcW w:w="421" w:type="dxa"/>
          </w:tcPr>
          <w:p w14:paraId="5B2C825E" w14:textId="77777777" w:rsidR="00CF2EE1" w:rsidRPr="00EA3B71" w:rsidRDefault="00CF2EE1" w:rsidP="00D525A2">
            <w:pPr>
              <w:jc w:val="left"/>
              <w:rPr>
                <w:szCs w:val="20"/>
              </w:rPr>
            </w:pPr>
            <w:r w:rsidRPr="009E2BEE">
              <w:rPr>
                <w:color w:val="000000"/>
                <w:sz w:val="18"/>
                <w:szCs w:val="18"/>
              </w:rPr>
              <w:t xml:space="preserve">76 </w:t>
            </w:r>
          </w:p>
        </w:tc>
        <w:tc>
          <w:tcPr>
            <w:tcW w:w="4759" w:type="dxa"/>
          </w:tcPr>
          <w:p w14:paraId="559230E1" w14:textId="77777777" w:rsidR="00CF2EE1" w:rsidRPr="00EA3B71" w:rsidRDefault="00CF2EE1" w:rsidP="00D525A2">
            <w:pPr>
              <w:jc w:val="left"/>
              <w:cnfStyle w:val="000000000000" w:firstRow="0" w:lastRow="0" w:firstColumn="0" w:lastColumn="0" w:oddVBand="0" w:evenVBand="0" w:oddHBand="0" w:evenHBand="0" w:firstRowFirstColumn="0" w:firstRowLastColumn="0" w:lastRowFirstColumn="0" w:lastRowLastColumn="0"/>
              <w:rPr>
                <w:szCs w:val="20"/>
              </w:rPr>
            </w:pPr>
            <w:r w:rsidRPr="009E2BEE">
              <w:rPr>
                <w:color w:val="000000"/>
                <w:sz w:val="18"/>
                <w:szCs w:val="18"/>
              </w:rPr>
              <w:t xml:space="preserve">MalSilo </w:t>
            </w:r>
          </w:p>
        </w:tc>
        <w:tc>
          <w:tcPr>
            <w:tcW w:w="3746" w:type="dxa"/>
          </w:tcPr>
          <w:p w14:paraId="646A14AF" w14:textId="77777777" w:rsidR="00CF2EE1" w:rsidRPr="00EA3B71" w:rsidRDefault="00CF2EE1" w:rsidP="00D525A2">
            <w:pPr>
              <w:cnfStyle w:val="000000000000" w:firstRow="0" w:lastRow="0" w:firstColumn="0" w:lastColumn="0" w:oddVBand="0" w:evenVBand="0" w:oddHBand="0" w:evenHBand="0" w:firstRowFirstColumn="0" w:firstRowLastColumn="0" w:lastRowFirstColumn="0" w:lastRowLastColumn="0"/>
              <w:rPr>
                <w:szCs w:val="20"/>
                <w:lang w:val="en-US"/>
              </w:rPr>
            </w:pPr>
            <w:r w:rsidRPr="009E2BEE">
              <w:rPr>
                <w:color w:val="000000"/>
                <w:sz w:val="18"/>
                <w:szCs w:val="18"/>
              </w:rPr>
              <w:t xml:space="preserve">Network activity (ip) </w:t>
            </w:r>
          </w:p>
        </w:tc>
      </w:tr>
      <w:tr w:rsidR="00CF2EE1" w:rsidRPr="009309DD" w14:paraId="711CC029" w14:textId="77777777" w:rsidTr="00D525A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1" w:type="dxa"/>
          </w:tcPr>
          <w:p w14:paraId="59C98832" w14:textId="77777777" w:rsidR="00CF2EE1" w:rsidRPr="00EA3B71" w:rsidRDefault="00CF2EE1" w:rsidP="00D525A2">
            <w:pPr>
              <w:jc w:val="left"/>
              <w:rPr>
                <w:szCs w:val="20"/>
              </w:rPr>
            </w:pPr>
            <w:r w:rsidRPr="009E2BEE">
              <w:rPr>
                <w:color w:val="000000"/>
                <w:sz w:val="18"/>
                <w:szCs w:val="18"/>
              </w:rPr>
              <w:t xml:space="preserve">77 </w:t>
            </w:r>
          </w:p>
        </w:tc>
        <w:tc>
          <w:tcPr>
            <w:tcW w:w="4759" w:type="dxa"/>
          </w:tcPr>
          <w:p w14:paraId="237AC733" w14:textId="77777777" w:rsidR="00CF2EE1" w:rsidRPr="00EA3B71" w:rsidRDefault="00CF2EE1" w:rsidP="00D525A2">
            <w:pPr>
              <w:jc w:val="left"/>
              <w:cnfStyle w:val="000000100000" w:firstRow="0" w:lastRow="0" w:firstColumn="0" w:lastColumn="0" w:oddVBand="0" w:evenVBand="0" w:oddHBand="1" w:evenHBand="0" w:firstRowFirstColumn="0" w:firstRowLastColumn="0" w:lastRowFirstColumn="0" w:lastRowLastColumn="0"/>
              <w:rPr>
                <w:szCs w:val="20"/>
              </w:rPr>
            </w:pPr>
            <w:r w:rsidRPr="009E2BEE">
              <w:rPr>
                <w:color w:val="000000"/>
                <w:sz w:val="18"/>
                <w:szCs w:val="18"/>
              </w:rPr>
              <w:t xml:space="preserve">MalSilo </w:t>
            </w:r>
          </w:p>
        </w:tc>
        <w:tc>
          <w:tcPr>
            <w:tcW w:w="3746" w:type="dxa"/>
          </w:tcPr>
          <w:p w14:paraId="3838AB9F" w14:textId="77777777" w:rsidR="00CF2EE1" w:rsidRPr="00EA3B71" w:rsidRDefault="00CF2EE1" w:rsidP="00D525A2">
            <w:pPr>
              <w:cnfStyle w:val="000000100000" w:firstRow="0" w:lastRow="0" w:firstColumn="0" w:lastColumn="0" w:oddVBand="0" w:evenVBand="0" w:oddHBand="1" w:evenHBand="0" w:firstRowFirstColumn="0" w:firstRowLastColumn="0" w:lastRowFirstColumn="0" w:lastRowLastColumn="0"/>
              <w:rPr>
                <w:szCs w:val="20"/>
                <w:lang w:val="en-US"/>
              </w:rPr>
            </w:pPr>
            <w:r w:rsidRPr="009E2BEE">
              <w:rPr>
                <w:color w:val="000000"/>
                <w:sz w:val="18"/>
                <w:szCs w:val="18"/>
              </w:rPr>
              <w:t xml:space="preserve">Network activity (domain) </w:t>
            </w:r>
          </w:p>
        </w:tc>
      </w:tr>
      <w:tr w:rsidR="00CF2EE1" w:rsidRPr="009309DD" w14:paraId="1320870B" w14:textId="77777777" w:rsidTr="00D525A2">
        <w:trPr>
          <w:jc w:val="center"/>
        </w:trPr>
        <w:tc>
          <w:tcPr>
            <w:cnfStyle w:val="001000000000" w:firstRow="0" w:lastRow="0" w:firstColumn="1" w:lastColumn="0" w:oddVBand="0" w:evenVBand="0" w:oddHBand="0" w:evenHBand="0" w:firstRowFirstColumn="0" w:firstRowLastColumn="0" w:lastRowFirstColumn="0" w:lastRowLastColumn="0"/>
            <w:tcW w:w="421" w:type="dxa"/>
          </w:tcPr>
          <w:p w14:paraId="7704D715" w14:textId="77777777" w:rsidR="00CF2EE1" w:rsidRPr="00EA3B71" w:rsidRDefault="00CF2EE1" w:rsidP="00D525A2">
            <w:pPr>
              <w:jc w:val="left"/>
              <w:rPr>
                <w:szCs w:val="20"/>
              </w:rPr>
            </w:pPr>
            <w:r w:rsidRPr="009E2BEE">
              <w:rPr>
                <w:color w:val="000000"/>
                <w:sz w:val="18"/>
                <w:szCs w:val="18"/>
              </w:rPr>
              <w:t xml:space="preserve">78 </w:t>
            </w:r>
          </w:p>
        </w:tc>
        <w:tc>
          <w:tcPr>
            <w:tcW w:w="4759" w:type="dxa"/>
          </w:tcPr>
          <w:p w14:paraId="0FBC39F1" w14:textId="77777777" w:rsidR="00CF2EE1" w:rsidRPr="00EA3B71" w:rsidRDefault="00CF2EE1" w:rsidP="00D525A2">
            <w:pPr>
              <w:jc w:val="left"/>
              <w:cnfStyle w:val="000000000000" w:firstRow="0" w:lastRow="0" w:firstColumn="0" w:lastColumn="0" w:oddVBand="0" w:evenVBand="0" w:oddHBand="0" w:evenHBand="0" w:firstRowFirstColumn="0" w:firstRowLastColumn="0" w:lastRowFirstColumn="0" w:lastRowLastColumn="0"/>
              <w:rPr>
                <w:szCs w:val="20"/>
              </w:rPr>
            </w:pPr>
            <w:r w:rsidRPr="009E2BEE">
              <w:rPr>
                <w:color w:val="000000"/>
                <w:sz w:val="18"/>
                <w:szCs w:val="18"/>
              </w:rPr>
              <w:t xml:space="preserve">Ipsum </w:t>
            </w:r>
          </w:p>
        </w:tc>
        <w:tc>
          <w:tcPr>
            <w:tcW w:w="3746" w:type="dxa"/>
          </w:tcPr>
          <w:p w14:paraId="43078906" w14:textId="77777777" w:rsidR="00CF2EE1" w:rsidRPr="00EA3B71" w:rsidRDefault="00CF2EE1" w:rsidP="00D525A2">
            <w:pPr>
              <w:cnfStyle w:val="000000000000" w:firstRow="0" w:lastRow="0" w:firstColumn="0" w:lastColumn="0" w:oddVBand="0" w:evenVBand="0" w:oddHBand="0" w:evenHBand="0" w:firstRowFirstColumn="0" w:firstRowLastColumn="0" w:lastRowFirstColumn="0" w:lastRowLastColumn="0"/>
              <w:rPr>
                <w:szCs w:val="20"/>
                <w:lang w:val="en-US"/>
              </w:rPr>
            </w:pPr>
            <w:r w:rsidRPr="009E2BEE">
              <w:rPr>
                <w:color w:val="000000"/>
                <w:sz w:val="18"/>
                <w:szCs w:val="18"/>
              </w:rPr>
              <w:t xml:space="preserve">Network activity (ip) </w:t>
            </w:r>
          </w:p>
        </w:tc>
      </w:tr>
      <w:tr w:rsidR="00CF2EE1" w:rsidRPr="009309DD" w14:paraId="217CA1BF" w14:textId="77777777" w:rsidTr="00D525A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1" w:type="dxa"/>
          </w:tcPr>
          <w:p w14:paraId="61E97EFF" w14:textId="77777777" w:rsidR="00CF2EE1" w:rsidRPr="00EA3B71" w:rsidRDefault="00CF2EE1" w:rsidP="00D525A2">
            <w:pPr>
              <w:jc w:val="left"/>
              <w:rPr>
                <w:szCs w:val="20"/>
              </w:rPr>
            </w:pPr>
            <w:r w:rsidRPr="009E2BEE">
              <w:rPr>
                <w:color w:val="000000"/>
                <w:sz w:val="18"/>
                <w:szCs w:val="18"/>
              </w:rPr>
              <w:t xml:space="preserve">79 </w:t>
            </w:r>
          </w:p>
        </w:tc>
        <w:tc>
          <w:tcPr>
            <w:tcW w:w="4759" w:type="dxa"/>
          </w:tcPr>
          <w:p w14:paraId="55B9D9D9" w14:textId="77777777" w:rsidR="00CF2EE1" w:rsidRPr="00EA3B71" w:rsidRDefault="00CF2EE1" w:rsidP="00D525A2">
            <w:pPr>
              <w:jc w:val="left"/>
              <w:cnfStyle w:val="000000100000" w:firstRow="0" w:lastRow="0" w:firstColumn="0" w:lastColumn="0" w:oddVBand="0" w:evenVBand="0" w:oddHBand="1" w:evenHBand="0" w:firstRowFirstColumn="0" w:firstRowLastColumn="0" w:lastRowFirstColumn="0" w:lastRowLastColumn="0"/>
              <w:rPr>
                <w:szCs w:val="20"/>
              </w:rPr>
            </w:pPr>
            <w:r w:rsidRPr="009E2BEE">
              <w:rPr>
                <w:color w:val="000000"/>
                <w:sz w:val="18"/>
                <w:szCs w:val="18"/>
              </w:rPr>
              <w:t xml:space="preserve">DigitalSide </w:t>
            </w:r>
          </w:p>
        </w:tc>
        <w:tc>
          <w:tcPr>
            <w:tcW w:w="3746" w:type="dxa"/>
          </w:tcPr>
          <w:p w14:paraId="55E7322C" w14:textId="77777777" w:rsidR="00CF2EE1" w:rsidRPr="00EA3B71" w:rsidRDefault="00CF2EE1" w:rsidP="00D525A2">
            <w:pPr>
              <w:cnfStyle w:val="000000100000" w:firstRow="0" w:lastRow="0" w:firstColumn="0" w:lastColumn="0" w:oddVBand="0" w:evenVBand="0" w:oddHBand="1" w:evenHBand="0" w:firstRowFirstColumn="0" w:firstRowLastColumn="0" w:lastRowFirstColumn="0" w:lastRowLastColumn="0"/>
              <w:rPr>
                <w:szCs w:val="20"/>
                <w:lang w:val="en-US"/>
              </w:rPr>
            </w:pPr>
            <w:r w:rsidRPr="009E2BEE">
              <w:rPr>
                <w:color w:val="000000"/>
                <w:sz w:val="18"/>
                <w:szCs w:val="18"/>
              </w:rPr>
              <w:t xml:space="preserve">All </w:t>
            </w:r>
          </w:p>
        </w:tc>
      </w:tr>
      <w:tr w:rsidR="00CF2EE1" w:rsidRPr="009309DD" w14:paraId="5143E11C" w14:textId="77777777" w:rsidTr="00D525A2">
        <w:trPr>
          <w:jc w:val="center"/>
        </w:trPr>
        <w:tc>
          <w:tcPr>
            <w:cnfStyle w:val="001000000000" w:firstRow="0" w:lastRow="0" w:firstColumn="1" w:lastColumn="0" w:oddVBand="0" w:evenVBand="0" w:oddHBand="0" w:evenHBand="0" w:firstRowFirstColumn="0" w:firstRowLastColumn="0" w:lastRowFirstColumn="0" w:lastRowLastColumn="0"/>
            <w:tcW w:w="421" w:type="dxa"/>
          </w:tcPr>
          <w:p w14:paraId="4555D51C" w14:textId="77777777" w:rsidR="00CF2EE1" w:rsidRPr="00EA3B71" w:rsidRDefault="00CF2EE1" w:rsidP="00D525A2">
            <w:pPr>
              <w:jc w:val="left"/>
              <w:rPr>
                <w:szCs w:val="20"/>
              </w:rPr>
            </w:pPr>
            <w:r w:rsidRPr="009E2BEE">
              <w:rPr>
                <w:color w:val="000000"/>
                <w:sz w:val="18"/>
                <w:szCs w:val="18"/>
              </w:rPr>
              <w:t xml:space="preserve">80 </w:t>
            </w:r>
          </w:p>
        </w:tc>
        <w:tc>
          <w:tcPr>
            <w:tcW w:w="4759" w:type="dxa"/>
          </w:tcPr>
          <w:p w14:paraId="08DD59E8" w14:textId="77777777" w:rsidR="00CF2EE1" w:rsidRPr="00EA3B71" w:rsidRDefault="00CF2EE1" w:rsidP="00D525A2">
            <w:pPr>
              <w:jc w:val="left"/>
              <w:cnfStyle w:val="000000000000" w:firstRow="0" w:lastRow="0" w:firstColumn="0" w:lastColumn="0" w:oddVBand="0" w:evenVBand="0" w:oddHBand="0" w:evenHBand="0" w:firstRowFirstColumn="0" w:firstRowLastColumn="0" w:lastRowFirstColumn="0" w:lastRowLastColumn="0"/>
              <w:rPr>
                <w:szCs w:val="20"/>
              </w:rPr>
            </w:pPr>
            <w:r w:rsidRPr="009E2BEE">
              <w:rPr>
                <w:color w:val="000000"/>
                <w:sz w:val="18"/>
                <w:szCs w:val="18"/>
              </w:rPr>
              <w:t xml:space="preserve">eCrimeLabs </w:t>
            </w:r>
          </w:p>
        </w:tc>
        <w:tc>
          <w:tcPr>
            <w:tcW w:w="3746" w:type="dxa"/>
          </w:tcPr>
          <w:p w14:paraId="2ECEDEBE" w14:textId="77777777" w:rsidR="00CF2EE1" w:rsidRPr="00EA3B71" w:rsidRDefault="00CF2EE1" w:rsidP="00D525A2">
            <w:pPr>
              <w:cnfStyle w:val="000000000000" w:firstRow="0" w:lastRow="0" w:firstColumn="0" w:lastColumn="0" w:oddVBand="0" w:evenVBand="0" w:oddHBand="0" w:evenHBand="0" w:firstRowFirstColumn="0" w:firstRowLastColumn="0" w:lastRowFirstColumn="0" w:lastRowLastColumn="0"/>
              <w:rPr>
                <w:szCs w:val="20"/>
                <w:lang w:val="en-US"/>
              </w:rPr>
            </w:pPr>
            <w:r w:rsidRPr="009E2BEE">
              <w:rPr>
                <w:color w:val="000000"/>
                <w:sz w:val="18"/>
                <w:szCs w:val="18"/>
              </w:rPr>
              <w:t xml:space="preserve">Metasploit CVE </w:t>
            </w:r>
          </w:p>
        </w:tc>
      </w:tr>
    </w:tbl>
    <w:p w14:paraId="341FD0F4" w14:textId="77777777" w:rsidR="00CF2EE1" w:rsidRPr="002D629B" w:rsidRDefault="00CF2EE1" w:rsidP="00CF2EE1"/>
    <w:p w14:paraId="439FFC0E" w14:textId="77777777" w:rsidR="00CF2EE1" w:rsidRDefault="00CF2EE1" w:rsidP="00CF2EE1"/>
    <w:p w14:paraId="6B956FA3" w14:textId="40A4F23E" w:rsidR="00CF2EE1" w:rsidRPr="000E4A20" w:rsidRDefault="00CF2EE1" w:rsidP="00CF2EE1">
      <w:pPr>
        <w:pStyle w:val="Titolo3"/>
        <w:numPr>
          <w:ilvl w:val="3"/>
          <w:numId w:val="2"/>
        </w:numPr>
        <w:ind w:left="1304" w:hanging="737"/>
      </w:pPr>
      <w:bookmarkStart w:id="89" w:name="_Toc99706237"/>
      <w:bookmarkStart w:id="90" w:name="_Toc113977702"/>
      <w:r w:rsidRPr="00906A92">
        <w:t>Organizzazione del servizio, modalità di erogazione</w:t>
      </w:r>
      <w:bookmarkEnd w:id="89"/>
      <w:bookmarkEnd w:id="90"/>
    </w:p>
    <w:p w14:paraId="5EE8B627" w14:textId="77777777" w:rsidR="00CF2EE1" w:rsidRPr="0020239D" w:rsidRDefault="00CF2EE1" w:rsidP="00CF2EE1">
      <w:r>
        <w:t xml:space="preserve">L’organizzazione del </w:t>
      </w:r>
      <w:r w:rsidRPr="0020239D">
        <w:t>servizio</w:t>
      </w:r>
      <w:r>
        <w:t xml:space="preserve"> </w:t>
      </w:r>
      <w:r w:rsidRPr="0020239D">
        <w:t>si sviluppa nelle fasi di seguito riportate.</w:t>
      </w:r>
    </w:p>
    <w:p w14:paraId="20A0CC6A" w14:textId="77777777" w:rsidR="00CF2EE1" w:rsidRPr="0020239D" w:rsidRDefault="00CF2EE1" w:rsidP="00CF2EE1">
      <w:pPr>
        <w:rPr>
          <w:bCs/>
          <w:color w:val="000000" w:themeColor="text1"/>
          <w:u w:val="single"/>
        </w:rPr>
      </w:pPr>
      <w:r w:rsidRPr="0020239D">
        <w:rPr>
          <w:bCs/>
          <w:color w:val="000000" w:themeColor="text1"/>
          <w:u w:val="single"/>
        </w:rPr>
        <w:t>Presa in carico del servizio:</w:t>
      </w:r>
    </w:p>
    <w:p w14:paraId="53CEB49B" w14:textId="77777777" w:rsidR="00CF2EE1" w:rsidRPr="0020239D" w:rsidRDefault="00CF2EE1" w:rsidP="00CF2EE1">
      <w:pPr>
        <w:pStyle w:val="ElencoPuntato"/>
        <w:autoSpaceDE w:val="0"/>
        <w:autoSpaceDN w:val="0"/>
        <w:adjustRightInd w:val="0"/>
        <w:ind w:left="709"/>
      </w:pPr>
      <w:r w:rsidRPr="00064EA9">
        <w:rPr>
          <w:b/>
          <w:bCs/>
          <w:i/>
        </w:rPr>
        <w:t>Catalogo</w:t>
      </w:r>
      <w:r w:rsidRPr="0020239D">
        <w:rPr>
          <w:bCs/>
        </w:rPr>
        <w:t xml:space="preserve">: </w:t>
      </w:r>
      <w:r w:rsidRPr="0020239D">
        <w:t>ogni Amministrazione indicherà i singoli data feed che vorrà abilitare all’interno del flusso informativo che riceverà costantemente;</w:t>
      </w:r>
    </w:p>
    <w:p w14:paraId="3BF37DB1" w14:textId="77777777" w:rsidR="00CF2EE1" w:rsidRPr="0020239D" w:rsidRDefault="00CF2EE1" w:rsidP="00CF2EE1">
      <w:pPr>
        <w:pStyle w:val="ElencoPuntato"/>
        <w:autoSpaceDE w:val="0"/>
        <w:autoSpaceDN w:val="0"/>
        <w:adjustRightInd w:val="0"/>
        <w:ind w:left="709"/>
      </w:pPr>
      <w:r w:rsidRPr="00064EA9">
        <w:rPr>
          <w:b/>
          <w:bCs/>
          <w:i/>
        </w:rPr>
        <w:lastRenderedPageBreak/>
        <w:t>Modello di comunicazione</w:t>
      </w:r>
      <w:r w:rsidRPr="0020239D">
        <w:rPr>
          <w:bCs/>
        </w:rPr>
        <w:t xml:space="preserve">: </w:t>
      </w:r>
      <w:r w:rsidRPr="0020239D">
        <w:t>ogni Amministrazione indicherà le modalità di ricezione del flusso informativo che riceverà costantemente. Tali modalità sono: HTTPS API Gateway o TAXII server;</w:t>
      </w:r>
    </w:p>
    <w:p w14:paraId="0729D1E9" w14:textId="77777777" w:rsidR="00CF2EE1" w:rsidRPr="0020239D" w:rsidRDefault="00CF2EE1" w:rsidP="00CF2EE1">
      <w:pPr>
        <w:pStyle w:val="ElencoPuntato"/>
        <w:autoSpaceDE w:val="0"/>
        <w:autoSpaceDN w:val="0"/>
        <w:adjustRightInd w:val="0"/>
        <w:ind w:left="709"/>
      </w:pPr>
      <w:r w:rsidRPr="00064EA9">
        <w:rPr>
          <w:b/>
          <w:bCs/>
          <w:i/>
        </w:rPr>
        <w:t>Attack Surface Management</w:t>
      </w:r>
      <w:r w:rsidRPr="0020239D">
        <w:rPr>
          <w:bCs/>
        </w:rPr>
        <w:t xml:space="preserve">: </w:t>
      </w:r>
      <w:r w:rsidRPr="0020239D">
        <w:t>ogni Amministrazione dichiarerà la superficie esposta del proprio Sistema Informativo al fine di sottoporla a monitoraggio passivo, tramite correlazione automatica degli IoC su fonti OSINT e CLOSINT, producendo anche segnali di allerta in caso di minaccia verso un proprio asset;</w:t>
      </w:r>
    </w:p>
    <w:p w14:paraId="6A668C9E" w14:textId="77777777" w:rsidR="00CF2EE1" w:rsidRPr="0020239D" w:rsidRDefault="00CF2EE1" w:rsidP="00CF2EE1">
      <w:pPr>
        <w:pStyle w:val="ElencoPuntato"/>
        <w:autoSpaceDE w:val="0"/>
        <w:autoSpaceDN w:val="0"/>
        <w:adjustRightInd w:val="0"/>
        <w:ind w:left="709"/>
      </w:pPr>
      <w:r w:rsidRPr="00064EA9">
        <w:rPr>
          <w:b/>
          <w:bCs/>
          <w:i/>
        </w:rPr>
        <w:t>Token di accesso</w:t>
      </w:r>
      <w:r w:rsidRPr="0020239D">
        <w:t>: ogni Amministrazione avrà un token per accedere al flusso di dati afferenti i feed sottoscritti. Il token sarà generato dal RTI e fornito tramite comunicazione sicura (es: e-mail cifrata).</w:t>
      </w:r>
    </w:p>
    <w:p w14:paraId="7B2D7358" w14:textId="77777777" w:rsidR="00CF2EE1" w:rsidRPr="0020239D" w:rsidRDefault="00CF2EE1" w:rsidP="00CF2EE1">
      <w:pPr>
        <w:rPr>
          <w:b/>
          <w:color w:val="000000" w:themeColor="text1"/>
        </w:rPr>
      </w:pPr>
    </w:p>
    <w:p w14:paraId="19AEF108" w14:textId="77777777" w:rsidR="00CF2EE1" w:rsidRPr="0020239D" w:rsidRDefault="00CF2EE1" w:rsidP="00CF2EE1">
      <w:pPr>
        <w:rPr>
          <w:bCs/>
          <w:color w:val="000000" w:themeColor="text1"/>
          <w:u w:val="single"/>
        </w:rPr>
      </w:pPr>
      <w:r w:rsidRPr="0020239D">
        <w:rPr>
          <w:bCs/>
          <w:color w:val="000000" w:themeColor="text1"/>
          <w:u w:val="single"/>
        </w:rPr>
        <w:t>Erogazione del servizio:</w:t>
      </w:r>
    </w:p>
    <w:p w14:paraId="67616F55" w14:textId="77777777" w:rsidR="00CF2EE1" w:rsidRPr="0020239D" w:rsidRDefault="00CF2EE1" w:rsidP="00CF2EE1">
      <w:pPr>
        <w:pStyle w:val="ElencoPuntato"/>
        <w:autoSpaceDE w:val="0"/>
        <w:autoSpaceDN w:val="0"/>
        <w:adjustRightInd w:val="0"/>
        <w:ind w:left="709"/>
      </w:pPr>
      <w:r w:rsidRPr="00064EA9">
        <w:rPr>
          <w:b/>
          <w:bCs/>
          <w:i/>
        </w:rPr>
        <w:t>Info Sharing</w:t>
      </w:r>
      <w:r w:rsidRPr="0020239D">
        <w:t xml:space="preserve">: il flusso dei dati richiesti sarà inviato dal Centro Servizi alle Amministrazioni, senza soluzione di continuità. Il flusso sarà disponibile in tempo reale ed includerà tutti i dati di una specifica sottoscrizione. </w:t>
      </w:r>
    </w:p>
    <w:p w14:paraId="1FF90F42" w14:textId="77777777" w:rsidR="00CF2EE1" w:rsidRDefault="00CF2EE1" w:rsidP="00CF2EE1">
      <w:pPr>
        <w:pStyle w:val="ElencoPuntato"/>
        <w:autoSpaceDE w:val="0"/>
        <w:autoSpaceDN w:val="0"/>
        <w:adjustRightInd w:val="0"/>
        <w:ind w:left="709"/>
      </w:pPr>
      <w:r w:rsidRPr="00064EA9">
        <w:rPr>
          <w:b/>
          <w:bCs/>
          <w:i/>
        </w:rPr>
        <w:t>Modalità HTTPS API</w:t>
      </w:r>
      <w:r w:rsidRPr="00E24C8E">
        <w:rPr>
          <w:i/>
        </w:rPr>
        <w:t xml:space="preserve">: </w:t>
      </w:r>
      <w:r w:rsidRPr="00E24C8E">
        <w:t>L’erogazione del servizio è prevista tramite API, quindi tramite rilascio da parte del Centro Servizi di un Token per autenticazioni machine to machine. Le API sono rese disponibili tramite protocollo HTTPS, implementando di default un canale di cifratura per una comunicazione sicura delle informazioni, disponibili nei principali formati (JSON, XML, CSV).</w:t>
      </w:r>
    </w:p>
    <w:p w14:paraId="30CB28B9" w14:textId="77777777" w:rsidR="00CF2EE1" w:rsidRDefault="00CF2EE1" w:rsidP="00CF2EE1">
      <w:pPr>
        <w:pStyle w:val="ElencoPuntato"/>
        <w:autoSpaceDE w:val="0"/>
        <w:autoSpaceDN w:val="0"/>
        <w:adjustRightInd w:val="0"/>
        <w:ind w:left="709"/>
      </w:pPr>
      <w:r w:rsidRPr="00064EA9">
        <w:rPr>
          <w:b/>
          <w:bCs/>
          <w:i/>
        </w:rPr>
        <w:t>Modalità STIX/TAXII</w:t>
      </w:r>
      <w:r w:rsidRPr="00E24C8E">
        <w:t xml:space="preserve">: la comunicazione sarà diretta verso il TAXII server ed i dati saranno trasmessi in modo strutturato, nel formato STIX 2.0. Il modello TAXII previsto è Source/subscriber, pertanto il Centro Servizi si costituirà singola fonte di informazione per le Amministrazioni richiedenti. </w:t>
      </w:r>
    </w:p>
    <w:p w14:paraId="3C5C1AF6" w14:textId="4BED2A37" w:rsidR="00CF2EE1" w:rsidRDefault="00CF2EE1" w:rsidP="00CF2EE1">
      <w:pPr>
        <w:pStyle w:val="ElencoPuntato"/>
        <w:autoSpaceDE w:val="0"/>
        <w:autoSpaceDN w:val="0"/>
        <w:adjustRightInd w:val="0"/>
        <w:ind w:left="709"/>
      </w:pPr>
      <w:r w:rsidRPr="00064EA9">
        <w:rPr>
          <w:b/>
          <w:bCs/>
          <w:i/>
        </w:rPr>
        <w:t>Reporting</w:t>
      </w:r>
      <w:r w:rsidRPr="00E24C8E">
        <w:rPr>
          <w:i/>
        </w:rPr>
        <w:t>:</w:t>
      </w:r>
      <w:r w:rsidRPr="00E24C8E">
        <w:t xml:space="preserve"> Attraverso le API le Amministrazioni potranno generare report o raccogliere i dettagli tecnici di cui necessitano, come ad es. il numero di volte che una specifica minaccia è stata individuata nel mondo, gli URL contenenti codici dannosi e il comportamento tipico di un malware sul sistema dove è stato individuato. </w:t>
      </w:r>
    </w:p>
    <w:p w14:paraId="267C3713" w14:textId="77777777" w:rsidR="00CF2EE1" w:rsidRDefault="00CF2EE1" w:rsidP="00CF2EE1">
      <w:pPr>
        <w:pStyle w:val="ElencoPuntato"/>
        <w:numPr>
          <w:ilvl w:val="0"/>
          <w:numId w:val="0"/>
        </w:numPr>
      </w:pPr>
    </w:p>
    <w:p w14:paraId="68CEF719" w14:textId="57A3157D" w:rsidR="00CF2EE1" w:rsidRDefault="00CF2EE1" w:rsidP="00CF2EE1">
      <w:pPr>
        <w:pStyle w:val="ElencoPuntato"/>
        <w:numPr>
          <w:ilvl w:val="0"/>
          <w:numId w:val="0"/>
        </w:numPr>
        <w:rPr>
          <w:lang w:eastAsia="en-US"/>
        </w:rPr>
      </w:pPr>
      <w:r>
        <w:t xml:space="preserve">L’infrastruttura di erogazione del servizio si avvale delle componenti di seguito descritte: </w:t>
      </w:r>
    </w:p>
    <w:p w14:paraId="66EA6587" w14:textId="77777777" w:rsidR="00CF2EE1" w:rsidRDefault="00CF2EE1" w:rsidP="001B1097">
      <w:pPr>
        <w:pStyle w:val="ElencoPuntato"/>
        <w:numPr>
          <w:ilvl w:val="0"/>
          <w:numId w:val="60"/>
        </w:numPr>
        <w:ind w:left="426"/>
      </w:pPr>
      <w:r>
        <w:rPr>
          <w:b/>
          <w:bCs/>
        </w:rPr>
        <w:t>Joshua CybeRisk Vision – Threat Tracker:</w:t>
      </w:r>
      <w:r>
        <w:t xml:space="preserve"> Sistema centrale di raccolta dei dati, di correlazione e di condivisione. Tramite gli Indicatori di Compromissione sotto forma di eventi arricchiti di numerosi tag, determina gli attributi e li contestualizza per i Sistemi Informativi sottoposti a monitoraggio. Le sorgenti principali di tali indicatori sono le seguenti: </w:t>
      </w:r>
      <w:r>
        <w:rPr>
          <w:rFonts w:ascii="Wingdings" w:hAnsi="Wingdings"/>
          <w:b/>
          <w:bCs/>
          <w:color w:val="FF0000"/>
        </w:rPr>
        <w:t>ü</w:t>
      </w:r>
      <w:r>
        <w:t xml:space="preserve">Feedback provenienti da una attività continua di ricerca approfondita da parte di analisti del settore; </w:t>
      </w:r>
      <w:r>
        <w:rPr>
          <w:rFonts w:ascii="Wingdings" w:hAnsi="Wingdings"/>
          <w:b/>
          <w:bCs/>
          <w:color w:val="FF0000"/>
        </w:rPr>
        <w:t>ü</w:t>
      </w:r>
      <w:r>
        <w:t xml:space="preserve">Informazioni provenienti da fonti Aperte (OSINT) opportunamente verificate e certificate come attendibili; </w:t>
      </w:r>
      <w:r>
        <w:rPr>
          <w:rFonts w:ascii="Wingdings" w:hAnsi="Wingdings"/>
          <w:b/>
          <w:bCs/>
          <w:color w:val="FF0000"/>
        </w:rPr>
        <w:t>ü</w:t>
      </w:r>
      <w:r>
        <w:t xml:space="preserve">Feedback da parte di tecnologie automatizzate dedicate alla ricerca e alla validazione di IoC; </w:t>
      </w:r>
      <w:r>
        <w:rPr>
          <w:rFonts w:ascii="Wingdings" w:hAnsi="Wingdings"/>
          <w:b/>
          <w:bCs/>
          <w:color w:val="FF0000"/>
        </w:rPr>
        <w:t>ü</w:t>
      </w:r>
      <w:r>
        <w:t xml:space="preserve">Informazioni provenienti da fonti selezionate con le quali esiste una partnership; </w:t>
      </w:r>
      <w:r>
        <w:rPr>
          <w:rFonts w:ascii="Wingdings" w:hAnsi="Wingdings"/>
          <w:b/>
          <w:bCs/>
          <w:color w:val="FF0000"/>
        </w:rPr>
        <w:t>ü</w:t>
      </w:r>
      <w:r>
        <w:t>Informazioni pubbliche relative a liste reputazionali di IP, Black List e output di sandbox.</w:t>
      </w:r>
    </w:p>
    <w:p w14:paraId="4945D804" w14:textId="77777777" w:rsidR="00CF2EE1" w:rsidRDefault="00CF2EE1" w:rsidP="00CF2EE1">
      <w:pPr>
        <w:pStyle w:val="ElencoPuntato"/>
        <w:numPr>
          <w:ilvl w:val="0"/>
          <w:numId w:val="0"/>
        </w:numPr>
        <w:ind w:left="426"/>
      </w:pPr>
      <w:r>
        <w:t>Per ciascuna macrocategoria di sorgente è previsto uno step di analisi di attendibilità e verifica prima della definitiva pubblicazione dell'evento, con lo scopo di ridurre sensibilmente la possibilità di mettere in produzione dati che potrebbero generare anomalie degli allarmi di sicurezza o addirittura il blocco dei sistemi.</w:t>
      </w:r>
    </w:p>
    <w:p w14:paraId="177CE17B" w14:textId="77777777" w:rsidR="00CF2EE1" w:rsidRDefault="00CF2EE1" w:rsidP="001B1097">
      <w:pPr>
        <w:pStyle w:val="ElencoPuntato"/>
        <w:numPr>
          <w:ilvl w:val="0"/>
          <w:numId w:val="60"/>
        </w:numPr>
        <w:ind w:left="426"/>
      </w:pPr>
      <w:r>
        <w:rPr>
          <w:b/>
          <w:bCs/>
        </w:rPr>
        <w:t>HTTPS API Gateway</w:t>
      </w:r>
      <w:r>
        <w:t xml:space="preserve"> – Abilita la comunicazione machine to machine per automatizzare la raccolta dei dati e le attività di reporting.</w:t>
      </w:r>
    </w:p>
    <w:p w14:paraId="2CE2DEDC" w14:textId="42A62D40" w:rsidR="00CF2EE1" w:rsidRDefault="00CF2EE1" w:rsidP="001B1097">
      <w:pPr>
        <w:pStyle w:val="ElencoPuntato"/>
        <w:numPr>
          <w:ilvl w:val="0"/>
          <w:numId w:val="60"/>
        </w:numPr>
        <w:ind w:left="426"/>
      </w:pPr>
      <w:r>
        <w:rPr>
          <w:b/>
          <w:bCs/>
        </w:rPr>
        <w:t>TAXII Server</w:t>
      </w:r>
      <w:r>
        <w:t xml:space="preserve"> - Abilita l’invio del flusso dati tramite il protocollo di comunicazione TAXII, le cui informazioni sono strutturate secondo il linguaggio </w:t>
      </w:r>
      <w:r>
        <w:rPr>
          <w:b/>
          <w:bCs/>
        </w:rPr>
        <w:t xml:space="preserve">STIX 2.0 </w:t>
      </w:r>
      <w:r>
        <w:t>(e precedenti).</w:t>
      </w:r>
    </w:p>
    <w:p w14:paraId="7C22D8C6" w14:textId="77777777" w:rsidR="00FD5E33" w:rsidRDefault="00FD5E33" w:rsidP="00FD5E33">
      <w:pPr>
        <w:pStyle w:val="ElencoPuntato"/>
        <w:numPr>
          <w:ilvl w:val="0"/>
          <w:numId w:val="0"/>
        </w:numPr>
        <w:ind w:left="426"/>
      </w:pPr>
    </w:p>
    <w:p w14:paraId="23A281C8" w14:textId="77777777" w:rsidR="00CF2EE1" w:rsidRDefault="00CF2EE1" w:rsidP="00CF2EE1">
      <w:pPr>
        <w:autoSpaceDE w:val="0"/>
        <w:autoSpaceDN w:val="0"/>
        <w:adjustRightInd w:val="0"/>
        <w:rPr>
          <w:lang w:eastAsia="en-US"/>
        </w:rPr>
      </w:pPr>
      <w:r w:rsidRPr="009804D1">
        <w:rPr>
          <w:lang w:eastAsia="en-US"/>
        </w:rPr>
        <w:t xml:space="preserve">Il </w:t>
      </w:r>
      <w:r w:rsidRPr="00FD5E33">
        <w:rPr>
          <w:b/>
          <w:bCs/>
          <w:lang w:eastAsia="en-US"/>
        </w:rPr>
        <w:t>modello operativo</w:t>
      </w:r>
      <w:r w:rsidRPr="009804D1">
        <w:rPr>
          <w:lang w:eastAsia="en-US"/>
        </w:rPr>
        <w:t xml:space="preserve"> di erogazione del servizio prevede due possibili scenari architetturali di implementazione: </w:t>
      </w:r>
    </w:p>
    <w:p w14:paraId="2C59A1DC" w14:textId="77777777" w:rsidR="00CF2EE1" w:rsidRPr="009804D1" w:rsidRDefault="00CF2EE1" w:rsidP="00CF2EE1">
      <w:pPr>
        <w:pStyle w:val="ElencoPuntato"/>
        <w:autoSpaceDE w:val="0"/>
        <w:autoSpaceDN w:val="0"/>
        <w:adjustRightInd w:val="0"/>
        <w:ind w:left="709"/>
      </w:pPr>
      <w:r w:rsidRPr="009804D1">
        <w:t xml:space="preserve">comunicazione tramite HTTPS API Gateway; </w:t>
      </w:r>
    </w:p>
    <w:p w14:paraId="375EC1B5" w14:textId="7031FFC8" w:rsidR="00FD5E33" w:rsidRDefault="00CF2EE1" w:rsidP="00FD5E33">
      <w:pPr>
        <w:pStyle w:val="ElencoPuntato"/>
        <w:autoSpaceDE w:val="0"/>
        <w:autoSpaceDN w:val="0"/>
        <w:adjustRightInd w:val="0"/>
        <w:ind w:left="709"/>
      </w:pPr>
      <w:r w:rsidRPr="009804D1">
        <w:t>comunicazione tramite TAXII server.</w:t>
      </w:r>
    </w:p>
    <w:p w14:paraId="162F13CB" w14:textId="77777777" w:rsidR="00FD5E33" w:rsidRDefault="00FD5E33" w:rsidP="00FD5E33">
      <w:pPr>
        <w:pStyle w:val="ElencoPuntato"/>
        <w:numPr>
          <w:ilvl w:val="0"/>
          <w:numId w:val="0"/>
        </w:numPr>
        <w:autoSpaceDE w:val="0"/>
        <w:autoSpaceDN w:val="0"/>
        <w:adjustRightInd w:val="0"/>
        <w:ind w:left="284"/>
        <w:rPr>
          <w:highlight w:val="cyan"/>
        </w:rPr>
      </w:pPr>
    </w:p>
    <w:p w14:paraId="673EEF70" w14:textId="7D81CD00" w:rsidR="001849C5" w:rsidRDefault="001849C5" w:rsidP="001849C5">
      <w:pPr>
        <w:pStyle w:val="ElencoPuntato"/>
        <w:numPr>
          <w:ilvl w:val="0"/>
          <w:numId w:val="0"/>
        </w:numPr>
        <w:ind w:hanging="11"/>
      </w:pPr>
      <w:r>
        <w:t>La scelta del possibile scenario di implementazione del servizio è funzione dei seguenti criteri</w:t>
      </w:r>
      <w:r w:rsidR="00FD5E33" w:rsidRPr="001849C5">
        <w:t xml:space="preserve">: </w:t>
      </w:r>
    </w:p>
    <w:p w14:paraId="330CCADF" w14:textId="77777777" w:rsidR="001849C5" w:rsidRDefault="00FD5E33" w:rsidP="001849C5">
      <w:pPr>
        <w:pStyle w:val="ElencoPuntato"/>
        <w:numPr>
          <w:ilvl w:val="0"/>
          <w:numId w:val="0"/>
        </w:numPr>
        <w:ind w:hanging="11"/>
      </w:pPr>
      <w:r w:rsidRPr="001849C5">
        <w:rPr>
          <w:rFonts w:ascii="Wingdings" w:hAnsi="Wingdings"/>
          <w:b/>
          <w:bCs/>
          <w:color w:val="FF0000"/>
        </w:rPr>
        <w:t>ü</w:t>
      </w:r>
      <w:r w:rsidRPr="001849C5">
        <w:t xml:space="preserve">quantità di data feed sottoscritti; </w:t>
      </w:r>
    </w:p>
    <w:p w14:paraId="31660EC8" w14:textId="7474772C" w:rsidR="00FD5E33" w:rsidRDefault="00FD5E33" w:rsidP="001849C5">
      <w:pPr>
        <w:pStyle w:val="ElencoPuntato"/>
        <w:numPr>
          <w:ilvl w:val="0"/>
          <w:numId w:val="0"/>
        </w:numPr>
        <w:ind w:hanging="11"/>
      </w:pPr>
      <w:r w:rsidRPr="001849C5">
        <w:rPr>
          <w:rFonts w:ascii="Wingdings" w:hAnsi="Wingdings"/>
          <w:b/>
          <w:bCs/>
          <w:color w:val="FF0000"/>
        </w:rPr>
        <w:t>ü</w:t>
      </w:r>
      <w:r w:rsidRPr="001849C5">
        <w:t>tipologia di apparato candidato alla ricezione dei flussi dati.</w:t>
      </w:r>
    </w:p>
    <w:p w14:paraId="6381D27C" w14:textId="77777777" w:rsidR="00CF2EE1" w:rsidRPr="00E3726D" w:rsidRDefault="00CF2EE1" w:rsidP="00CF2EE1"/>
    <w:p w14:paraId="0674DC2E" w14:textId="44CA9BC3" w:rsidR="00CF2EE1" w:rsidRPr="00BA6860" w:rsidRDefault="00CF2EE1" w:rsidP="00CF2EE1">
      <w:pPr>
        <w:pStyle w:val="Titolo3"/>
        <w:numPr>
          <w:ilvl w:val="3"/>
          <w:numId w:val="2"/>
        </w:numPr>
        <w:ind w:left="1304" w:hanging="737"/>
      </w:pPr>
      <w:bookmarkStart w:id="91" w:name="_Toc99706238"/>
      <w:bookmarkStart w:id="92" w:name="_Toc113977703"/>
      <w:r w:rsidRPr="00BA6860">
        <w:t>Dimensionamento del servizio</w:t>
      </w:r>
      <w:bookmarkEnd w:id="91"/>
      <w:bookmarkEnd w:id="92"/>
    </w:p>
    <w:p w14:paraId="4C2F9139" w14:textId="1D4F1492" w:rsidR="00CF2EE1" w:rsidRPr="00684305" w:rsidRDefault="001849C5" w:rsidP="00CF2EE1">
      <w:pPr>
        <w:rPr>
          <w:i/>
          <w:iCs/>
        </w:rPr>
      </w:pPr>
      <w:r w:rsidRPr="00684305">
        <w:rPr>
          <w:i/>
          <w:iCs/>
        </w:rPr>
        <w:t>Inserire</w:t>
      </w:r>
      <w:r w:rsidR="00CF2EE1" w:rsidRPr="00684305">
        <w:rPr>
          <w:i/>
          <w:iCs/>
        </w:rPr>
        <w:t xml:space="preserve"> </w:t>
      </w:r>
      <w:r w:rsidRPr="00684305">
        <w:rPr>
          <w:i/>
          <w:iCs/>
        </w:rPr>
        <w:t>la tipologia di</w:t>
      </w:r>
      <w:r w:rsidR="00CF2EE1" w:rsidRPr="00684305">
        <w:rPr>
          <w:i/>
          <w:iCs/>
        </w:rPr>
        <w:t xml:space="preserve"> feed richiesti e il numero totale.</w:t>
      </w:r>
    </w:p>
    <w:p w14:paraId="57E3209B" w14:textId="77777777" w:rsidR="00CF2EE1" w:rsidRDefault="00CF2EE1" w:rsidP="00CF2EE1"/>
    <w:p w14:paraId="3F66BF89" w14:textId="1399FF95" w:rsidR="00CF2EE1" w:rsidRPr="00FD5E33" w:rsidRDefault="00CF2EE1" w:rsidP="00FD5E33">
      <w:pPr>
        <w:pStyle w:val="Titolo3"/>
        <w:numPr>
          <w:ilvl w:val="3"/>
          <w:numId w:val="2"/>
        </w:numPr>
        <w:ind w:left="1304" w:hanging="737"/>
      </w:pPr>
      <w:bookmarkStart w:id="93" w:name="_Toc113977704"/>
      <w:r w:rsidRPr="00FD5E33">
        <w:t>Configurazione specifica del servizio</w:t>
      </w:r>
      <w:bookmarkEnd w:id="93"/>
    </w:p>
    <w:p w14:paraId="63CED3D1" w14:textId="644800AA" w:rsidR="00CF2EE1" w:rsidRPr="00684305" w:rsidRDefault="001849C5" w:rsidP="00CF2EE1">
      <w:pPr>
        <w:rPr>
          <w:rFonts w:eastAsiaTheme="minorHAnsi"/>
          <w:i/>
          <w:iCs/>
        </w:rPr>
      </w:pPr>
      <w:r w:rsidRPr="00684305">
        <w:rPr>
          <w:i/>
          <w:iCs/>
        </w:rPr>
        <w:t>I</w:t>
      </w:r>
      <w:r w:rsidR="00CF2EE1" w:rsidRPr="00684305">
        <w:rPr>
          <w:i/>
          <w:iCs/>
        </w:rPr>
        <w:t>nserire la configurazione concordata con l’Amministrazione in termini di:</w:t>
      </w:r>
    </w:p>
    <w:p w14:paraId="10A0EC18" w14:textId="77777777" w:rsidR="00CF2EE1" w:rsidRPr="00684305" w:rsidRDefault="00CF2EE1" w:rsidP="001B1097">
      <w:pPr>
        <w:pStyle w:val="Paragrafoelenco"/>
        <w:numPr>
          <w:ilvl w:val="0"/>
          <w:numId w:val="59"/>
        </w:numPr>
        <w:rPr>
          <w:i/>
          <w:iCs/>
        </w:rPr>
      </w:pPr>
      <w:r w:rsidRPr="00684305">
        <w:rPr>
          <w:i/>
          <w:iCs/>
        </w:rPr>
        <w:t>Riferimento ai feed necessari all’Amministrazione;</w:t>
      </w:r>
    </w:p>
    <w:p w14:paraId="088E0F2B" w14:textId="77777777" w:rsidR="00CF2EE1" w:rsidRPr="00684305" w:rsidRDefault="00CF2EE1" w:rsidP="001B1097">
      <w:pPr>
        <w:pStyle w:val="Paragrafoelenco"/>
        <w:numPr>
          <w:ilvl w:val="0"/>
          <w:numId w:val="59"/>
        </w:numPr>
        <w:rPr>
          <w:i/>
          <w:iCs/>
        </w:rPr>
      </w:pPr>
      <w:r w:rsidRPr="00684305">
        <w:rPr>
          <w:i/>
          <w:iCs/>
        </w:rPr>
        <w:t>Sistema e protocollo di destinazione dei feed;</w:t>
      </w:r>
    </w:p>
    <w:p w14:paraId="4CE88BCF" w14:textId="6BE86385" w:rsidR="00CF2EE1" w:rsidRPr="00684305" w:rsidRDefault="00CF2EE1" w:rsidP="001B1097">
      <w:pPr>
        <w:pStyle w:val="Paragrafoelenco"/>
        <w:numPr>
          <w:ilvl w:val="0"/>
          <w:numId w:val="59"/>
        </w:numPr>
        <w:rPr>
          <w:i/>
          <w:iCs/>
        </w:rPr>
      </w:pPr>
      <w:r w:rsidRPr="00684305">
        <w:rPr>
          <w:i/>
          <w:iCs/>
        </w:rPr>
        <w:t>etc.</w:t>
      </w:r>
    </w:p>
    <w:p w14:paraId="560EA9BC" w14:textId="77777777" w:rsidR="00FD5E33" w:rsidRDefault="00FD5E33" w:rsidP="00FD5E33">
      <w:pPr>
        <w:rPr>
          <w:highlight w:val="cyan"/>
        </w:rPr>
      </w:pPr>
    </w:p>
    <w:p w14:paraId="7DD185E0" w14:textId="60C979A9" w:rsidR="0033442D" w:rsidRPr="00E3726D" w:rsidRDefault="00906A92" w:rsidP="003712D0">
      <w:pPr>
        <w:pStyle w:val="Titolo3"/>
        <w:ind w:left="1224"/>
      </w:pPr>
      <w:r>
        <w:t xml:space="preserve"> </w:t>
      </w:r>
      <w:bookmarkStart w:id="94" w:name="_Toc113977705"/>
      <w:r w:rsidR="0033442D" w:rsidRPr="00E3726D">
        <w:t>Protezione navigazione Internet e Posta elettronica</w:t>
      </w:r>
      <w:r w:rsidR="00AD3616">
        <w:t xml:space="preserve"> (SWG&amp;SEG) - </w:t>
      </w:r>
      <w:r w:rsidR="00AD3616" w:rsidRPr="00E3726D">
        <w:t>L1.S6</w:t>
      </w:r>
      <w:bookmarkEnd w:id="94"/>
      <w:r w:rsidR="0033442D" w:rsidRPr="00E3726D">
        <w:t xml:space="preserve"> </w:t>
      </w:r>
    </w:p>
    <w:p w14:paraId="57D7DBA5" w14:textId="66E55C43" w:rsidR="004F276E" w:rsidRDefault="004F276E" w:rsidP="004F276E">
      <w:r>
        <w:t xml:space="preserve">Il servizio di protezione della navigazione Internet e della posta elettronica (di seguito anche SWG&amp;SEG) proposto si avvale di soluzioni best in class basate su tecnologia </w:t>
      </w:r>
      <w:r w:rsidRPr="00CC5791">
        <w:rPr>
          <w:b/>
          <w:bCs/>
        </w:rPr>
        <w:t>Fortinet</w:t>
      </w:r>
      <w:r>
        <w:t>. P</w:t>
      </w:r>
      <w:r>
        <w:rPr>
          <w:bCs/>
          <w:szCs w:val="20"/>
          <w:lang w:bidi="it-IT"/>
        </w:rPr>
        <w:t>revede un</w:t>
      </w:r>
      <w:r>
        <w:t xml:space="preserve"> modello di erogazione composto da due sotto-servizi, uno dedicato alla protezione della navigazione Internet (SWG) ed uno dedicato alla protezione della posta elettronica (SEG). </w:t>
      </w:r>
    </w:p>
    <w:p w14:paraId="0F122422" w14:textId="77777777" w:rsidR="004F276E" w:rsidRDefault="004F276E" w:rsidP="004F276E">
      <w:r>
        <w:t xml:space="preserve">Il servizio SWG viene erogato attraverso appliance </w:t>
      </w:r>
      <w:r w:rsidRPr="008C0C46">
        <w:rPr>
          <w:b/>
          <w:bCs/>
        </w:rPr>
        <w:t>FortiGate</w:t>
      </w:r>
      <w:r>
        <w:t xml:space="preserve"> (hardware appliance o virtual appliance on premise) mentre il servizio SEG viene erogato in modalità SaaS dal Centro Servizi attraverso la soluzione </w:t>
      </w:r>
      <w:r w:rsidRPr="008C0C46">
        <w:rPr>
          <w:b/>
          <w:bCs/>
        </w:rPr>
        <w:t>FortiMail</w:t>
      </w:r>
      <w:r>
        <w:t>.</w:t>
      </w:r>
    </w:p>
    <w:p w14:paraId="44F7525F" w14:textId="77777777" w:rsidR="005366FB" w:rsidRDefault="004F276E" w:rsidP="005366FB">
      <w:pPr>
        <w:rPr>
          <w:szCs w:val="20"/>
        </w:rPr>
      </w:pPr>
      <w:r>
        <w:t xml:space="preserve">La gestione del servizio viene effettuata attraverso </w:t>
      </w:r>
      <w:r w:rsidR="005366FB">
        <w:t>VPN create su connettività INTERNET o SPC e terminate sui concentratori del Centro Servizi attestati sull’infrastruttura di management.</w:t>
      </w:r>
    </w:p>
    <w:p w14:paraId="2AEAF5F0" w14:textId="77777777" w:rsidR="004F276E" w:rsidRDefault="004F276E" w:rsidP="004F276E">
      <w:pPr>
        <w:pStyle w:val="ElencoPuntato"/>
        <w:numPr>
          <w:ilvl w:val="0"/>
          <w:numId w:val="0"/>
        </w:numPr>
      </w:pPr>
      <w:r w:rsidRPr="00C051EC">
        <w:t xml:space="preserve">L’infrastruttura </w:t>
      </w:r>
      <w:r>
        <w:t>di management del servizio SWG&amp;SEG si avvale delle componenti:</w:t>
      </w:r>
    </w:p>
    <w:p w14:paraId="12E9CD29" w14:textId="41C1F120" w:rsidR="004F276E" w:rsidRDefault="005366FB" w:rsidP="004F276E">
      <w:pPr>
        <w:pStyle w:val="ElencoPuntato"/>
        <w:ind w:left="426"/>
      </w:pPr>
      <w:r>
        <w:rPr>
          <w:b/>
        </w:rPr>
        <w:t>Piattaforma di Gestione SWG&amp;SEG (</w:t>
      </w:r>
      <w:r w:rsidR="004F276E">
        <w:rPr>
          <w:b/>
        </w:rPr>
        <w:t>F</w:t>
      </w:r>
      <w:r w:rsidR="004F276E" w:rsidRPr="007152A4">
        <w:rPr>
          <w:b/>
        </w:rPr>
        <w:t>ortiManager</w:t>
      </w:r>
      <w:r>
        <w:rPr>
          <w:b/>
        </w:rPr>
        <w:t xml:space="preserve">) </w:t>
      </w:r>
      <w:r w:rsidR="004F276E" w:rsidRPr="007152A4">
        <w:rPr>
          <w:b/>
        </w:rPr>
        <w:t xml:space="preserve">– </w:t>
      </w:r>
      <w:r w:rsidR="004F276E" w:rsidRPr="00FD4A91">
        <w:t>P</w:t>
      </w:r>
      <w:r w:rsidR="004F276E" w:rsidRPr="000152E0">
        <w:t>iattaform</w:t>
      </w:r>
      <w:r w:rsidR="004F276E">
        <w:t>a</w:t>
      </w:r>
      <w:r w:rsidR="004F276E" w:rsidRPr="000152E0">
        <w:t xml:space="preserve"> centralizzat</w:t>
      </w:r>
      <w:r w:rsidR="004F276E">
        <w:t>a</w:t>
      </w:r>
      <w:r w:rsidR="004F276E" w:rsidRPr="000152E0">
        <w:t xml:space="preserve"> </w:t>
      </w:r>
      <w:r w:rsidR="004F276E">
        <w:t>di</w:t>
      </w:r>
      <w:r w:rsidR="004F276E" w:rsidRPr="000152E0">
        <w:t xml:space="preserve"> gestione </w:t>
      </w:r>
      <w:r w:rsidR="004F276E">
        <w:t>del servizio SWG</w:t>
      </w:r>
      <w:r w:rsidR="003D2D04">
        <w:t>&amp;</w:t>
      </w:r>
      <w:r w:rsidR="004F276E">
        <w:t>SEG</w:t>
      </w:r>
      <w:r w:rsidR="003D2D04">
        <w:t xml:space="preserve">. </w:t>
      </w:r>
    </w:p>
    <w:p w14:paraId="6498FE59" w14:textId="77777777" w:rsidR="003D2D04" w:rsidRDefault="003D2D04" w:rsidP="004F276E">
      <w:pPr>
        <w:pStyle w:val="ElencoPuntato"/>
        <w:ind w:left="426"/>
      </w:pPr>
      <w:r w:rsidRPr="00500277">
        <w:rPr>
          <w:b/>
        </w:rPr>
        <w:t>Log Collector (FortiAnalyzer)</w:t>
      </w:r>
      <w:r w:rsidR="005366FB">
        <w:t xml:space="preserve"> </w:t>
      </w:r>
      <w:r w:rsidR="004F276E" w:rsidRPr="007152A4">
        <w:t>–</w:t>
      </w:r>
      <w:r w:rsidR="004F276E">
        <w:t xml:space="preserve"> P</w:t>
      </w:r>
      <w:r w:rsidR="004F276E" w:rsidRPr="000152E0">
        <w:t>iattaform</w:t>
      </w:r>
      <w:r w:rsidR="004F276E">
        <w:t>a</w:t>
      </w:r>
      <w:r w:rsidR="004F276E" w:rsidRPr="000152E0">
        <w:t xml:space="preserve"> centralizzat</w:t>
      </w:r>
      <w:r w:rsidR="004F276E">
        <w:t>a</w:t>
      </w:r>
      <w:r w:rsidR="004F276E" w:rsidRPr="000152E0">
        <w:t xml:space="preserve"> </w:t>
      </w:r>
      <w:r w:rsidR="004F276E">
        <w:t>di</w:t>
      </w:r>
      <w:r w:rsidR="004F276E" w:rsidRPr="000152E0">
        <w:t xml:space="preserve"> logging e reportistica</w:t>
      </w:r>
      <w:r w:rsidR="004F276E">
        <w:t xml:space="preserve"> del servizio SWG&amp;SEG.</w:t>
      </w:r>
    </w:p>
    <w:p w14:paraId="25D1BC7B" w14:textId="1020C296" w:rsidR="004F276E" w:rsidRDefault="004F276E" w:rsidP="004F276E">
      <w:r w:rsidRPr="00C051EC">
        <w:t xml:space="preserve">L’infrastruttura </w:t>
      </w:r>
      <w:r>
        <w:t xml:space="preserve">di erogazione del servizio SWG&amp;SEG si basa sui seguenti </w:t>
      </w:r>
      <w:r w:rsidR="003D2D04">
        <w:t>componenti</w:t>
      </w:r>
      <w:r>
        <w:t>:</w:t>
      </w:r>
    </w:p>
    <w:p w14:paraId="62E67FA9" w14:textId="07906BF0" w:rsidR="003D2D04" w:rsidRDefault="004F276E" w:rsidP="0008102D">
      <w:pPr>
        <w:pStyle w:val="ElencoPuntato"/>
        <w:numPr>
          <w:ilvl w:val="0"/>
          <w:numId w:val="0"/>
        </w:numPr>
        <w:ind w:left="426"/>
        <w:rPr>
          <w:lang w:bidi="it-IT"/>
        </w:rPr>
      </w:pPr>
      <w:r w:rsidRPr="003D2D04">
        <w:rPr>
          <w:b/>
          <w:lang w:bidi="it-IT"/>
        </w:rPr>
        <w:t>FortiGate</w:t>
      </w:r>
      <w:r w:rsidR="003D2D04">
        <w:rPr>
          <w:b/>
          <w:lang w:bidi="it-IT"/>
        </w:rPr>
        <w:t xml:space="preserve"> (SWG)</w:t>
      </w:r>
      <w:r w:rsidRPr="00D23F97">
        <w:rPr>
          <w:lang w:bidi="it-IT"/>
        </w:rPr>
        <w:t xml:space="preserve"> –</w:t>
      </w:r>
      <w:r>
        <w:rPr>
          <w:lang w:bidi="it-IT"/>
        </w:rPr>
        <w:t xml:space="preserve"> Appliance in grado di </w:t>
      </w:r>
      <w:r w:rsidRPr="00C62A19">
        <w:rPr>
          <w:lang w:bidi="it-IT"/>
        </w:rPr>
        <w:t>protegg</w:t>
      </w:r>
      <w:r>
        <w:rPr>
          <w:lang w:bidi="it-IT"/>
        </w:rPr>
        <w:t>ere</w:t>
      </w:r>
      <w:r w:rsidRPr="00C62A19">
        <w:rPr>
          <w:lang w:bidi="it-IT"/>
        </w:rPr>
        <w:t xml:space="preserve"> le </w:t>
      </w:r>
      <w:r>
        <w:rPr>
          <w:lang w:bidi="it-IT"/>
        </w:rPr>
        <w:t>Amministrazioni</w:t>
      </w:r>
      <w:r w:rsidRPr="00C62A19">
        <w:rPr>
          <w:lang w:bidi="it-IT"/>
        </w:rPr>
        <w:t xml:space="preserve"> dagli attacchi web grazie alle funzionalità di URL Filtering, alla visibilità e al controllo del traffico web crittografato tramite ispezione SSL e all’applicazione di policy granulari per le applicazioni web. </w:t>
      </w:r>
    </w:p>
    <w:p w14:paraId="6242E86D" w14:textId="31569D8A" w:rsidR="004F276E" w:rsidRPr="003D2D04" w:rsidRDefault="004F276E" w:rsidP="0008102D">
      <w:pPr>
        <w:pStyle w:val="ElencoPuntato"/>
        <w:numPr>
          <w:ilvl w:val="0"/>
          <w:numId w:val="0"/>
        </w:numPr>
        <w:ind w:left="426"/>
        <w:rPr>
          <w:rFonts w:cstheme="minorHAnsi"/>
        </w:rPr>
      </w:pPr>
      <w:r w:rsidRPr="003D2D04">
        <w:rPr>
          <w:rFonts w:cstheme="minorHAnsi"/>
        </w:rPr>
        <w:t xml:space="preserve">Il Secure Web Gateway mette a disposizione le necessarie funzionalità per proteggere la navigazione web. In particolare, è possibile configurare il servizio nelle modalità Transparent Proxy e di Explicit HTTP/HTTPS Proxy, SOCKS proxy. Tali apparati supportano molteplici modalità di autenticazione (Kerberos, NTLM, LDAP, captive portal, etc.) e protezione/filtering sia in ambito Web sia in ambito applicativo. L’Authentication Rule permette di applicare policy personalizzate per utenti/gruppi. È anche possibile definire se l’autenticazione deve essere fatta su base IP o su base sessione. Le proxy policy consentono di definire un controllo molto granulare delle applicazioni web utilizzando l’ispezione di particolari campi del pacchetto HTTP. Sulla proxy policy è quindi possibile applicare, oltre il web filtering che è il servizio principale, ulteriori controlli di sicurezza come </w:t>
      </w:r>
      <w:r w:rsidRPr="003D2D04">
        <w:rPr>
          <w:rFonts w:cstheme="minorHAnsi"/>
          <w:b/>
        </w:rPr>
        <w:t>Application Control</w:t>
      </w:r>
      <w:r w:rsidRPr="003D2D04">
        <w:rPr>
          <w:rFonts w:cstheme="minorHAnsi"/>
        </w:rPr>
        <w:t xml:space="preserve">, </w:t>
      </w:r>
      <w:r w:rsidRPr="003D2D04">
        <w:rPr>
          <w:rFonts w:cstheme="minorHAnsi"/>
          <w:b/>
        </w:rPr>
        <w:t>Antivirus, IPS, DLP, File Filter, Video Filter, ICAP</w:t>
      </w:r>
      <w:r w:rsidRPr="003D2D04">
        <w:rPr>
          <w:rFonts w:cstheme="minorHAnsi"/>
        </w:rPr>
        <w:t xml:space="preserve"> per l’interfacciamento con ispezioni di terze parti, </w:t>
      </w:r>
      <w:r w:rsidRPr="003D2D04">
        <w:rPr>
          <w:rFonts w:cstheme="minorHAnsi"/>
          <w:b/>
        </w:rPr>
        <w:t>SSL inspection</w:t>
      </w:r>
      <w:r w:rsidRPr="003D2D04">
        <w:rPr>
          <w:rFonts w:cstheme="minorHAnsi"/>
        </w:rPr>
        <w:t xml:space="preserve"> per estendere l’analisi al traffico cifrato come HTTPS.</w:t>
      </w:r>
    </w:p>
    <w:p w14:paraId="3BDB8CB8" w14:textId="38A0EE98" w:rsidR="004F276E" w:rsidRDefault="004F276E" w:rsidP="004F276E">
      <w:pPr>
        <w:pStyle w:val="ElencoPuntato"/>
        <w:ind w:left="426"/>
        <w:rPr>
          <w:rFonts w:cstheme="minorHAnsi"/>
        </w:rPr>
      </w:pPr>
      <w:r w:rsidRPr="009D10BC">
        <w:rPr>
          <w:rFonts w:cstheme="minorHAnsi"/>
          <w:b/>
        </w:rPr>
        <w:t>FortiSandbox</w:t>
      </w:r>
      <w:r w:rsidRPr="009D10BC">
        <w:rPr>
          <w:rFonts w:cstheme="minorHAnsi"/>
        </w:rPr>
        <w:t xml:space="preserve"> – Il componente FortiSandbox </w:t>
      </w:r>
      <w:r>
        <w:rPr>
          <w:rFonts w:cstheme="minorHAnsi"/>
        </w:rPr>
        <w:t xml:space="preserve">supporta il servizio SWG&amp;SEG per la detection di </w:t>
      </w:r>
      <w:r w:rsidRPr="008A5FD7">
        <w:rPr>
          <w:rFonts w:cstheme="minorHAnsi"/>
          <w:b/>
        </w:rPr>
        <w:t>malware Zero-Day</w:t>
      </w:r>
      <w:r>
        <w:rPr>
          <w:rFonts w:cstheme="minorHAnsi"/>
        </w:rPr>
        <w:t xml:space="preserve"> e/o </w:t>
      </w:r>
      <w:r w:rsidRPr="00D246E9">
        <w:rPr>
          <w:rFonts w:cstheme="minorHAnsi"/>
          <w:b/>
        </w:rPr>
        <w:t>ra</w:t>
      </w:r>
      <w:r>
        <w:rPr>
          <w:rFonts w:cstheme="minorHAnsi"/>
          <w:b/>
        </w:rPr>
        <w:t>n</w:t>
      </w:r>
      <w:r w:rsidRPr="00D246E9">
        <w:rPr>
          <w:rFonts w:cstheme="minorHAnsi"/>
          <w:b/>
        </w:rPr>
        <w:t>somware</w:t>
      </w:r>
      <w:r>
        <w:rPr>
          <w:rFonts w:cstheme="minorHAnsi"/>
        </w:rPr>
        <w:t xml:space="preserve"> e </w:t>
      </w:r>
      <w:r w:rsidRPr="009D10BC">
        <w:rPr>
          <w:rFonts w:cstheme="minorHAnsi"/>
        </w:rPr>
        <w:t>costituisce parte integrante dell’architettura Fortinet Security Fabric e utilizza tre modalità di intelligence sulle minacce per il rilevamento e la prevenzione degli Incidenti di sicurezza</w:t>
      </w:r>
      <w:r w:rsidR="003D2D04">
        <w:rPr>
          <w:rFonts w:cstheme="minorHAnsi"/>
        </w:rPr>
        <w:t>.</w:t>
      </w:r>
    </w:p>
    <w:p w14:paraId="70B230A1" w14:textId="5EA95401" w:rsidR="004F276E" w:rsidRPr="0081674C" w:rsidRDefault="004F276E" w:rsidP="004F276E">
      <w:pPr>
        <w:pStyle w:val="ElencoPuntato"/>
        <w:ind w:left="426"/>
      </w:pPr>
      <w:r w:rsidRPr="00711D3D">
        <w:rPr>
          <w:b/>
        </w:rPr>
        <w:t>FortiMail</w:t>
      </w:r>
      <w:r w:rsidR="003D2D04">
        <w:rPr>
          <w:b/>
        </w:rPr>
        <w:t xml:space="preserve"> (</w:t>
      </w:r>
      <w:r w:rsidR="003D2D04" w:rsidRPr="00711D3D">
        <w:rPr>
          <w:b/>
        </w:rPr>
        <w:t>SEG</w:t>
      </w:r>
      <w:r w:rsidR="003D2D04">
        <w:rPr>
          <w:b/>
        </w:rPr>
        <w:t>)</w:t>
      </w:r>
      <w:r w:rsidRPr="00711D3D">
        <w:t xml:space="preserve"> – </w:t>
      </w:r>
      <w:r w:rsidRPr="0081674C">
        <w:t>Il Forti</w:t>
      </w:r>
      <w:r>
        <w:t>M</w:t>
      </w:r>
      <w:r w:rsidRPr="0081674C">
        <w:t xml:space="preserve">ail è un secure email gateway in grado di proteggere la posta elettronica da una vasta tipologia di attacchi specifici </w:t>
      </w:r>
      <w:r>
        <w:t xml:space="preserve">tra cui </w:t>
      </w:r>
      <w:r w:rsidRPr="00A853D0">
        <w:rPr>
          <w:b/>
        </w:rPr>
        <w:t>phishing</w:t>
      </w:r>
      <w:r>
        <w:t xml:space="preserve">, </w:t>
      </w:r>
      <w:r w:rsidRPr="00A853D0">
        <w:rPr>
          <w:b/>
        </w:rPr>
        <w:t>speal phishing</w:t>
      </w:r>
      <w:r>
        <w:t xml:space="preserve">, </w:t>
      </w:r>
      <w:r w:rsidRPr="00A853D0">
        <w:rPr>
          <w:b/>
        </w:rPr>
        <w:t>Business Email Compromise</w:t>
      </w:r>
      <w:r>
        <w:t xml:space="preserve"> (BEC),</w:t>
      </w:r>
      <w:r w:rsidRPr="0081674C">
        <w:t xml:space="preserve"> prevenendo la perdita di dati sensibili</w:t>
      </w:r>
      <w:r>
        <w:t xml:space="preserve"> e</w:t>
      </w:r>
      <w:r w:rsidRPr="0081674C">
        <w:t xml:space="preserve"> coadiuvando il raggiungimento ed il mantenimento della conformità alle diverse compliance normative. </w:t>
      </w:r>
      <w:r w:rsidRPr="0030080D">
        <w:t xml:space="preserve">Permette di scansionare il body delle mail per rilevare, riscrivere o bloccare eventuali URL che fanno riferimento a campagne di phishing e vengono rilevati attraverso la categorizzazione dei FortiGuard Labs o attraverso l’analisi avanzata in sandboxing. </w:t>
      </w:r>
      <w:r>
        <w:t>È</w:t>
      </w:r>
      <w:r w:rsidRPr="0030080D">
        <w:t xml:space="preserve"> possibile applicare un intero servizio di URL filter in modo da poter verificare anche ulteriori categorie a rischio Security.</w:t>
      </w:r>
    </w:p>
    <w:p w14:paraId="7F007CC2" w14:textId="077D961B" w:rsidR="004F276E" w:rsidRDefault="004F276E" w:rsidP="004F276E">
      <w:pPr>
        <w:pStyle w:val="ElencoPuntato"/>
        <w:numPr>
          <w:ilvl w:val="0"/>
          <w:numId w:val="0"/>
        </w:numPr>
        <w:ind w:left="426"/>
      </w:pPr>
      <w:r w:rsidRPr="0081674C">
        <w:t xml:space="preserve">FortiMail combina funzionalità </w:t>
      </w:r>
      <w:r w:rsidRPr="00B731D6">
        <w:rPr>
          <w:b/>
        </w:rPr>
        <w:t>antispam multilivello</w:t>
      </w:r>
      <w:r w:rsidRPr="0081674C">
        <w:t xml:space="preserve">, un potente motore </w:t>
      </w:r>
      <w:r w:rsidRPr="00B731D6">
        <w:rPr>
          <w:b/>
        </w:rPr>
        <w:t>antimalware</w:t>
      </w:r>
      <w:r w:rsidRPr="0081674C">
        <w:t xml:space="preserve"> e diverse funzionalità aggiuntive quali </w:t>
      </w:r>
      <w:r w:rsidRPr="00B731D6">
        <w:rPr>
          <w:b/>
        </w:rPr>
        <w:t>Data Leak Prevention</w:t>
      </w:r>
      <w:r w:rsidRPr="0081674C">
        <w:t xml:space="preserve"> (DLP), </w:t>
      </w:r>
      <w:r w:rsidRPr="00B731D6">
        <w:rPr>
          <w:b/>
        </w:rPr>
        <w:t>Identity Based Encryption</w:t>
      </w:r>
      <w:r w:rsidRPr="0081674C">
        <w:t xml:space="preserve"> (IBE), archivio mail e </w:t>
      </w:r>
      <w:r w:rsidRPr="00B731D6">
        <w:rPr>
          <w:b/>
        </w:rPr>
        <w:t>anti-blocklisting</w:t>
      </w:r>
      <w:r w:rsidRPr="0081674C">
        <w:t xml:space="preserve"> all’interno di un’unica soluzione integrata.</w:t>
      </w:r>
    </w:p>
    <w:p w14:paraId="77F450B0" w14:textId="77777777" w:rsidR="003D2D04" w:rsidRDefault="003D2D04" w:rsidP="004F276E">
      <w:pPr>
        <w:pStyle w:val="ElencoPuntato"/>
        <w:numPr>
          <w:ilvl w:val="0"/>
          <w:numId w:val="0"/>
        </w:numPr>
        <w:ind w:left="426"/>
      </w:pPr>
    </w:p>
    <w:p w14:paraId="50BF0A73" w14:textId="7B4C5AF2" w:rsidR="004F276E" w:rsidRDefault="004F276E" w:rsidP="003D2D04">
      <w:pPr>
        <w:pStyle w:val="Titolo3"/>
        <w:numPr>
          <w:ilvl w:val="3"/>
          <w:numId w:val="2"/>
        </w:numPr>
        <w:ind w:left="1304" w:hanging="737"/>
      </w:pPr>
      <w:bookmarkStart w:id="95" w:name="_Toc83319549"/>
      <w:bookmarkStart w:id="96" w:name="_Toc83839671"/>
      <w:bookmarkStart w:id="97" w:name="_Toc84185026"/>
      <w:bookmarkStart w:id="98" w:name="_Toc84495907"/>
      <w:bookmarkStart w:id="99" w:name="_Toc113977706"/>
      <w:r>
        <w:lastRenderedPageBreak/>
        <w:t>Organizzazione dei servizi, modalità di erogazione e di interazione con gli altri servizi</w:t>
      </w:r>
      <w:bookmarkEnd w:id="95"/>
      <w:bookmarkEnd w:id="96"/>
      <w:bookmarkEnd w:id="97"/>
      <w:bookmarkEnd w:id="98"/>
      <w:bookmarkEnd w:id="99"/>
    </w:p>
    <w:p w14:paraId="1F149825" w14:textId="4CD3373C" w:rsidR="004F276E" w:rsidRPr="003D2D04" w:rsidRDefault="004F276E" w:rsidP="004F276E">
      <w:pPr>
        <w:rPr>
          <w:b/>
          <w:bCs/>
        </w:rPr>
      </w:pPr>
      <w:r>
        <w:rPr>
          <w:noProof/>
        </w:rPr>
        <w:drawing>
          <wp:anchor distT="0" distB="0" distL="114300" distR="114300" simplePos="0" relativeHeight="251658267" behindDoc="0" locked="0" layoutInCell="1" allowOverlap="1" wp14:anchorId="272820F5" wp14:editId="49851D5C">
            <wp:simplePos x="0" y="0"/>
            <wp:positionH relativeFrom="column">
              <wp:posOffset>3887470</wp:posOffset>
            </wp:positionH>
            <wp:positionV relativeFrom="paragraph">
              <wp:posOffset>3810</wp:posOffset>
            </wp:positionV>
            <wp:extent cx="3128645" cy="2563495"/>
            <wp:effectExtent l="0" t="0" r="0" b="8255"/>
            <wp:wrapSquare wrapText="bothSides"/>
            <wp:docPr id="7185" name="Immagine 7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5" name="Immagine 7185"/>
                    <pic:cNvPicPr>
                      <a:picLocks noChangeAspect="1" noChangeArrowheads="1"/>
                    </pic:cNvPicPr>
                  </pic:nvPicPr>
                  <pic:blipFill>
                    <a:blip r:embed="rId38" cstate="print">
                      <a:extLst>
                        <a:ext uri="{28A0092B-C50C-407E-A947-70E740481C1C}">
                          <a14:useLocalDpi xmlns:a14="http://schemas.microsoft.com/office/drawing/2010/main" val="0"/>
                        </a:ext>
                      </a:extLst>
                    </a:blip>
                    <a:stretch>
                      <a:fillRect/>
                    </a:stretch>
                  </pic:blipFill>
                  <pic:spPr bwMode="auto">
                    <a:xfrm>
                      <a:off x="0" y="0"/>
                      <a:ext cx="3128645" cy="2563495"/>
                    </a:xfrm>
                    <a:prstGeom prst="rect">
                      <a:avLst/>
                    </a:prstGeom>
                    <a:noFill/>
                  </pic:spPr>
                </pic:pic>
              </a:graphicData>
            </a:graphic>
            <wp14:sizeRelH relativeFrom="page">
              <wp14:pctWidth>0</wp14:pctWidth>
            </wp14:sizeRelH>
            <wp14:sizeRelV relativeFrom="page">
              <wp14:pctHeight>0</wp14:pctHeight>
            </wp14:sizeRelV>
          </wp:anchor>
        </w:drawing>
      </w:r>
      <w:r w:rsidRPr="00BB07B0">
        <w:rPr>
          <w:b/>
          <w:bCs/>
        </w:rPr>
        <w:t>Organizzazione del servizio</w:t>
      </w:r>
      <w:r w:rsidR="003D2D04">
        <w:rPr>
          <w:b/>
          <w:bCs/>
        </w:rPr>
        <w:t xml:space="preserve"> </w:t>
      </w:r>
      <w:r w:rsidR="003D2D04" w:rsidRPr="003D2D04">
        <w:rPr>
          <w:b/>
          <w:bCs/>
        </w:rPr>
        <w:t>SWG&amp;SEG</w:t>
      </w:r>
      <w:r w:rsidR="003D2D04">
        <w:rPr>
          <w:b/>
          <w:bCs/>
        </w:rPr>
        <w:t xml:space="preserve">: </w:t>
      </w:r>
      <w:r>
        <w:t>si sviluppa nelle fasi di seguito riportate.</w:t>
      </w:r>
    </w:p>
    <w:p w14:paraId="741D8753" w14:textId="77777777" w:rsidR="004F276E" w:rsidRPr="007D452A" w:rsidRDefault="004F276E" w:rsidP="004F276E">
      <w:pPr>
        <w:rPr>
          <w:bCs/>
          <w:color w:val="000000" w:themeColor="text1"/>
          <w:u w:val="single"/>
        </w:rPr>
      </w:pPr>
      <w:r w:rsidRPr="007D452A">
        <w:rPr>
          <w:bCs/>
          <w:color w:val="000000" w:themeColor="text1"/>
          <w:u w:val="single"/>
        </w:rPr>
        <w:t>Presa in carico del servizio:</w:t>
      </w:r>
    </w:p>
    <w:p w14:paraId="2BDD6AB9" w14:textId="5DFAE524" w:rsidR="004F276E" w:rsidRPr="002D68B8" w:rsidRDefault="004F276E" w:rsidP="004F276E">
      <w:pPr>
        <w:pStyle w:val="ElencoPuntato"/>
        <w:ind w:left="426"/>
      </w:pPr>
      <w:r w:rsidRPr="00EC7433">
        <w:rPr>
          <w:i/>
        </w:rPr>
        <w:t>acquisizione</w:t>
      </w:r>
      <w:r w:rsidRPr="002D68B8">
        <w:t xml:space="preserve">, </w:t>
      </w:r>
      <w:r w:rsidRPr="008E1F77">
        <w:t xml:space="preserve">attraverso il </w:t>
      </w:r>
      <w:r w:rsidRPr="008E1F77">
        <w:rPr>
          <w:i/>
          <w:iCs/>
        </w:rPr>
        <w:t>Team on-premise</w:t>
      </w:r>
      <w:r w:rsidRPr="008E1F77">
        <w:t>, di know how relativo al contesto organizzativo, tecnologico e funzionale dell’Amministrazione, delle</w:t>
      </w:r>
      <w:r w:rsidRPr="002D68B8">
        <w:t xml:space="preserve"> relative modalità operative, </w:t>
      </w:r>
      <w:r>
        <w:t xml:space="preserve">delle </w:t>
      </w:r>
      <w:r w:rsidRPr="002D68B8">
        <w:t>linee guida e metodologie in uso presso l’Amministrazione;</w:t>
      </w:r>
    </w:p>
    <w:p w14:paraId="68540083" w14:textId="77777777" w:rsidR="004F276E" w:rsidRPr="002D68B8" w:rsidRDefault="004F276E" w:rsidP="004F276E">
      <w:pPr>
        <w:pStyle w:val="ElencoPuntato"/>
        <w:ind w:left="426"/>
      </w:pPr>
      <w:r w:rsidRPr="004F2B02">
        <w:t>predisposizione e configurazione del servizio e delle relative piattaforme di management</w:t>
      </w:r>
      <w:r w:rsidRPr="002D68B8">
        <w:t>:</w:t>
      </w:r>
    </w:p>
    <w:p w14:paraId="79A4A277" w14:textId="0FDA96C9" w:rsidR="004F276E" w:rsidRPr="008E1F77" w:rsidRDefault="004F276E" w:rsidP="004F276E">
      <w:pPr>
        <w:pStyle w:val="Elenco2liv"/>
        <w:rPr>
          <w:color w:val="auto"/>
        </w:rPr>
      </w:pPr>
      <w:r>
        <w:rPr>
          <w:color w:val="auto"/>
        </w:rPr>
        <w:t>Il</w:t>
      </w:r>
      <w:r w:rsidRPr="007F733B">
        <w:rPr>
          <w:color w:val="auto"/>
        </w:rPr>
        <w:t xml:space="preserve"> </w:t>
      </w:r>
      <w:r w:rsidRPr="0030795D">
        <w:rPr>
          <w:bCs/>
          <w:i/>
          <w:iCs/>
          <w:color w:val="000000" w:themeColor="text1"/>
        </w:rPr>
        <w:t>SWG&amp;SEG</w:t>
      </w:r>
      <w:r w:rsidRPr="0030795D">
        <w:rPr>
          <w:i/>
          <w:iCs/>
          <w:color w:val="auto"/>
        </w:rPr>
        <w:t xml:space="preserve"> </w:t>
      </w:r>
      <w:r w:rsidRPr="007F733B">
        <w:rPr>
          <w:i/>
          <w:iCs/>
          <w:color w:val="auto"/>
        </w:rPr>
        <w:t>Team</w:t>
      </w:r>
      <w:r w:rsidRPr="007F733B">
        <w:rPr>
          <w:color w:val="auto"/>
        </w:rPr>
        <w:t xml:space="preserve"> attiva i</w:t>
      </w:r>
      <w:r>
        <w:rPr>
          <w:color w:val="auto"/>
        </w:rPr>
        <w:t>l</w:t>
      </w:r>
      <w:r w:rsidRPr="007F733B">
        <w:rPr>
          <w:color w:val="auto"/>
        </w:rPr>
        <w:t xml:space="preserve"> </w:t>
      </w:r>
      <w:r>
        <w:rPr>
          <w:color w:val="auto"/>
        </w:rPr>
        <w:t>servizio</w:t>
      </w:r>
      <w:r w:rsidRPr="007F733B">
        <w:rPr>
          <w:color w:val="auto"/>
        </w:rPr>
        <w:t xml:space="preserve"> dedicat</w:t>
      </w:r>
      <w:r>
        <w:rPr>
          <w:color w:val="auto"/>
        </w:rPr>
        <w:t>o</w:t>
      </w:r>
      <w:r w:rsidRPr="007F733B">
        <w:rPr>
          <w:color w:val="auto"/>
        </w:rPr>
        <w:t xml:space="preserve"> all’Amministrazione su</w:t>
      </w:r>
      <w:r>
        <w:rPr>
          <w:color w:val="auto"/>
        </w:rPr>
        <w:t xml:space="preserve"> ciascuna de</w:t>
      </w:r>
      <w:r w:rsidRPr="007F733B">
        <w:rPr>
          <w:color w:val="auto"/>
        </w:rPr>
        <w:t>lle piattaforme di gestione del servizio</w:t>
      </w:r>
      <w:r>
        <w:rPr>
          <w:color w:val="auto"/>
        </w:rPr>
        <w:t xml:space="preserve"> descritte precedentemente. Attiva</w:t>
      </w:r>
      <w:r w:rsidR="003D2D04">
        <w:rPr>
          <w:color w:val="auto"/>
        </w:rPr>
        <w:t>,</w:t>
      </w:r>
      <w:r>
        <w:rPr>
          <w:color w:val="auto"/>
        </w:rPr>
        <w:t xml:space="preserve"> inoltre</w:t>
      </w:r>
      <w:r w:rsidR="003D2D04">
        <w:rPr>
          <w:color w:val="auto"/>
        </w:rPr>
        <w:t>,</w:t>
      </w:r>
      <w:r>
        <w:rPr>
          <w:color w:val="auto"/>
        </w:rPr>
        <w:t xml:space="preserve"> il servizio SEG (erogato dal Centro Servizi) </w:t>
      </w:r>
      <w:r w:rsidR="00AA263A">
        <w:rPr>
          <w:color w:val="auto"/>
        </w:rPr>
        <w:t>con le caratteristiche</w:t>
      </w:r>
      <w:r w:rsidRPr="004F2B02">
        <w:rPr>
          <w:color w:val="auto"/>
        </w:rPr>
        <w:t xml:space="preserve"> </w:t>
      </w:r>
      <w:r w:rsidR="003D2D04">
        <w:rPr>
          <w:color w:val="auto"/>
        </w:rPr>
        <w:t>richiest</w:t>
      </w:r>
      <w:r w:rsidR="00AA263A">
        <w:rPr>
          <w:color w:val="auto"/>
        </w:rPr>
        <w:t>e</w:t>
      </w:r>
      <w:r w:rsidR="003D2D04">
        <w:rPr>
          <w:color w:val="auto"/>
        </w:rPr>
        <w:t xml:space="preserve"> dall’Amministrazione</w:t>
      </w:r>
      <w:r w:rsidRPr="008E1F77">
        <w:rPr>
          <w:color w:val="auto"/>
        </w:rPr>
        <w:t>;</w:t>
      </w:r>
    </w:p>
    <w:p w14:paraId="3BF99941" w14:textId="38BBD052" w:rsidR="004F276E" w:rsidRPr="008E1F77" w:rsidRDefault="004F276E" w:rsidP="004F276E">
      <w:pPr>
        <w:pStyle w:val="Elenco2liv"/>
        <w:rPr>
          <w:color w:val="auto"/>
        </w:rPr>
      </w:pPr>
      <w:r>
        <w:rPr>
          <w:noProof/>
        </w:rPr>
        <mc:AlternateContent>
          <mc:Choice Requires="wps">
            <w:drawing>
              <wp:anchor distT="0" distB="0" distL="114300" distR="114300" simplePos="0" relativeHeight="251658273" behindDoc="0" locked="0" layoutInCell="1" allowOverlap="1" wp14:anchorId="12C441C5" wp14:editId="0E1BD2E6">
                <wp:simplePos x="0" y="0"/>
                <wp:positionH relativeFrom="margin">
                  <wp:posOffset>3956050</wp:posOffset>
                </wp:positionH>
                <wp:positionV relativeFrom="paragraph">
                  <wp:posOffset>239395</wp:posOffset>
                </wp:positionV>
                <wp:extent cx="3129280" cy="635"/>
                <wp:effectExtent l="0" t="0" r="0" b="0"/>
                <wp:wrapSquare wrapText="bothSides"/>
                <wp:docPr id="1577357855" name="Casella di testo 1577357855"/>
                <wp:cNvGraphicFramePr/>
                <a:graphic xmlns:a="http://schemas.openxmlformats.org/drawingml/2006/main">
                  <a:graphicData uri="http://schemas.microsoft.com/office/word/2010/wordprocessingShape">
                    <wps:wsp>
                      <wps:cNvSpPr txBox="1"/>
                      <wps:spPr>
                        <a:xfrm>
                          <a:off x="0" y="0"/>
                          <a:ext cx="3129280" cy="635"/>
                        </a:xfrm>
                        <a:prstGeom prst="rect">
                          <a:avLst/>
                        </a:prstGeom>
                        <a:solidFill>
                          <a:prstClr val="white"/>
                        </a:solidFill>
                        <a:ln>
                          <a:noFill/>
                        </a:ln>
                      </wps:spPr>
                      <wps:txbx>
                        <w:txbxContent>
                          <w:p w14:paraId="47EF88DC" w14:textId="77777777" w:rsidR="00EF06E4" w:rsidRPr="006D5ABF" w:rsidRDefault="00EF06E4" w:rsidP="004F276E">
                            <w:pPr>
                              <w:pStyle w:val="Didascalia"/>
                              <w:jc w:val="center"/>
                              <w:rPr>
                                <w:noProof/>
                                <w:color w:val="auto"/>
                                <w:sz w:val="22"/>
                                <w:szCs w:val="20"/>
                              </w:rPr>
                            </w:pPr>
                            <w:bookmarkStart w:id="100" w:name="_Toc84495960"/>
                            <w:r w:rsidRPr="006D5ABF">
                              <w:rPr>
                                <w:color w:val="auto"/>
                                <w:sz w:val="20"/>
                                <w:szCs w:val="20"/>
                              </w:rPr>
                              <w:t xml:space="preserve">Figura </w:t>
                            </w:r>
                            <w:r w:rsidRPr="006D5ABF">
                              <w:rPr>
                                <w:color w:val="auto"/>
                                <w:sz w:val="20"/>
                                <w:szCs w:val="20"/>
                              </w:rPr>
                              <w:fldChar w:fldCharType="begin"/>
                            </w:r>
                            <w:r w:rsidRPr="006D5ABF">
                              <w:rPr>
                                <w:color w:val="auto"/>
                                <w:sz w:val="20"/>
                                <w:szCs w:val="20"/>
                              </w:rPr>
                              <w:instrText xml:space="preserve"> SEQ Figura \* ARABIC </w:instrText>
                            </w:r>
                            <w:r w:rsidRPr="006D5ABF">
                              <w:rPr>
                                <w:color w:val="auto"/>
                                <w:sz w:val="20"/>
                                <w:szCs w:val="20"/>
                              </w:rPr>
                              <w:fldChar w:fldCharType="separate"/>
                            </w:r>
                            <w:r>
                              <w:rPr>
                                <w:noProof/>
                                <w:color w:val="auto"/>
                                <w:sz w:val="20"/>
                                <w:szCs w:val="20"/>
                              </w:rPr>
                              <w:t>29</w:t>
                            </w:r>
                            <w:r w:rsidRPr="006D5ABF">
                              <w:rPr>
                                <w:color w:val="auto"/>
                                <w:sz w:val="20"/>
                                <w:szCs w:val="20"/>
                              </w:rPr>
                              <w:fldChar w:fldCharType="end"/>
                            </w:r>
                            <w:r w:rsidRPr="006D5ABF">
                              <w:rPr>
                                <w:color w:val="auto"/>
                                <w:sz w:val="20"/>
                                <w:szCs w:val="20"/>
                              </w:rPr>
                              <w:t xml:space="preserve"> – Organizzazione del servizio SEG&amp;SWG</w:t>
                            </w:r>
                            <w:bookmarkEnd w:id="10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2C441C5" id="Casella di testo 1577357855" o:spid="_x0000_s1038" type="#_x0000_t202" style="position:absolute;left:0;text-align:left;margin-left:311.5pt;margin-top:18.85pt;width:246.4pt;height:.05pt;z-index:251658273;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" stroked="f">
                <v:textbox style="mso-fit-shape-to-text:t" inset="0,0,0,0">
                  <w:txbxContent>
                    <w:p w14:paraId="47EF88DC" w14:textId="77777777" w:rsidR="00EF06E4" w:rsidRPr="006D5ABF" w:rsidRDefault="00EF06E4" w:rsidP="004F276E">
                      <w:pPr>
                        <w:pStyle w:val="Didascalia"/>
                        <w:jc w:val="center"/>
                        <w:rPr>
                          <w:noProof/>
                          <w:color w:val="auto"/>
                          <w:sz w:val="22"/>
                          <w:szCs w:val="20"/>
                        </w:rPr>
                      </w:pPr>
                      <w:bookmarkStart w:id="113" w:name="_Toc84495960"/>
                      <w:r w:rsidRPr="006D5ABF">
                        <w:rPr>
                          <w:color w:val="auto"/>
                          <w:sz w:val="20"/>
                          <w:szCs w:val="20"/>
                        </w:rPr>
                        <w:t xml:space="preserve">Figura </w:t>
                      </w:r>
                      <w:r w:rsidRPr="006D5ABF">
                        <w:rPr>
                          <w:color w:val="auto"/>
                          <w:sz w:val="20"/>
                          <w:szCs w:val="20"/>
                        </w:rPr>
                        <w:fldChar w:fldCharType="begin"/>
                      </w:r>
                      <w:r w:rsidRPr="006D5ABF">
                        <w:rPr>
                          <w:color w:val="auto"/>
                          <w:sz w:val="20"/>
                          <w:szCs w:val="20"/>
                        </w:rPr>
                        <w:instrText xml:space="preserve"> SEQ Figura \* ARABIC </w:instrText>
                      </w:r>
                      <w:r w:rsidRPr="006D5ABF">
                        <w:rPr>
                          <w:color w:val="auto"/>
                          <w:sz w:val="20"/>
                          <w:szCs w:val="20"/>
                        </w:rPr>
                        <w:fldChar w:fldCharType="separate"/>
                      </w:r>
                      <w:r>
                        <w:rPr>
                          <w:noProof/>
                          <w:color w:val="auto"/>
                          <w:sz w:val="20"/>
                          <w:szCs w:val="20"/>
                        </w:rPr>
                        <w:t>29</w:t>
                      </w:r>
                      <w:r w:rsidRPr="006D5ABF">
                        <w:rPr>
                          <w:color w:val="auto"/>
                          <w:sz w:val="20"/>
                          <w:szCs w:val="20"/>
                        </w:rPr>
                        <w:fldChar w:fldCharType="end"/>
                      </w:r>
                      <w:r w:rsidRPr="006D5ABF">
                        <w:rPr>
                          <w:color w:val="auto"/>
                          <w:sz w:val="20"/>
                          <w:szCs w:val="20"/>
                        </w:rPr>
                        <w:t xml:space="preserve"> – Organizzazione del servizio SEG&amp;SWG</w:t>
                      </w:r>
                      <w:bookmarkEnd w:id="113"/>
                    </w:p>
                  </w:txbxContent>
                </v:textbox>
                <w10:wrap type="square" anchorx="margin"/>
              </v:shape>
            </w:pict>
          </mc:Fallback>
        </mc:AlternateContent>
      </w:r>
      <w:r w:rsidRPr="008E1F77">
        <w:rPr>
          <w:color w:val="auto"/>
        </w:rPr>
        <w:t xml:space="preserve">Il </w:t>
      </w:r>
      <w:r w:rsidRPr="008E1F77">
        <w:rPr>
          <w:i/>
          <w:iCs/>
          <w:color w:val="auto"/>
        </w:rPr>
        <w:t>Team on-premise</w:t>
      </w:r>
      <w:r w:rsidRPr="008E1F77">
        <w:rPr>
          <w:color w:val="auto"/>
        </w:rPr>
        <w:t xml:space="preserve"> gestisce l’installazione delle componenti previste on-</w:t>
      </w:r>
      <w:r w:rsidRPr="007F733B">
        <w:rPr>
          <w:color w:val="auto"/>
        </w:rPr>
        <w:t xml:space="preserve">site secondo il piano condiviso con l’Amministrazione. Gli apparati </w:t>
      </w:r>
      <w:r w:rsidRPr="00807C41">
        <w:rPr>
          <w:bCs/>
          <w:color w:val="000000" w:themeColor="text1"/>
        </w:rPr>
        <w:t>SWG</w:t>
      </w:r>
      <w:r w:rsidRPr="007F733B">
        <w:rPr>
          <w:color w:val="auto"/>
        </w:rPr>
        <w:t xml:space="preserve"> saranno </w:t>
      </w:r>
      <w:r w:rsidRPr="008E1F77">
        <w:rPr>
          <w:color w:val="auto"/>
        </w:rPr>
        <w:t xml:space="preserve">resi raggiungibili, presi in carico dal sistema di management e configurati da remoto. </w:t>
      </w:r>
    </w:p>
    <w:p w14:paraId="71792D59" w14:textId="77777777" w:rsidR="004F276E" w:rsidRPr="008E1F77" w:rsidRDefault="004F276E" w:rsidP="004F276E">
      <w:pPr>
        <w:pStyle w:val="Elenco2liv"/>
        <w:rPr>
          <w:color w:val="auto"/>
        </w:rPr>
      </w:pPr>
      <w:r w:rsidRPr="008E1F77">
        <w:rPr>
          <w:color w:val="auto"/>
        </w:rPr>
        <w:t xml:space="preserve">se necessario, il </w:t>
      </w:r>
      <w:r w:rsidRPr="008E1F77">
        <w:rPr>
          <w:i/>
          <w:iCs/>
          <w:color w:val="auto"/>
        </w:rPr>
        <w:t>Team on-premise</w:t>
      </w:r>
      <w:r w:rsidRPr="008E1F77">
        <w:rPr>
          <w:color w:val="auto"/>
        </w:rPr>
        <w:t xml:space="preserve"> ed il </w:t>
      </w:r>
      <w:r w:rsidRPr="008E1F77">
        <w:rPr>
          <w:bCs/>
          <w:color w:val="000000" w:themeColor="text1"/>
        </w:rPr>
        <w:t>SWG&amp;SEG</w:t>
      </w:r>
      <w:r w:rsidRPr="008E1F77">
        <w:rPr>
          <w:i/>
          <w:iCs/>
          <w:color w:val="auto"/>
        </w:rPr>
        <w:t xml:space="preserve"> Team</w:t>
      </w:r>
      <w:r w:rsidRPr="008E1F77">
        <w:rPr>
          <w:color w:val="auto"/>
        </w:rPr>
        <w:t xml:space="preserve"> gestiscono il processo di migrazione secondo quanto stabilito nel piano di migrazione.</w:t>
      </w:r>
    </w:p>
    <w:p w14:paraId="50CDAE43" w14:textId="77777777" w:rsidR="004F276E" w:rsidRPr="007D452A" w:rsidRDefault="004F276E" w:rsidP="004F276E">
      <w:pPr>
        <w:rPr>
          <w:bCs/>
          <w:color w:val="000000" w:themeColor="text1"/>
          <w:u w:val="single"/>
        </w:rPr>
      </w:pPr>
      <w:r w:rsidRPr="008E1F77">
        <w:rPr>
          <w:bCs/>
          <w:color w:val="000000" w:themeColor="text1"/>
          <w:u w:val="single"/>
        </w:rPr>
        <w:t>Erogazione del servizio:</w:t>
      </w:r>
    </w:p>
    <w:p w14:paraId="28530E38" w14:textId="2981B7B7" w:rsidR="00AA263A" w:rsidRDefault="004F276E" w:rsidP="004F276E">
      <w:pPr>
        <w:pStyle w:val="ElencoPuntato"/>
        <w:ind w:left="426"/>
      </w:pPr>
      <w:r w:rsidRPr="00EC7433">
        <w:rPr>
          <w:i/>
        </w:rPr>
        <w:t>Monitoraggio della disponibilità</w:t>
      </w:r>
      <w:r>
        <w:rPr>
          <w:b/>
        </w:rPr>
        <w:t>:</w:t>
      </w:r>
      <w:r w:rsidRPr="00B47C39">
        <w:rPr>
          <w:b/>
        </w:rPr>
        <w:t xml:space="preserve"> </w:t>
      </w:r>
      <w:r w:rsidR="00AA263A" w:rsidRPr="00AA77CD">
        <w:rPr>
          <w:i/>
        </w:rPr>
        <w:t>Monitoraggio della disponibilità</w:t>
      </w:r>
      <w:r w:rsidR="00AA263A" w:rsidRPr="00B47C39">
        <w:rPr>
          <w:b/>
        </w:rPr>
        <w:t xml:space="preserve">: </w:t>
      </w:r>
      <w:r w:rsidR="00AA263A">
        <w:t xml:space="preserve">gli operatori specializzati </w:t>
      </w:r>
      <w:r w:rsidR="00AA263A" w:rsidRPr="00B47C39">
        <w:t>d</w:t>
      </w:r>
      <w:r w:rsidR="00AA263A">
        <w:t>e</w:t>
      </w:r>
      <w:r w:rsidR="00AA263A" w:rsidRPr="00B47C39">
        <w:t xml:space="preserve">ll'Help Desk </w:t>
      </w:r>
      <w:r w:rsidR="00AA263A">
        <w:t>m</w:t>
      </w:r>
      <w:r w:rsidR="00AA263A" w:rsidRPr="00B47C39">
        <w:t>onitora</w:t>
      </w:r>
      <w:r w:rsidR="00AA263A">
        <w:t>no il servizio attraverso</w:t>
      </w:r>
      <w:r w:rsidR="00AA263A" w:rsidRPr="00B47C39">
        <w:t xml:space="preserve"> la console </w:t>
      </w:r>
      <w:r w:rsidR="00AA263A">
        <w:t xml:space="preserve">(FortiManager) e </w:t>
      </w:r>
      <w:r w:rsidR="00AA263A" w:rsidRPr="00B47C39">
        <w:t>gesti</w:t>
      </w:r>
      <w:r w:rsidR="00AA263A">
        <w:t xml:space="preserve">scono </w:t>
      </w:r>
      <w:r w:rsidR="00AA263A" w:rsidRPr="00B47C39">
        <w:t xml:space="preserve">gli allarmi </w:t>
      </w:r>
      <w:r w:rsidR="00AA263A">
        <w:t>o in autonomia o coinvolgendo le altre strutture</w:t>
      </w:r>
      <w:r w:rsidR="00AA263A" w:rsidRPr="00B47C39">
        <w:t xml:space="preserve"> specialistic</w:t>
      </w:r>
      <w:r w:rsidR="00AA263A">
        <w:t>he</w:t>
      </w:r>
      <w:r w:rsidR="00AA263A" w:rsidRPr="00B47C39">
        <w:t>.</w:t>
      </w:r>
    </w:p>
    <w:p w14:paraId="735DB658" w14:textId="0BEDDA21" w:rsidR="00AA263A" w:rsidRDefault="00AA263A" w:rsidP="00AA263A">
      <w:pPr>
        <w:pStyle w:val="ElencoPuntato"/>
        <w:ind w:left="426"/>
      </w:pPr>
      <w:r w:rsidRPr="00AA77CD">
        <w:rPr>
          <w:i/>
        </w:rPr>
        <w:t>Monitoraggio della disponibilità</w:t>
      </w:r>
      <w:r w:rsidRPr="00B47C39">
        <w:rPr>
          <w:b/>
        </w:rPr>
        <w:t xml:space="preserve">: </w:t>
      </w:r>
      <w:r>
        <w:t xml:space="preserve">gli operatori specializzati </w:t>
      </w:r>
      <w:r w:rsidRPr="00B47C39">
        <w:t>d</w:t>
      </w:r>
      <w:r>
        <w:t>e</w:t>
      </w:r>
      <w:r w:rsidRPr="00B47C39">
        <w:t xml:space="preserve">ll'Help Desk </w:t>
      </w:r>
      <w:r>
        <w:t>m</w:t>
      </w:r>
      <w:r w:rsidRPr="00B47C39">
        <w:t>onitora</w:t>
      </w:r>
      <w:r>
        <w:t>no il servizio attraverso</w:t>
      </w:r>
      <w:r w:rsidRPr="00B47C39">
        <w:t xml:space="preserve"> la console </w:t>
      </w:r>
      <w:r>
        <w:t xml:space="preserve">(FortiManager) e </w:t>
      </w:r>
      <w:r w:rsidRPr="00B47C39">
        <w:t>gesti</w:t>
      </w:r>
      <w:r>
        <w:t xml:space="preserve">scono </w:t>
      </w:r>
      <w:r w:rsidRPr="00B47C39">
        <w:t xml:space="preserve">gli allarmi </w:t>
      </w:r>
      <w:r>
        <w:t>o in autonomia o coinvolgendo le altre strutture</w:t>
      </w:r>
      <w:r w:rsidRPr="00B47C39">
        <w:t xml:space="preserve"> specialistic</w:t>
      </w:r>
      <w:r>
        <w:t>he</w:t>
      </w:r>
      <w:r w:rsidRPr="00B47C39">
        <w:t xml:space="preserve">. </w:t>
      </w:r>
    </w:p>
    <w:p w14:paraId="6D2952AA" w14:textId="71462FED" w:rsidR="00AA263A" w:rsidRDefault="00AA263A" w:rsidP="00AA263A">
      <w:pPr>
        <w:pStyle w:val="ElencoPuntato"/>
        <w:ind w:left="426"/>
      </w:pPr>
      <w:r w:rsidRPr="00AA263A">
        <w:rPr>
          <w:i/>
        </w:rPr>
        <w:t>Richieste di modifica delle configurazioni</w:t>
      </w:r>
      <w:r w:rsidRPr="00AA263A">
        <w:rPr>
          <w:b/>
        </w:rPr>
        <w:t>:</w:t>
      </w:r>
      <w:r w:rsidRPr="00AA263A">
        <w:t xml:space="preserve"> L’Amministrazione potrà richiedere l’aggiornamento delle policy di sicurezza utilizzando il portale dei servizi di sicurezza o mediante l’apertura di un ticket all’Help Desk. La richiesta sarà presa in carico dal NGFW team che, una volta effettuate le necessarie attività, provvederà al collaudo della modifica congiuntamente con il personale preposto dell’Amministrazione.</w:t>
      </w:r>
    </w:p>
    <w:p w14:paraId="7D7520E0" w14:textId="77777777" w:rsidR="00AA263A" w:rsidRDefault="00AA263A" w:rsidP="00AA263A">
      <w:pPr>
        <w:pStyle w:val="ElencoPuntato"/>
        <w:ind w:left="426"/>
      </w:pPr>
      <w:r w:rsidRPr="00EC7433">
        <w:rPr>
          <w:i/>
        </w:rPr>
        <w:t>Reporting</w:t>
      </w:r>
      <w:r>
        <w:t>:</w:t>
      </w:r>
      <w:r w:rsidRPr="009B196C">
        <w:t xml:space="preserve"> </w:t>
      </w:r>
      <w:r w:rsidRPr="006773B2">
        <w:t>La reportistica permette di verificare la conformità agli standard scelti e il livello di protezione delle applicazioni. Prevede report personalizzabili di sintesi (executive summary) e di dettaglio (technical report), al fine di certificare la compliance a determinati standard o per consentire analisi sul livello di protezione delle applicazioni</w:t>
      </w:r>
      <w:r>
        <w:t>.</w:t>
      </w:r>
    </w:p>
    <w:p w14:paraId="7D70CF7E" w14:textId="098E18C3" w:rsidR="004F276E" w:rsidRPr="007D7CC2" w:rsidRDefault="004F276E" w:rsidP="004F276E">
      <w:pPr>
        <w:pStyle w:val="ElencoPuntato"/>
        <w:ind w:left="426"/>
      </w:pPr>
      <w:r w:rsidRPr="00EC7433">
        <w:rPr>
          <w:i/>
        </w:rPr>
        <w:t>supporto alla gestione incidenti</w:t>
      </w:r>
      <w:r w:rsidRPr="000A45E2">
        <w:t xml:space="preserve">: </w:t>
      </w:r>
      <w:r w:rsidRPr="0042136A">
        <w:rPr>
          <w:b/>
          <w:color w:val="FF0000"/>
        </w:rPr>
        <w:sym w:font="Wingdings" w:char="F0FC"/>
      </w:r>
      <w:r w:rsidRPr="000A45E2">
        <w:t xml:space="preserve">controllo di alert e report finalizzati all’individuazione di tentativi di attacco, di eventi sospetti che richiedono un approfondimento, di possibili falsi positivi (tale attività può innescare reazioni quali l’apertura di un incidente di sicurezza oppure verifiche con il </w:t>
      </w:r>
      <w:r w:rsidR="00AA263A">
        <w:t>referente tecnico dell’Amministrazione</w:t>
      </w:r>
      <w:r w:rsidRPr="000A45E2">
        <w:t xml:space="preserve">); </w:t>
      </w:r>
      <w:r w:rsidRPr="0042136A">
        <w:rPr>
          <w:b/>
          <w:color w:val="FF0000"/>
        </w:rPr>
        <w:sym w:font="Wingdings" w:char="F0FC"/>
      </w:r>
      <w:r w:rsidRPr="000A45E2">
        <w:t>supporto alla analisi dei log “post mortem” per la determinazione della causa di un incidente e la individuazione dei rimedi applicativi/infrastrutturali/di sicurezza.</w:t>
      </w:r>
    </w:p>
    <w:p w14:paraId="259D0741" w14:textId="6745799E" w:rsidR="006952F0" w:rsidRDefault="004F276E" w:rsidP="004F276E">
      <w:pPr>
        <w:rPr>
          <w:b/>
          <w:bCs/>
        </w:rPr>
      </w:pPr>
      <w:r>
        <w:rPr>
          <w:b/>
          <w:bCs/>
        </w:rPr>
        <w:t xml:space="preserve">Modalità di </w:t>
      </w:r>
      <w:r w:rsidR="00AA263A">
        <w:rPr>
          <w:b/>
          <w:bCs/>
        </w:rPr>
        <w:t>implementazione</w:t>
      </w:r>
      <w:r w:rsidR="006952F0">
        <w:rPr>
          <w:b/>
          <w:bCs/>
        </w:rPr>
        <w:t xml:space="preserve"> SWG&amp;SEG</w:t>
      </w:r>
    </w:p>
    <w:p w14:paraId="604B81A9" w14:textId="78C8B520" w:rsidR="00AA263A" w:rsidRPr="006952F0" w:rsidRDefault="004F276E" w:rsidP="004F276E">
      <w:r>
        <w:rPr>
          <w:noProof/>
        </w:rPr>
        <w:lastRenderedPageBreak/>
        <w:drawing>
          <wp:anchor distT="0" distB="0" distL="114300" distR="114300" simplePos="0" relativeHeight="251658268" behindDoc="0" locked="0" layoutInCell="1" allowOverlap="1" wp14:anchorId="5C767B19" wp14:editId="485D5B1A">
            <wp:simplePos x="0" y="0"/>
            <wp:positionH relativeFrom="column">
              <wp:posOffset>5323205</wp:posOffset>
            </wp:positionH>
            <wp:positionV relativeFrom="paragraph">
              <wp:posOffset>93345</wp:posOffset>
            </wp:positionV>
            <wp:extent cx="1612900" cy="2567305"/>
            <wp:effectExtent l="0" t="0" r="0" b="4445"/>
            <wp:wrapSquare wrapText="bothSides"/>
            <wp:docPr id="257" name="Immagin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Immagine 257"/>
                    <pic:cNvPicPr>
                      <a:picLocks noChangeAspect="1" noChangeArrowheads="1"/>
                    </pic:cNvPicPr>
                  </pic:nvPicPr>
                  <pic:blipFill>
                    <a:blip r:embed="rId39" cstate="print">
                      <a:extLst>
                        <a:ext uri="{28A0092B-C50C-407E-A947-70E740481C1C}">
                          <a14:useLocalDpi xmlns:a14="http://schemas.microsoft.com/office/drawing/2010/main" val="0"/>
                        </a:ext>
                      </a:extLst>
                    </a:blip>
                    <a:stretch>
                      <a:fillRect/>
                    </a:stretch>
                  </pic:blipFill>
                  <pic:spPr bwMode="auto">
                    <a:xfrm>
                      <a:off x="0" y="0"/>
                      <a:ext cx="1612900" cy="256730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66" behindDoc="0" locked="0" layoutInCell="1" allowOverlap="1" wp14:anchorId="407CD94D" wp14:editId="10A9252F">
            <wp:simplePos x="0" y="0"/>
            <wp:positionH relativeFrom="column">
              <wp:posOffset>3256807</wp:posOffset>
            </wp:positionH>
            <wp:positionV relativeFrom="paragraph">
              <wp:posOffset>261474</wp:posOffset>
            </wp:positionV>
            <wp:extent cx="2066290" cy="1727200"/>
            <wp:effectExtent l="0" t="0" r="0" b="6350"/>
            <wp:wrapSquare wrapText="bothSides"/>
            <wp:docPr id="266" name="Immagin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Immagine 266"/>
                    <pic:cNvPicPr>
                      <a:picLocks noChangeAspect="1" noChangeArrowheads="1"/>
                    </pic:cNvPicPr>
                  </pic:nvPicPr>
                  <pic:blipFill>
                    <a:blip r:embed="rId40" cstate="print">
                      <a:extLst>
                        <a:ext uri="{28A0092B-C50C-407E-A947-70E740481C1C}">
                          <a14:useLocalDpi xmlns:a14="http://schemas.microsoft.com/office/drawing/2010/main" val="0"/>
                        </a:ext>
                      </a:extLst>
                    </a:blip>
                    <a:stretch>
                      <a:fillRect/>
                    </a:stretch>
                  </pic:blipFill>
                  <pic:spPr bwMode="auto">
                    <a:xfrm>
                      <a:off x="0" y="0"/>
                      <a:ext cx="2066290" cy="172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952F0">
        <w:rPr>
          <w:szCs w:val="20"/>
        </w:rPr>
        <w:t>L</w:t>
      </w:r>
      <w:r>
        <w:rPr>
          <w:szCs w:val="20"/>
        </w:rPr>
        <w:t>a modalità</w:t>
      </w:r>
      <w:r w:rsidRPr="00E8614A">
        <w:rPr>
          <w:szCs w:val="20"/>
        </w:rPr>
        <w:t xml:space="preserve"> di </w:t>
      </w:r>
      <w:r w:rsidR="00AA263A">
        <w:rPr>
          <w:szCs w:val="20"/>
        </w:rPr>
        <w:t>implementazione</w:t>
      </w:r>
      <w:r w:rsidRPr="00E8614A">
        <w:rPr>
          <w:szCs w:val="20"/>
        </w:rPr>
        <w:t xml:space="preserve"> del servizio prevede</w:t>
      </w:r>
      <w:r w:rsidR="00AA263A">
        <w:rPr>
          <w:szCs w:val="20"/>
        </w:rPr>
        <w:t>:</w:t>
      </w:r>
      <w:r w:rsidRPr="00E8614A">
        <w:rPr>
          <w:szCs w:val="20"/>
        </w:rPr>
        <w:t xml:space="preserve"> </w:t>
      </w:r>
    </w:p>
    <w:p w14:paraId="6FC342E3" w14:textId="77777777" w:rsidR="00AA263A" w:rsidRPr="006952F0" w:rsidRDefault="00AA263A" w:rsidP="006952F0">
      <w:pPr>
        <w:pStyle w:val="Paragrafoelenco"/>
        <w:numPr>
          <w:ilvl w:val="0"/>
          <w:numId w:val="32"/>
        </w:numPr>
        <w:rPr>
          <w:szCs w:val="20"/>
        </w:rPr>
      </w:pPr>
      <w:r w:rsidRPr="006952F0">
        <w:rPr>
          <w:szCs w:val="20"/>
        </w:rPr>
        <w:t xml:space="preserve">SWG - </w:t>
      </w:r>
      <w:r w:rsidR="004F276E" w:rsidRPr="006952F0">
        <w:rPr>
          <w:szCs w:val="20"/>
        </w:rPr>
        <w:t>installazione di appliance dedicati fisici o virtuali on premise presso la sede dell’Amministrazione o presso il proprio Virtual Private Cloud;</w:t>
      </w:r>
    </w:p>
    <w:p w14:paraId="342D9E05" w14:textId="584DD02D" w:rsidR="004F276E" w:rsidRPr="006952F0" w:rsidRDefault="00AA263A" w:rsidP="006952F0">
      <w:pPr>
        <w:pStyle w:val="Paragrafoelenco"/>
        <w:numPr>
          <w:ilvl w:val="0"/>
          <w:numId w:val="32"/>
        </w:numPr>
        <w:rPr>
          <w:szCs w:val="20"/>
        </w:rPr>
      </w:pPr>
      <w:r w:rsidRPr="006952F0">
        <w:rPr>
          <w:szCs w:val="20"/>
        </w:rPr>
        <w:t xml:space="preserve">SEG - </w:t>
      </w:r>
      <w:r w:rsidR="004F276E" w:rsidRPr="006952F0">
        <w:rPr>
          <w:szCs w:val="20"/>
        </w:rPr>
        <w:t>utilizzo di istanze del sotto-servizio installato presso il Centro Servizi del RTI ed acceduta in modalità SaaS.</w:t>
      </w:r>
      <w:r w:rsidR="004F276E" w:rsidRPr="00DC4B97">
        <w:t xml:space="preserve"> </w:t>
      </w:r>
    </w:p>
    <w:p w14:paraId="0862F30F" w14:textId="04C9E98E" w:rsidR="006952F0" w:rsidRPr="006952F0" w:rsidRDefault="006952F0" w:rsidP="006952F0">
      <w:pPr>
        <w:pStyle w:val="ElencoPuntato"/>
        <w:numPr>
          <w:ilvl w:val="0"/>
          <w:numId w:val="0"/>
        </w:numPr>
        <w:rPr>
          <w:b/>
          <w:bCs/>
        </w:rPr>
      </w:pPr>
    </w:p>
    <w:p w14:paraId="5DC3E583" w14:textId="3CB5982F" w:rsidR="006952F0" w:rsidRDefault="006952F0" w:rsidP="006952F0">
      <w:pPr>
        <w:rPr>
          <w:szCs w:val="20"/>
        </w:rPr>
      </w:pPr>
      <w:r w:rsidRPr="00BB07B0">
        <w:rPr>
          <w:b/>
          <w:bCs/>
        </w:rPr>
        <w:t>Interazione con gli altri servizi</w:t>
      </w:r>
      <w:r>
        <w:rPr>
          <w:b/>
          <w:bCs/>
        </w:rPr>
        <w:t xml:space="preserve">: </w:t>
      </w:r>
      <w:r w:rsidRPr="00AD716B">
        <w:t>s</w:t>
      </w:r>
      <w:r w:rsidRPr="000C7D85">
        <w:rPr>
          <w:szCs w:val="20"/>
        </w:rPr>
        <w:t xml:space="preserve">i riportano di seguito le interazioni principali del Servizio </w:t>
      </w:r>
      <w:r w:rsidRPr="008E46D9">
        <w:rPr>
          <w:szCs w:val="20"/>
        </w:rPr>
        <w:t xml:space="preserve">Protezione Navigazione Internet e Posta Elettronica </w:t>
      </w:r>
      <w:r w:rsidRPr="000C7D85">
        <w:rPr>
          <w:szCs w:val="20"/>
        </w:rPr>
        <w:t>verso gli altri servizi</w:t>
      </w:r>
      <w:r>
        <w:rPr>
          <w:szCs w:val="20"/>
        </w:rPr>
        <w:t xml:space="preserve"> previsti nell’AQ</w:t>
      </w:r>
      <w:r w:rsidRPr="000C7D85">
        <w:rPr>
          <w:szCs w:val="20"/>
        </w:rPr>
        <w:t>:</w:t>
      </w:r>
    </w:p>
    <w:p w14:paraId="3F48B9B1" w14:textId="77777777" w:rsidR="006952F0" w:rsidRDefault="006952F0" w:rsidP="006952F0">
      <w:pPr>
        <w:rPr>
          <w:b/>
          <w:bCs/>
        </w:rPr>
      </w:pPr>
    </w:p>
    <w:p w14:paraId="2D48D298" w14:textId="5111B198" w:rsidR="006952F0" w:rsidRPr="006952F0" w:rsidRDefault="002961E4" w:rsidP="00282309">
      <w:pPr>
        <w:pStyle w:val="Paragrafoelenco"/>
        <w:numPr>
          <w:ilvl w:val="0"/>
          <w:numId w:val="35"/>
        </w:numPr>
        <w:rPr>
          <w:rFonts w:eastAsia="Times New Roman"/>
          <w:szCs w:val="20"/>
        </w:rPr>
      </w:pPr>
      <w:r>
        <w:rPr>
          <w:noProof/>
        </w:rPr>
        <mc:AlternateContent>
          <mc:Choice Requires="wps">
            <w:drawing>
              <wp:anchor distT="0" distB="0" distL="114300" distR="114300" simplePos="0" relativeHeight="251658272" behindDoc="0" locked="0" layoutInCell="1" allowOverlap="1" wp14:anchorId="4404371E" wp14:editId="44C51BC7">
                <wp:simplePos x="0" y="0"/>
                <wp:positionH relativeFrom="column">
                  <wp:posOffset>5290820</wp:posOffset>
                </wp:positionH>
                <wp:positionV relativeFrom="paragraph">
                  <wp:posOffset>284480</wp:posOffset>
                </wp:positionV>
                <wp:extent cx="1661160" cy="635"/>
                <wp:effectExtent l="0" t="0" r="0" b="0"/>
                <wp:wrapSquare wrapText="bothSides"/>
                <wp:docPr id="1577357852" name="Casella di testo 1577357852"/>
                <wp:cNvGraphicFramePr/>
                <a:graphic xmlns:a="http://schemas.openxmlformats.org/drawingml/2006/main">
                  <a:graphicData uri="http://schemas.microsoft.com/office/word/2010/wordprocessingShape">
                    <wps:wsp>
                      <wps:cNvSpPr txBox="1"/>
                      <wps:spPr>
                        <a:xfrm>
                          <a:off x="0" y="0"/>
                          <a:ext cx="1661160" cy="635"/>
                        </a:xfrm>
                        <a:prstGeom prst="rect">
                          <a:avLst/>
                        </a:prstGeom>
                        <a:solidFill>
                          <a:prstClr val="white"/>
                        </a:solidFill>
                        <a:ln>
                          <a:noFill/>
                        </a:ln>
                      </wps:spPr>
                      <wps:txbx>
                        <w:txbxContent>
                          <w:p w14:paraId="110CCE00" w14:textId="5C70A4CF" w:rsidR="00EF06E4" w:rsidRPr="00256E58" w:rsidRDefault="00EF06E4" w:rsidP="004F276E">
                            <w:pPr>
                              <w:pStyle w:val="Didascalia"/>
                              <w:jc w:val="center"/>
                              <w:rPr>
                                <w:noProof/>
                                <w:color w:val="auto"/>
                                <w:sz w:val="22"/>
                                <w:szCs w:val="20"/>
                              </w:rPr>
                            </w:pPr>
                            <w:bookmarkStart w:id="101" w:name="_Toc84495961"/>
                            <w:r>
                              <w:rPr>
                                <w:color w:val="auto"/>
                                <w:sz w:val="20"/>
                                <w:szCs w:val="20"/>
                              </w:rPr>
                              <w:t>Modalità di implementazione SEG&amp;SWG</w:t>
                            </w:r>
                            <w:bookmarkEnd w:id="10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404371E" id="Casella di testo 1577357852" o:spid="_x0000_s1039" type="#_x0000_t202" style="position:absolute;left:0;text-align:left;margin-left:416.6pt;margin-top:22.4pt;width:130.8pt;height:.05pt;z-index:2516582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" stroked="f">
                <v:textbox style="mso-fit-shape-to-text:t" inset="0,0,0,0">
                  <w:txbxContent>
                    <w:p w14:paraId="110CCE00" w14:textId="5C70A4CF" w:rsidR="00EF06E4" w:rsidRPr="00256E58" w:rsidRDefault="00EF06E4" w:rsidP="004F276E">
                      <w:pPr>
                        <w:pStyle w:val="Didascalia"/>
                        <w:jc w:val="center"/>
                        <w:rPr>
                          <w:noProof/>
                          <w:color w:val="auto"/>
                          <w:sz w:val="22"/>
                          <w:szCs w:val="20"/>
                        </w:rPr>
                      </w:pPr>
                      <w:bookmarkStart w:id="115" w:name="_Toc84495961"/>
                      <w:r>
                        <w:rPr>
                          <w:color w:val="auto"/>
                          <w:sz w:val="20"/>
                          <w:szCs w:val="20"/>
                        </w:rPr>
                        <w:t>Modalità di implementazione SEG&amp;SWG</w:t>
                      </w:r>
                      <w:bookmarkEnd w:id="115"/>
                    </w:p>
                  </w:txbxContent>
                </v:textbox>
                <w10:wrap type="square"/>
              </v:shape>
            </w:pict>
          </mc:Fallback>
        </mc:AlternateContent>
      </w:r>
      <w:r w:rsidR="006952F0" w:rsidRPr="006952F0">
        <w:rPr>
          <w:rFonts w:eastAsia="Times New Roman"/>
          <w:b/>
          <w:bCs/>
          <w:szCs w:val="20"/>
        </w:rPr>
        <w:t>Interazione con il servizio Security Operation Center L1.S1</w:t>
      </w:r>
      <w:r w:rsidR="006952F0" w:rsidRPr="006952F0">
        <w:rPr>
          <w:rFonts w:eastAsia="Times New Roman"/>
          <w:szCs w:val="20"/>
        </w:rPr>
        <w:t>: i log del servizio saranno inviati alla piattaforma Splunk del servizio SOC per la registrazione, tracciatura e correlazione degli eventi, delle minacce e per l’allarmistica. La globalità degli eventi provenienti da domini tecnologici diversi, opportunamente cross correlati ed orchestrati dalle componenti SIEM/SOAR, non solo permettono il rilevamento precoce e proattivo di situazioni anomale, ma consentono anche di rendere particolarmente efficiente il processo di analisi abbreviando i tempi necessari all’individuazione delle azioni mirate al contenimento e alla successiva mitigazione di eventuali incidenti.</w:t>
      </w:r>
    </w:p>
    <w:p w14:paraId="7CD05608" w14:textId="5AB7F7DF" w:rsidR="006952F0" w:rsidRDefault="006952F0" w:rsidP="00282309">
      <w:pPr>
        <w:pStyle w:val="Paragrafoelenco"/>
        <w:numPr>
          <w:ilvl w:val="0"/>
          <w:numId w:val="34"/>
        </w:numPr>
        <w:spacing w:before="23" w:after="23"/>
        <w:rPr>
          <w:rFonts w:eastAsia="Times New Roman"/>
          <w:szCs w:val="20"/>
        </w:rPr>
      </w:pPr>
      <w:r w:rsidRPr="005366FB">
        <w:rPr>
          <w:rFonts w:eastAsia="Times New Roman"/>
          <w:b/>
          <w:bCs/>
          <w:szCs w:val="20"/>
        </w:rPr>
        <w:t>Interazione con i servizi Next Generation Firewa</w:t>
      </w:r>
      <w:r>
        <w:rPr>
          <w:rFonts w:eastAsia="Times New Roman"/>
          <w:b/>
          <w:bCs/>
          <w:szCs w:val="20"/>
        </w:rPr>
        <w:t>l</w:t>
      </w:r>
      <w:r w:rsidRPr="005366FB">
        <w:rPr>
          <w:rFonts w:eastAsia="Times New Roman"/>
          <w:b/>
          <w:bCs/>
          <w:szCs w:val="20"/>
        </w:rPr>
        <w:t>l L1.S2</w:t>
      </w:r>
      <w:r>
        <w:rPr>
          <w:rFonts w:eastAsia="Times New Roman"/>
          <w:b/>
          <w:bCs/>
          <w:szCs w:val="20"/>
        </w:rPr>
        <w:t xml:space="preserve"> e </w:t>
      </w:r>
      <w:r w:rsidRPr="0062420D">
        <w:rPr>
          <w:b/>
          <w:bCs/>
        </w:rPr>
        <w:t>Web Application Firewall L1.S3</w:t>
      </w:r>
      <w:r w:rsidRPr="005366FB">
        <w:rPr>
          <w:rFonts w:eastAsia="Times New Roman"/>
          <w:szCs w:val="20"/>
        </w:rPr>
        <w:t>: La FortiSandbox è a supporto dei servizi NGFW, WAF, SWG&amp;SEG e, attraverso le capacità della Fortinet “Security Fabric”, contribuisce alla realizzazione di una forte</w:t>
      </w:r>
      <w:r>
        <w:rPr>
          <w:rFonts w:eastAsia="Times New Roman"/>
          <w:szCs w:val="20"/>
        </w:rPr>
        <w:t xml:space="preserve"> </w:t>
      </w:r>
      <w:r w:rsidRPr="006952F0">
        <w:rPr>
          <w:rFonts w:eastAsia="Times New Roman"/>
          <w:szCs w:val="20"/>
        </w:rPr>
        <w:t xml:space="preserve">interazione tra questi servizi. Infatti, qualora la sandbox rilevi una minaccia a seguito di un’analisi eseguita su un file proveniente da uno dei tre servizi, essa produce e rende disponibile una nuova firma zero-day che sarà utilizzata dagli altri servizi per una migliore e più efficace mitigazione di future occorrenze dello stesso malware. In particolare, per il servizio WAF, in fase di configurazione delle regole, saranno armonizzate le policy che riguardano la protezione dagli attacchi da parte di IP con “bad reputation”, oppure le funzionalità di blocco di eventuali indirizzi IP sulla base di geolocalizzazione. </w:t>
      </w:r>
    </w:p>
    <w:p w14:paraId="62951745" w14:textId="4D1C117A" w:rsidR="006952F0" w:rsidRDefault="006952F0" w:rsidP="00282309">
      <w:pPr>
        <w:pStyle w:val="ElencoPuntato"/>
        <w:numPr>
          <w:ilvl w:val="0"/>
          <w:numId w:val="34"/>
        </w:numPr>
      </w:pPr>
      <w:r w:rsidRPr="00523C63">
        <w:rPr>
          <w:b/>
          <w:bCs/>
        </w:rPr>
        <w:t>Interazione con il servizio Threat Intelligence &amp; Vulnerability Data Feed L1.S5</w:t>
      </w:r>
      <w:r>
        <w:t>: L</w:t>
      </w:r>
      <w:r w:rsidRPr="00523C63">
        <w:t>’interazione</w:t>
      </w:r>
      <w:r>
        <w:t xml:space="preserve"> avviene tramite la FortiSandbox e consente di aumentare la base di conoscenza del servizio SWG&amp;SEG per prevenire e mitigare gli incidenti di sicurezza, ad esempio, da malware zero-day.</w:t>
      </w:r>
    </w:p>
    <w:p w14:paraId="0CAA94E6" w14:textId="77777777" w:rsidR="006952F0" w:rsidRPr="00240A79" w:rsidRDefault="006952F0" w:rsidP="006952F0">
      <w:pPr>
        <w:pStyle w:val="ElencoPuntato"/>
        <w:numPr>
          <w:ilvl w:val="0"/>
          <w:numId w:val="0"/>
        </w:numPr>
        <w:ind w:left="426" w:hanging="360"/>
        <w:rPr>
          <w:sz w:val="2"/>
          <w:szCs w:val="2"/>
        </w:rPr>
      </w:pPr>
      <w:r w:rsidRPr="00523C63">
        <w:t xml:space="preserve"> </w:t>
      </w:r>
    </w:p>
    <w:p w14:paraId="071F0570" w14:textId="0753A172" w:rsidR="006952F0" w:rsidRDefault="006952F0" w:rsidP="00282309">
      <w:pPr>
        <w:pStyle w:val="ElencoPuntato"/>
        <w:numPr>
          <w:ilvl w:val="0"/>
          <w:numId w:val="34"/>
        </w:numPr>
      </w:pPr>
      <w:r w:rsidRPr="00080E53">
        <w:rPr>
          <w:b/>
          <w:bCs/>
        </w:rPr>
        <w:t>Interazione con il servizio “Protezione degli End Point” L1.S13</w:t>
      </w:r>
      <w:r>
        <w:t>:</w:t>
      </w:r>
      <w:r w:rsidRPr="00306314">
        <w:t xml:space="preserve"> </w:t>
      </w:r>
      <w:r>
        <w:t>q</w:t>
      </w:r>
      <w:r w:rsidRPr="00306314">
        <w:t>ualora</w:t>
      </w:r>
      <w:r>
        <w:t xml:space="preserve"> la</w:t>
      </w:r>
      <w:r w:rsidRPr="00306314">
        <w:t xml:space="preserve"> </w:t>
      </w:r>
      <w:r>
        <w:t>FortiS</w:t>
      </w:r>
      <w:r w:rsidRPr="00306314">
        <w:t>andbox</w:t>
      </w:r>
      <w:r>
        <w:t xml:space="preserve"> </w:t>
      </w:r>
      <w:r w:rsidRPr="00306314">
        <w:t>rilevi una minaccia</w:t>
      </w:r>
      <w:r w:rsidRPr="004A5816">
        <w:t xml:space="preserve"> </w:t>
      </w:r>
      <w:r w:rsidRPr="00306314">
        <w:t>zero-day</w:t>
      </w:r>
      <w:r>
        <w:t>,</w:t>
      </w:r>
      <w:r w:rsidRPr="00306314">
        <w:t xml:space="preserve"> a seguito di un’analisi eseguita su un file proveniente dal servizio </w:t>
      </w:r>
      <w:r>
        <w:t xml:space="preserve">SWG&amp;SEG, e conseguentemente </w:t>
      </w:r>
      <w:r w:rsidRPr="00306314">
        <w:t>produce e rende disponibile una nuova firma</w:t>
      </w:r>
      <w:r>
        <w:t>/IoC, questa</w:t>
      </w:r>
      <w:r w:rsidRPr="00306314">
        <w:t xml:space="preserve"> potrà essere utilizzata per alimentare la base di conoscenza della Trend Micro Sandbox Deep Discovery Analyzer</w:t>
      </w:r>
      <w:r>
        <w:t xml:space="preserve"> </w:t>
      </w:r>
      <w:r w:rsidRPr="00306314">
        <w:t xml:space="preserve">al fine di consentire la protezione </w:t>
      </w:r>
      <w:r>
        <w:t xml:space="preserve">anche </w:t>
      </w:r>
      <w:r w:rsidRPr="00306314">
        <w:t>degli End-Point.</w:t>
      </w:r>
      <w:r>
        <w:t xml:space="preserve"> Tale interazione è bidirezionale.</w:t>
      </w:r>
    </w:p>
    <w:p w14:paraId="011710CB" w14:textId="77777777" w:rsidR="006952F0" w:rsidRPr="00F90F80" w:rsidRDefault="006952F0" w:rsidP="004F276E"/>
    <w:p w14:paraId="146E1FBE" w14:textId="3FAD6D3B" w:rsidR="004F276E" w:rsidRDefault="004F276E" w:rsidP="006952F0">
      <w:pPr>
        <w:pStyle w:val="Titolo3"/>
        <w:numPr>
          <w:ilvl w:val="3"/>
          <w:numId w:val="2"/>
        </w:numPr>
        <w:ind w:left="1304" w:hanging="737"/>
      </w:pPr>
      <w:bookmarkStart w:id="102" w:name="_Toc84495908"/>
      <w:bookmarkStart w:id="103" w:name="_Toc113977707"/>
      <w:bookmarkStart w:id="104" w:name="_Toc83319550"/>
      <w:bookmarkStart w:id="105" w:name="_Toc83839672"/>
      <w:bookmarkStart w:id="106" w:name="_Toc84185027"/>
      <w:r>
        <w:t>Capacità del servizio di protezione internet di “deep inspection”</w:t>
      </w:r>
      <w:bookmarkEnd w:id="102"/>
      <w:bookmarkEnd w:id="103"/>
      <w:r>
        <w:t xml:space="preserve"> </w:t>
      </w:r>
      <w:bookmarkEnd w:id="104"/>
      <w:bookmarkEnd w:id="105"/>
      <w:bookmarkEnd w:id="106"/>
    </w:p>
    <w:p w14:paraId="5FC47019" w14:textId="77777777" w:rsidR="004F276E" w:rsidRDefault="004F276E" w:rsidP="004F276E">
      <w:pPr>
        <w:rPr>
          <w:szCs w:val="20"/>
        </w:rPr>
      </w:pPr>
      <w:r>
        <w:rPr>
          <w:noProof/>
        </w:rPr>
        <mc:AlternateContent>
          <mc:Choice Requires="wps">
            <w:drawing>
              <wp:anchor distT="0" distB="0" distL="114300" distR="114300" simplePos="0" relativeHeight="251658274" behindDoc="0" locked="0" layoutInCell="1" allowOverlap="1" wp14:anchorId="1133C28B" wp14:editId="09BAF5FD">
                <wp:simplePos x="0" y="0"/>
                <wp:positionH relativeFrom="column">
                  <wp:posOffset>4250055</wp:posOffset>
                </wp:positionH>
                <wp:positionV relativeFrom="paragraph">
                  <wp:posOffset>1755775</wp:posOffset>
                </wp:positionV>
                <wp:extent cx="2860675" cy="635"/>
                <wp:effectExtent l="0" t="0" r="0" b="0"/>
                <wp:wrapSquare wrapText="bothSides"/>
                <wp:docPr id="7182" name="Casella di testo 7182"/>
                <wp:cNvGraphicFramePr/>
                <a:graphic xmlns:a="http://schemas.openxmlformats.org/drawingml/2006/main">
                  <a:graphicData uri="http://schemas.microsoft.com/office/word/2010/wordprocessingShape">
                    <wps:wsp>
                      <wps:cNvSpPr txBox="1"/>
                      <wps:spPr>
                        <a:xfrm>
                          <a:off x="0" y="0"/>
                          <a:ext cx="2860675" cy="635"/>
                        </a:xfrm>
                        <a:prstGeom prst="rect">
                          <a:avLst/>
                        </a:prstGeom>
                        <a:solidFill>
                          <a:prstClr val="white"/>
                        </a:solidFill>
                        <a:ln>
                          <a:noFill/>
                        </a:ln>
                      </wps:spPr>
                      <wps:txbx>
                        <w:txbxContent>
                          <w:p w14:paraId="5A8E9DB3" w14:textId="3E47BA69" w:rsidR="00EF06E4" w:rsidRPr="002C0C63" w:rsidRDefault="00EF06E4" w:rsidP="004F276E">
                            <w:pPr>
                              <w:pStyle w:val="Didascalia"/>
                              <w:jc w:val="center"/>
                              <w:rPr>
                                <w:noProof/>
                                <w:color w:val="auto"/>
                                <w:sz w:val="22"/>
                                <w:szCs w:val="20"/>
                              </w:rPr>
                            </w:pPr>
                            <w:bookmarkStart w:id="107" w:name="_Toc84495962"/>
                            <w:r w:rsidRPr="002C0C63">
                              <w:rPr>
                                <w:color w:val="auto"/>
                                <w:sz w:val="20"/>
                                <w:szCs w:val="20"/>
                              </w:rPr>
                              <w:t>Deep Inspection</w:t>
                            </w:r>
                            <w:bookmarkEnd w:id="10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133C28B" id="Casella di testo 7182" o:spid="_x0000_s1040" type="#_x0000_t202" style="position:absolute;left:0;text-align:left;margin-left:334.65pt;margin-top:138.25pt;width:225.25pt;height:.05pt;z-index:25165827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" stroked="f">
                <v:textbox style="mso-fit-shape-to-text:t" inset="0,0,0,0">
                  <w:txbxContent>
                    <w:p w14:paraId="5A8E9DB3" w14:textId="3E47BA69" w:rsidR="00EF06E4" w:rsidRPr="002C0C63" w:rsidRDefault="00EF06E4" w:rsidP="004F276E">
                      <w:pPr>
                        <w:pStyle w:val="Didascalia"/>
                        <w:jc w:val="center"/>
                        <w:rPr>
                          <w:noProof/>
                          <w:color w:val="auto"/>
                          <w:sz w:val="22"/>
                          <w:szCs w:val="20"/>
                        </w:rPr>
                      </w:pPr>
                      <w:bookmarkStart w:id="122" w:name="_Toc84495962"/>
                      <w:r w:rsidRPr="002C0C63">
                        <w:rPr>
                          <w:color w:val="auto"/>
                          <w:sz w:val="20"/>
                          <w:szCs w:val="20"/>
                        </w:rPr>
                        <w:t>Deep Inspection</w:t>
                      </w:r>
                      <w:bookmarkEnd w:id="122"/>
                    </w:p>
                  </w:txbxContent>
                </v:textbox>
                <w10:wrap type="square"/>
              </v:shape>
            </w:pict>
          </mc:Fallback>
        </mc:AlternateContent>
      </w:r>
      <w:r>
        <w:rPr>
          <w:noProof/>
        </w:rPr>
        <w:drawing>
          <wp:anchor distT="0" distB="0" distL="114300" distR="114300" simplePos="0" relativeHeight="251658269" behindDoc="0" locked="0" layoutInCell="1" allowOverlap="1" wp14:anchorId="647B93D2" wp14:editId="73E2BFDE">
            <wp:simplePos x="0" y="0"/>
            <wp:positionH relativeFrom="margin">
              <wp:align>right</wp:align>
            </wp:positionH>
            <wp:positionV relativeFrom="paragraph">
              <wp:posOffset>31750</wp:posOffset>
            </wp:positionV>
            <wp:extent cx="2860675" cy="1666875"/>
            <wp:effectExtent l="0" t="0" r="0" b="9525"/>
            <wp:wrapSquare wrapText="bothSides"/>
            <wp:docPr id="1182751" name="Immagine 118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magine 23"/>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860675" cy="1666875"/>
                    </a:xfrm>
                    <a:prstGeom prst="rect">
                      <a:avLst/>
                    </a:prstGeom>
                  </pic:spPr>
                </pic:pic>
              </a:graphicData>
            </a:graphic>
            <wp14:sizeRelH relativeFrom="margin">
              <wp14:pctWidth>0</wp14:pctWidth>
            </wp14:sizeRelH>
            <wp14:sizeRelV relativeFrom="margin">
              <wp14:pctHeight>0</wp14:pctHeight>
            </wp14:sizeRelV>
          </wp:anchor>
        </w:drawing>
      </w:r>
      <w:r>
        <w:rPr>
          <w:szCs w:val="20"/>
        </w:rPr>
        <w:t>Il servizio di P</w:t>
      </w:r>
      <w:r w:rsidRPr="00DB4D7C">
        <w:rPr>
          <w:szCs w:val="20"/>
        </w:rPr>
        <w:t xml:space="preserve">rotezione </w:t>
      </w:r>
      <w:r>
        <w:rPr>
          <w:szCs w:val="20"/>
        </w:rPr>
        <w:t>N</w:t>
      </w:r>
      <w:r w:rsidRPr="00DB4D7C">
        <w:rPr>
          <w:szCs w:val="20"/>
        </w:rPr>
        <w:t xml:space="preserve">avigazione Internet </w:t>
      </w:r>
      <w:r>
        <w:rPr>
          <w:szCs w:val="20"/>
        </w:rPr>
        <w:t>include funzionalità avanzate di Stateful Filtering e “Deep Inspection”, che permettono di applicare feature di AV, Application Control e Web Filtering anche su comunicazioni protette da protocolli cifrati. Infatti, l’encryption SSL/TLS, utilizzata dal protocollo HTTPS per proteggere la sessione del client verso una web application, viene spesso sfruttata in maniera malevola per nascondere il payload (spesso malware, anche di tipo ransomware) all’interno del tunnel cifrato, bypassando il controllo del SWG. La funzionalità di SSL Deep Inspection consente di effettuare il parsing dei pacchetti transitanti in chiaro (ovvero decodificati) e quindi la possibilità di esaminare l’eventuale traffico malevolo o comportamenti malevoli pur conservando intatta la sicurezza della sessione di comunicazione.</w:t>
      </w:r>
    </w:p>
    <w:p w14:paraId="0E0D5224" w14:textId="77777777" w:rsidR="004F276E" w:rsidRPr="00E0559C" w:rsidRDefault="004F276E" w:rsidP="004F276E">
      <w:pPr>
        <w:rPr>
          <w:szCs w:val="20"/>
        </w:rPr>
      </w:pPr>
      <w:r>
        <w:rPr>
          <w:szCs w:val="20"/>
        </w:rPr>
        <w:t xml:space="preserve">Come si evince, il SWG Fortigate si pone in modalità proxy per poter effettuare la scansione avanzata, di tipo Store&amp;Forward che, per una maggiore efficacia nella rilevazione dei malware, attende che il download del file sia completo </w:t>
      </w:r>
      <w:r>
        <w:rPr>
          <w:szCs w:val="20"/>
        </w:rPr>
        <w:lastRenderedPageBreak/>
        <w:t>prima di analizzarlo con gli engine di sicurezza. Tale operazione viene eseguita in real time direttamente in hardware, utilizzando dei processori ASIC ottimizzati, in modalità del tutto trasparente sia per il client che per il server (infatti, il SESSION ID, la tipologia di encryption etc., rimangono inalterati).</w:t>
      </w:r>
    </w:p>
    <w:p w14:paraId="3014E780" w14:textId="77777777" w:rsidR="004F276E" w:rsidRDefault="004F276E" w:rsidP="004F276E">
      <w:r>
        <w:rPr>
          <w:szCs w:val="20"/>
        </w:rPr>
        <w:t>Gli engine di sicurezza</w:t>
      </w:r>
      <w:r w:rsidDel="00FD6ED2">
        <w:rPr>
          <w:szCs w:val="20"/>
        </w:rPr>
        <w:t xml:space="preserve"> </w:t>
      </w:r>
      <w:r>
        <w:rPr>
          <w:szCs w:val="20"/>
        </w:rPr>
        <w:t>utilizzano sia tecniche di</w:t>
      </w:r>
      <w:r>
        <w:t xml:space="preserve"> </w:t>
      </w:r>
      <w:r>
        <w:rPr>
          <w:szCs w:val="20"/>
        </w:rPr>
        <w:t>scansioni malware “</w:t>
      </w:r>
      <w:r w:rsidRPr="00E0559C">
        <w:rPr>
          <w:b/>
          <w:bCs/>
          <w:szCs w:val="20"/>
        </w:rPr>
        <w:t>Signature Based</w:t>
      </w:r>
      <w:r>
        <w:rPr>
          <w:szCs w:val="20"/>
        </w:rPr>
        <w:t xml:space="preserve">”, sia tecniche di </w:t>
      </w:r>
      <w:r w:rsidRPr="00E0559C">
        <w:rPr>
          <w:b/>
          <w:bCs/>
          <w:szCs w:val="20"/>
        </w:rPr>
        <w:t>Sandboxing “Behaviour Based”</w:t>
      </w:r>
      <w:r w:rsidRPr="002C0C63">
        <w:rPr>
          <w:szCs w:val="20"/>
        </w:rPr>
        <w:t>.</w:t>
      </w:r>
      <w:r>
        <w:rPr>
          <w:szCs w:val="20"/>
        </w:rPr>
        <w:t xml:space="preserve"> Le tecniche di scansione “Signature Based” utilizzano la Suite di sicurezza AMP (Advance Malware Protection), specifica per la rilevazione Antimalware, che comprende le seguenti funzionalità:</w:t>
      </w:r>
    </w:p>
    <w:p w14:paraId="2D01EAB9" w14:textId="77777777" w:rsidR="004F276E" w:rsidRPr="00CD00A6" w:rsidRDefault="004F276E" w:rsidP="004F276E">
      <w:pPr>
        <w:pStyle w:val="ElencoPuntato"/>
        <w:ind w:left="426"/>
      </w:pPr>
      <w:r w:rsidRPr="00F06722">
        <w:rPr>
          <w:b/>
          <w:bCs/>
        </w:rPr>
        <w:t>Antivirus/AntiBotnet</w:t>
      </w:r>
      <w:r w:rsidRPr="00CD00A6">
        <w:t>: la funzionalità di Antivirus/Antimalware permette l’ispezione del traffico su base Signature e su base euristica, permettendo l’identificazione delle minacce più avanzate e l’identificazione di botnet e server Command&amp;Control</w:t>
      </w:r>
      <w:r>
        <w:t xml:space="preserve"> </w:t>
      </w:r>
      <w:r w:rsidRPr="00CD00A6">
        <w:t xml:space="preserve">tipici di architetture di Distributed Denial-of-Service Attacks. Molto spesso i motori Antivirus basati su signatures, pur se queste sono costantemente aggiornate, sono poco efficaci quando i file malevoli vengono intenzionalmente modificati </w:t>
      </w:r>
      <w:r w:rsidRPr="006D17DA">
        <w:t>(per evitare di creare un malware ex-novo)</w:t>
      </w:r>
      <w:r w:rsidRPr="00CD00A6">
        <w:t xml:space="preserve"> con il solo scopo di alterarne la signature (questa pratica viene identificata come polimorfismo) allo scopo di eludere il controllo: la soluzione proposta dal RTI, basata sulla tecnologia Fortinet, utilizza il brevetto Compact Pattern Recognition Language che permette di rilevare un perimetro di polimorfismi da una signature base, rendendo più efficace l’utilizzo delle firme antimalware;</w:t>
      </w:r>
    </w:p>
    <w:p w14:paraId="3D969126" w14:textId="77777777" w:rsidR="004F276E" w:rsidRPr="00CD00A6" w:rsidRDefault="004F276E" w:rsidP="004F276E">
      <w:pPr>
        <w:pStyle w:val="ElencoPuntato"/>
        <w:ind w:left="426"/>
      </w:pPr>
      <w:r w:rsidRPr="00E173E0">
        <w:rPr>
          <w:b/>
          <w:bCs/>
        </w:rPr>
        <w:t>Mobile Security</w:t>
      </w:r>
      <w:r w:rsidRPr="00CD00A6">
        <w:t>: La funzionalità permette di protegge efficacemente i propri client dalle ultime minacce destinate a colpire in maniera specifica i device mobili, sempre più diffusi in contesti aziendali in linea con il fenomeno BYOD;</w:t>
      </w:r>
    </w:p>
    <w:p w14:paraId="544B45C1" w14:textId="77777777" w:rsidR="004F276E" w:rsidRPr="00CD00A6" w:rsidRDefault="004F276E" w:rsidP="004F276E">
      <w:pPr>
        <w:pStyle w:val="ElencoPuntato"/>
        <w:ind w:left="426"/>
      </w:pPr>
      <w:r w:rsidRPr="001777E1">
        <w:rPr>
          <w:b/>
          <w:bCs/>
        </w:rPr>
        <w:t>Virus Outbreak Protection</w:t>
      </w:r>
      <w:r w:rsidRPr="00CD00A6">
        <w:t xml:space="preserve">: questo servizio offre uno strato aggiuntivo di protezione mirato ai nuovi Malware appena nati e </w:t>
      </w:r>
      <w:r>
        <w:t>a</w:t>
      </w:r>
      <w:r w:rsidRPr="00CD00A6">
        <w:t xml:space="preserve"> fermare i rapidi attacchi virali, perché di solito occorrono almeno alcune ore per sviluppare e installare le firme; per questo scopo viene utilizzato in tempo reale il DB di checksum delle minacce appena rilevate prima che siano disponibili le firme AV;</w:t>
      </w:r>
    </w:p>
    <w:p w14:paraId="66BFECFB" w14:textId="77777777" w:rsidR="004F276E" w:rsidRPr="00CD00A6" w:rsidRDefault="004F276E" w:rsidP="004F276E">
      <w:pPr>
        <w:pStyle w:val="ElencoPuntato"/>
        <w:ind w:left="426"/>
      </w:pPr>
      <w:r w:rsidRPr="008A4240">
        <w:rPr>
          <w:b/>
          <w:bCs/>
        </w:rPr>
        <w:t>Content Disarm and Reconstruction</w:t>
      </w:r>
      <w:r w:rsidRPr="00CD00A6">
        <w:t>: con questo servizio, il motore AV può rimuovere tutto il contenuto attivo in tempo reale rilasciando all'utente il file “disarmato”, come ad esempio macro all’interno di file word oppure collegamenti ipertestuali all’interno di file pdf (le Macro contenute all’interno dei file Word, Excel, PowerPoint e</w:t>
      </w:r>
      <w:r>
        <w:t>tc.</w:t>
      </w:r>
      <w:r w:rsidRPr="00CD00A6">
        <w:t xml:space="preserve"> rappresentano uno dei 5 modelli di trasmissione dei Virus più utilizzati).</w:t>
      </w:r>
    </w:p>
    <w:p w14:paraId="6BF33A4A" w14:textId="77777777" w:rsidR="004F276E" w:rsidRDefault="004F276E" w:rsidP="004F276E">
      <w:r>
        <w:rPr>
          <w:szCs w:val="20"/>
        </w:rPr>
        <w:t>Le tecniche di scansione di tipo “</w:t>
      </w:r>
      <w:r w:rsidRPr="00D9665F">
        <w:rPr>
          <w:b/>
          <w:bCs/>
          <w:szCs w:val="20"/>
        </w:rPr>
        <w:t>Behaviour-based</w:t>
      </w:r>
      <w:r>
        <w:rPr>
          <w:szCs w:val="20"/>
        </w:rPr>
        <w:t xml:space="preserve">” vengono invece effettuate attraverso la Appliance Sandbox. La Sandbox permette di massimizzare la protezione dalle minacce zero-day, APT, Ransomware (ad esempio Cryptolocker, WannaCry, CryptoWall, etc.). A differenza di altre soluzioni presenti sul mercato, la FortiSandbox è una soluzione basata su MITRE ATT&amp;CK che sfrutta l’Intelligenza Artificiale (AI) e l'apprendimento automatico (Machine Learning - ML) per analisi statiche e dinamiche dei malware. FortiSandbox applica l'AI durante l'intero processo di sandboxing, miscelando analisi sia statica che dinamica per apprendere in modo adattivo i nuovi comportamenti del malware e migliorare l'efficacia del rilevamento delle minacce zero-day. La FortiSandbox permette la detonazione anche dei malware di ultima generazione che sono in grado di disattivarsi quando vengono eseguiti </w:t>
      </w:r>
      <w:r w:rsidRPr="00E13C23">
        <w:rPr>
          <w:szCs w:val="20"/>
        </w:rPr>
        <w:t>in un contesto virtuale e quindi eventualmente in un LAB specifico per l’analisi (ispezione dell’OUI dei Mac Address delle vNIC delle VM, verifica sui movimenti del mouse che se assenti denotano sicuramente una macchina di laboratorio senza presenza umana, verifica della presenza o meno di un’interfaccia di rete attiva).</w:t>
      </w:r>
      <w:r>
        <w:rPr>
          <w:szCs w:val="20"/>
        </w:rPr>
        <w:t xml:space="preserve">  In funzione dello specifico profilo di sicurezza selezionato, i</w:t>
      </w:r>
      <w:r w:rsidRPr="001C5264">
        <w:rPr>
          <w:szCs w:val="20"/>
        </w:rPr>
        <w:t>l processo di scansione approfondita del codice terminerà validandone la non pericolosità oppure spostando il malware in quarantena</w:t>
      </w:r>
      <w:r>
        <w:rPr>
          <w:szCs w:val="20"/>
        </w:rPr>
        <w:t xml:space="preserve">, </w:t>
      </w:r>
      <w:r w:rsidRPr="001C5264">
        <w:rPr>
          <w:szCs w:val="20"/>
        </w:rPr>
        <w:t xml:space="preserve">dandone opportuna comunicazione all’utente. Coerentemente con l’approccio </w:t>
      </w:r>
      <w:r>
        <w:rPr>
          <w:szCs w:val="20"/>
        </w:rPr>
        <w:t>S</w:t>
      </w:r>
      <w:r w:rsidRPr="001C5264">
        <w:rPr>
          <w:szCs w:val="20"/>
        </w:rPr>
        <w:t xml:space="preserve">ecurity </w:t>
      </w:r>
      <w:r>
        <w:rPr>
          <w:szCs w:val="20"/>
        </w:rPr>
        <w:t>F</w:t>
      </w:r>
      <w:r w:rsidRPr="001C5264">
        <w:rPr>
          <w:szCs w:val="20"/>
        </w:rPr>
        <w:t xml:space="preserve">abric la </w:t>
      </w:r>
      <w:r>
        <w:rPr>
          <w:szCs w:val="20"/>
        </w:rPr>
        <w:t>S</w:t>
      </w:r>
      <w:r w:rsidRPr="001C5264">
        <w:rPr>
          <w:szCs w:val="20"/>
        </w:rPr>
        <w:t xml:space="preserve">andbox mette a disposizione dei dispositivi connessi l’elenco dei file e delle </w:t>
      </w:r>
      <w:r>
        <w:rPr>
          <w:szCs w:val="20"/>
        </w:rPr>
        <w:t xml:space="preserve">URL </w:t>
      </w:r>
      <w:r w:rsidRPr="001C5264">
        <w:rPr>
          <w:szCs w:val="20"/>
        </w:rPr>
        <w:t>malevole</w:t>
      </w:r>
      <w:r>
        <w:rPr>
          <w:szCs w:val="20"/>
        </w:rPr>
        <w:t>.</w:t>
      </w:r>
    </w:p>
    <w:p w14:paraId="6D10124E" w14:textId="08730C72" w:rsidR="004F276E" w:rsidRDefault="004F276E" w:rsidP="002961E4">
      <w:pPr>
        <w:pStyle w:val="Titolo3"/>
        <w:numPr>
          <w:ilvl w:val="3"/>
          <w:numId w:val="2"/>
        </w:numPr>
        <w:ind w:left="1304" w:hanging="737"/>
      </w:pPr>
      <w:bookmarkStart w:id="108" w:name="_Toc84495909"/>
      <w:bookmarkStart w:id="109" w:name="_Toc113977708"/>
      <w:bookmarkStart w:id="110" w:name="_Toc83319551"/>
      <w:bookmarkStart w:id="111" w:name="_Toc83839673"/>
      <w:bookmarkStart w:id="112" w:name="_Toc84185028"/>
      <w:r>
        <w:t>Capacità del servizio di protezione internet</w:t>
      </w:r>
      <w:r w:rsidRPr="002603DB">
        <w:t xml:space="preserve"> </w:t>
      </w:r>
      <w:r>
        <w:t xml:space="preserve">di </w:t>
      </w:r>
      <w:r w:rsidRPr="002603DB">
        <w:t>discovery di accessi ad applicazioni in cloud (Saas)</w:t>
      </w:r>
      <w:bookmarkEnd w:id="108"/>
      <w:bookmarkEnd w:id="109"/>
      <w:r w:rsidRPr="002603DB">
        <w:t xml:space="preserve"> </w:t>
      </w:r>
      <w:bookmarkEnd w:id="110"/>
      <w:bookmarkEnd w:id="111"/>
      <w:bookmarkEnd w:id="112"/>
    </w:p>
    <w:p w14:paraId="1C9B2A0E" w14:textId="183F8E1D" w:rsidR="004F276E" w:rsidRDefault="002961E4" w:rsidP="004F276E">
      <w:pPr>
        <w:rPr>
          <w:szCs w:val="20"/>
        </w:rPr>
      </w:pPr>
      <w:r>
        <w:rPr>
          <w:noProof/>
        </w:rPr>
        <mc:AlternateContent>
          <mc:Choice Requires="wps">
            <w:drawing>
              <wp:anchor distT="0" distB="0" distL="114300" distR="114300" simplePos="0" relativeHeight="251658275" behindDoc="0" locked="0" layoutInCell="1" allowOverlap="1" wp14:anchorId="0543D37F" wp14:editId="4DCDA340">
                <wp:simplePos x="0" y="0"/>
                <wp:positionH relativeFrom="margin">
                  <wp:posOffset>4065270</wp:posOffset>
                </wp:positionH>
                <wp:positionV relativeFrom="paragraph">
                  <wp:posOffset>3226435</wp:posOffset>
                </wp:positionV>
                <wp:extent cx="3045460" cy="635"/>
                <wp:effectExtent l="0" t="0" r="2540" b="0"/>
                <wp:wrapSquare wrapText="bothSides"/>
                <wp:docPr id="259" name="Casella di testo 259"/>
                <wp:cNvGraphicFramePr/>
                <a:graphic xmlns:a="http://schemas.openxmlformats.org/drawingml/2006/main">
                  <a:graphicData uri="http://schemas.microsoft.com/office/word/2010/wordprocessingShape">
                    <wps:wsp>
                      <wps:cNvSpPr txBox="1"/>
                      <wps:spPr>
                        <a:xfrm>
                          <a:off x="0" y="0"/>
                          <a:ext cx="3045460" cy="635"/>
                        </a:xfrm>
                        <a:prstGeom prst="rect">
                          <a:avLst/>
                        </a:prstGeom>
                        <a:solidFill>
                          <a:prstClr val="white"/>
                        </a:solidFill>
                        <a:ln>
                          <a:noFill/>
                        </a:ln>
                      </wps:spPr>
                      <wps:txbx>
                        <w:txbxContent>
                          <w:p w14:paraId="62835D02" w14:textId="3F15C46F" w:rsidR="00EF06E4" w:rsidRPr="00046A47" w:rsidRDefault="00EF06E4" w:rsidP="004F276E">
                            <w:pPr>
                              <w:pStyle w:val="Didascalia"/>
                              <w:jc w:val="center"/>
                              <w:rPr>
                                <w:noProof/>
                                <w:color w:val="auto"/>
                                <w:sz w:val="22"/>
                                <w:szCs w:val="20"/>
                              </w:rPr>
                            </w:pPr>
                            <w:bookmarkStart w:id="113" w:name="_Toc84495963"/>
                            <w:r>
                              <w:rPr>
                                <w:color w:val="auto"/>
                                <w:sz w:val="20"/>
                                <w:szCs w:val="20"/>
                              </w:rPr>
                              <w:t>ISDB</w:t>
                            </w:r>
                            <w:bookmarkEnd w:id="11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543D37F" id="Casella di testo 259" o:spid="_x0000_s1041" type="#_x0000_t202" style="position:absolute;left:0;text-align:left;margin-left:320.1pt;margin-top:254.05pt;width:239.8pt;height:.05pt;z-index:251658275;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" stroked="f">
                <v:textbox style="mso-fit-shape-to-text:t" inset="0,0,0,0">
                  <w:txbxContent>
                    <w:p w14:paraId="62835D02" w14:textId="3F15C46F" w:rsidR="00EF06E4" w:rsidRPr="00046A47" w:rsidRDefault="00EF06E4" w:rsidP="004F276E">
                      <w:pPr>
                        <w:pStyle w:val="Didascalia"/>
                        <w:jc w:val="center"/>
                        <w:rPr>
                          <w:noProof/>
                          <w:color w:val="auto"/>
                          <w:sz w:val="22"/>
                          <w:szCs w:val="20"/>
                        </w:rPr>
                      </w:pPr>
                      <w:bookmarkStart w:id="129" w:name="_Toc84495963"/>
                      <w:r>
                        <w:rPr>
                          <w:color w:val="auto"/>
                          <w:sz w:val="20"/>
                          <w:szCs w:val="20"/>
                        </w:rPr>
                        <w:t>ISDB</w:t>
                      </w:r>
                      <w:bookmarkEnd w:id="129"/>
                    </w:p>
                  </w:txbxContent>
                </v:textbox>
                <w10:wrap type="square" anchorx="margin"/>
              </v:shape>
            </w:pict>
          </mc:Fallback>
        </mc:AlternateContent>
      </w:r>
      <w:r w:rsidR="004F276E">
        <w:rPr>
          <w:noProof/>
        </w:rPr>
        <w:drawing>
          <wp:anchor distT="0" distB="0" distL="114300" distR="114300" simplePos="0" relativeHeight="251658270" behindDoc="0" locked="0" layoutInCell="1" allowOverlap="1" wp14:anchorId="5CE7AD05" wp14:editId="3EE57EF2">
            <wp:simplePos x="0" y="0"/>
            <wp:positionH relativeFrom="margin">
              <wp:posOffset>4041907</wp:posOffset>
            </wp:positionH>
            <wp:positionV relativeFrom="paragraph">
              <wp:posOffset>786375</wp:posOffset>
            </wp:positionV>
            <wp:extent cx="3025775" cy="2399030"/>
            <wp:effectExtent l="0" t="0" r="3175" b="1270"/>
            <wp:wrapSquare wrapText="bothSides"/>
            <wp:docPr id="45" name="Immagin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magine 45"/>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bwMode="auto">
                    <a:xfrm>
                      <a:off x="0" y="0"/>
                      <a:ext cx="3025775" cy="23990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F276E" w:rsidRPr="007D452A">
        <w:rPr>
          <w:szCs w:val="20"/>
        </w:rPr>
        <w:t xml:space="preserve">In generale, un </w:t>
      </w:r>
      <w:r w:rsidR="004F276E">
        <w:rPr>
          <w:szCs w:val="20"/>
        </w:rPr>
        <w:t>SWG</w:t>
      </w:r>
      <w:r w:rsidR="004F276E" w:rsidRPr="007D452A">
        <w:rPr>
          <w:szCs w:val="20"/>
        </w:rPr>
        <w:t xml:space="preserve"> operante in modalità ‘stateful’ lavora con policy/rules costruite sui primi 4 livelli del modello ISO/OSI. Ciò implica che la caratterizzazione del traffico da autorizzare o bloccare è legata principalmente al socket di sessione (IP sorgente, IP di destinazione, porta sorgente e porta di destinazione). Tuttavia, </w:t>
      </w:r>
      <w:r w:rsidR="004F276E">
        <w:rPr>
          <w:szCs w:val="20"/>
        </w:rPr>
        <w:t>ad</w:t>
      </w:r>
      <w:r w:rsidR="004F276E" w:rsidRPr="007D452A">
        <w:rPr>
          <w:szCs w:val="20"/>
        </w:rPr>
        <w:t xml:space="preserve"> applicazioni fruite in Cloud in modalità SaaS (es. Microsoft Office 365), </w:t>
      </w:r>
      <w:r w:rsidR="004F276E">
        <w:rPr>
          <w:szCs w:val="20"/>
        </w:rPr>
        <w:t>possono</w:t>
      </w:r>
      <w:r w:rsidR="004F276E" w:rsidRPr="007D452A">
        <w:rPr>
          <w:szCs w:val="20"/>
        </w:rPr>
        <w:t xml:space="preserve"> corrispondere un insieme piuttosto ampio di indirizzi IP, porte e protocolli da abilitare o bloccare per mezzo di un firewall perimetrale. In tale contesto, la difficoltà di gestione è legata non solo alla </w:t>
      </w:r>
      <w:r w:rsidR="004F276E">
        <w:rPr>
          <w:szCs w:val="20"/>
        </w:rPr>
        <w:t>quantità dei</w:t>
      </w:r>
      <w:r w:rsidR="004F276E" w:rsidRPr="007D452A">
        <w:rPr>
          <w:szCs w:val="20"/>
        </w:rPr>
        <w:t xml:space="preserve"> parametri di rete considerati, che possono assumere simultaneamente decine o centinaia di valori differenti, ma anche alla loro variabilità: si pensi agli indirizzi IP che possono cambiare in base allo spostamento geografico degli ambienti Cloud del Vendor SaaS, all’acquisto o cessione di porzioni di subnet pubbliche, all’utilizzo di tecniche di NAT, </w:t>
      </w:r>
      <w:r w:rsidR="004F276E">
        <w:rPr>
          <w:szCs w:val="20"/>
        </w:rPr>
        <w:t>etc.</w:t>
      </w:r>
      <w:r w:rsidR="004F276E" w:rsidRPr="007D452A">
        <w:rPr>
          <w:szCs w:val="20"/>
        </w:rPr>
        <w:t>). Tale problematica, se non opportunamente indirizzata, potrebbe condurre ad un filtraggio del traffico solamente parziale, lasciando accessibili servizi SaaS che potrebbero rappresentare una possibile breccia di sicurezza, ampliando in conseguenza la possibile superficie di attacco.</w:t>
      </w:r>
      <w:r w:rsidR="004F276E">
        <w:rPr>
          <w:szCs w:val="20"/>
        </w:rPr>
        <w:t xml:space="preserve"> </w:t>
      </w:r>
      <w:r w:rsidR="004F276E" w:rsidRPr="007D452A">
        <w:rPr>
          <w:szCs w:val="20"/>
        </w:rPr>
        <w:t xml:space="preserve">La soluzione proposta supera tale problematica mediante l’impiego di </w:t>
      </w:r>
      <w:r w:rsidR="004F276E" w:rsidRPr="007D452A">
        <w:rPr>
          <w:szCs w:val="20"/>
        </w:rPr>
        <w:lastRenderedPageBreak/>
        <w:t xml:space="preserve">un </w:t>
      </w:r>
      <w:r w:rsidR="004F276E" w:rsidRPr="007D452A">
        <w:rPr>
          <w:b/>
          <w:bCs/>
          <w:szCs w:val="20"/>
        </w:rPr>
        <w:t>Internet Service Database</w:t>
      </w:r>
      <w:r>
        <w:rPr>
          <w:b/>
          <w:bCs/>
          <w:szCs w:val="20"/>
        </w:rPr>
        <w:t xml:space="preserve"> (ISDB)</w:t>
      </w:r>
      <w:r w:rsidR="004F276E">
        <w:rPr>
          <w:szCs w:val="20"/>
        </w:rPr>
        <w:t xml:space="preserve"> </w:t>
      </w:r>
      <w:r w:rsidR="004F276E" w:rsidRPr="007D452A">
        <w:rPr>
          <w:szCs w:val="20"/>
        </w:rPr>
        <w:t>costantemente aggiornato in maniera automatica e capace di gestire 1.500 applicazioni Cloud SaaS in termini di indirizzi IP, porte e protocolli utilizzati</w:t>
      </w:r>
      <w:r w:rsidR="004F276E">
        <w:rPr>
          <w:szCs w:val="20"/>
        </w:rPr>
        <w:t>.</w:t>
      </w:r>
    </w:p>
    <w:p w14:paraId="07A92E56" w14:textId="593BAB3A" w:rsidR="004F276E" w:rsidRDefault="004F276E" w:rsidP="004F276E">
      <w:r w:rsidRPr="007D452A">
        <w:rPr>
          <w:szCs w:val="20"/>
        </w:rPr>
        <w:t>Attraverso l’utilizzo di questo Database è possibile effettuare la Discovery di accessi ad applicazioni in Cloud ed applicare un meccanismo di white/black-listing per consentire/impedire l’accesso ai soli servizi in Cloud censiti. Qualora un’applicazione in Cloud</w:t>
      </w:r>
      <w:r>
        <w:rPr>
          <w:szCs w:val="20"/>
        </w:rPr>
        <w:t xml:space="preserve"> sia ritenuta non conforme alle policy è possibile negarne agli utenti l’accesso attraverso la definizione di una specifica Proxy Policy che ha, come campo destinazione, il servizio SaaS censito nell’Internet Service Database (ISDB).</w:t>
      </w:r>
    </w:p>
    <w:p w14:paraId="00634528" w14:textId="6124AEDA" w:rsidR="004F276E" w:rsidRDefault="004F276E" w:rsidP="004F276E">
      <w:pPr>
        <w:rPr>
          <w:szCs w:val="20"/>
        </w:rPr>
      </w:pPr>
      <w:r>
        <w:rPr>
          <w:noProof/>
        </w:rPr>
        <w:drawing>
          <wp:anchor distT="0" distB="0" distL="114300" distR="114300" simplePos="0" relativeHeight="251658271" behindDoc="0" locked="0" layoutInCell="1" allowOverlap="1" wp14:anchorId="4F971A22" wp14:editId="69ED7B5C">
            <wp:simplePos x="0" y="0"/>
            <wp:positionH relativeFrom="margin">
              <wp:posOffset>2557145</wp:posOffset>
            </wp:positionH>
            <wp:positionV relativeFrom="paragraph">
              <wp:posOffset>377825</wp:posOffset>
            </wp:positionV>
            <wp:extent cx="4586605" cy="1658620"/>
            <wp:effectExtent l="0" t="0" r="4445" b="0"/>
            <wp:wrapSquare wrapText="bothSides"/>
            <wp:docPr id="1577357830" name="Immagine 1577357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357830" name="Immagine 1577357830"/>
                    <pic:cNvPicPr>
                      <a:picLocks noChangeAspect="1" noChangeArrowheads="1"/>
                    </pic:cNvPicPr>
                  </pic:nvPicPr>
                  <pic:blipFill>
                    <a:blip r:embed="rId43">
                      <a:extLst>
                        <a:ext uri="{28A0092B-C50C-407E-A947-70E740481C1C}">
                          <a14:useLocalDpi xmlns:a14="http://schemas.microsoft.com/office/drawing/2010/main" val="0"/>
                        </a:ext>
                      </a:extLst>
                    </a:blip>
                    <a:stretch>
                      <a:fillRect/>
                    </a:stretch>
                  </pic:blipFill>
                  <pic:spPr bwMode="auto">
                    <a:xfrm>
                      <a:off x="0" y="0"/>
                      <a:ext cx="4586605" cy="16586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szCs w:val="20"/>
        </w:rPr>
        <w:t xml:space="preserve">È possibile, inoltre, consentire l’accesso all’applicazione SaaS prevedendo tuttavia controlli granulari delle Feature applicative utilizzabili dagli utenti. Le </w:t>
      </w:r>
      <w:r w:rsidRPr="007D452A">
        <w:rPr>
          <w:szCs w:val="20"/>
        </w:rPr>
        <w:t xml:space="preserve">funzionalità avanzate di Application Control e Web Filtering, consentite dall’impiego dell’Internet Service Database, permettono di ottenere efficacemente delle </w:t>
      </w:r>
      <w:r>
        <w:rPr>
          <w:szCs w:val="20"/>
        </w:rPr>
        <w:t>Proxy</w:t>
      </w:r>
      <w:r w:rsidRPr="007D452A">
        <w:rPr>
          <w:szCs w:val="20"/>
        </w:rPr>
        <w:t xml:space="preserve"> Policy molto granulari, consentendo inoltre una caratterizzazione dei servizi e delle applicazioni sempre aggiornata. Tali policy possono essere applicate a degli host identificati mediante indirizzo IP oppure direttamente ad un’utenza di rete specifica (Livello USER). </w:t>
      </w:r>
    </w:p>
    <w:p w14:paraId="46EFDA63" w14:textId="7480F50A" w:rsidR="004F276E" w:rsidRPr="00DD0DEA" w:rsidRDefault="004F276E" w:rsidP="004F276E">
      <w:pPr>
        <w:rPr>
          <w:szCs w:val="20"/>
        </w:rPr>
      </w:pPr>
      <w:r>
        <w:rPr>
          <w:noProof/>
        </w:rPr>
        <mc:AlternateContent>
          <mc:Choice Requires="wps">
            <w:drawing>
              <wp:anchor distT="0" distB="0" distL="114300" distR="114300" simplePos="0" relativeHeight="251658276" behindDoc="0" locked="0" layoutInCell="1" allowOverlap="1" wp14:anchorId="0FAD5732" wp14:editId="494F5426">
                <wp:simplePos x="0" y="0"/>
                <wp:positionH relativeFrom="margin">
                  <wp:posOffset>2569210</wp:posOffset>
                </wp:positionH>
                <wp:positionV relativeFrom="paragraph">
                  <wp:posOffset>158115</wp:posOffset>
                </wp:positionV>
                <wp:extent cx="4472305" cy="635"/>
                <wp:effectExtent l="0" t="0" r="4445" b="0"/>
                <wp:wrapSquare wrapText="bothSides"/>
                <wp:docPr id="260" name="Casella di testo 260"/>
                <wp:cNvGraphicFramePr/>
                <a:graphic xmlns:a="http://schemas.openxmlformats.org/drawingml/2006/main">
                  <a:graphicData uri="http://schemas.microsoft.com/office/word/2010/wordprocessingShape">
                    <wps:wsp>
                      <wps:cNvSpPr txBox="1"/>
                      <wps:spPr>
                        <a:xfrm>
                          <a:off x="0" y="0"/>
                          <a:ext cx="4472305" cy="635"/>
                        </a:xfrm>
                        <a:prstGeom prst="rect">
                          <a:avLst/>
                        </a:prstGeom>
                        <a:solidFill>
                          <a:prstClr val="white"/>
                        </a:solidFill>
                        <a:ln>
                          <a:noFill/>
                        </a:ln>
                      </wps:spPr>
                      <wps:txbx>
                        <w:txbxContent>
                          <w:p w14:paraId="1E767004" w14:textId="2E3A7F28" w:rsidR="00EF06E4" w:rsidRPr="00794D8F" w:rsidRDefault="00EF06E4" w:rsidP="004F276E">
                            <w:pPr>
                              <w:pStyle w:val="Didascalia"/>
                              <w:jc w:val="center"/>
                              <w:rPr>
                                <w:noProof/>
                                <w:color w:val="auto"/>
                                <w:sz w:val="22"/>
                                <w:szCs w:val="20"/>
                              </w:rPr>
                            </w:pPr>
                            <w:bookmarkStart w:id="114" w:name="_Toc84495964"/>
                            <w:r w:rsidRPr="00794D8F">
                              <w:rPr>
                                <w:color w:val="auto"/>
                                <w:sz w:val="20"/>
                                <w:szCs w:val="20"/>
                              </w:rPr>
                              <w:t>Interfaccia SWG</w:t>
                            </w:r>
                            <w:bookmarkEnd w:id="11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FAD5732" id="Casella di testo 260" o:spid="_x0000_s1042" type="#_x0000_t202" style="position:absolute;left:0;text-align:left;margin-left:202.3pt;margin-top:12.45pt;width:352.15pt;height:.05pt;z-index:25165827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" stroked="f">
                <v:textbox style="mso-fit-shape-to-text:t" inset="0,0,0,0">
                  <w:txbxContent>
                    <w:p w14:paraId="1E767004" w14:textId="2E3A7F28" w:rsidR="00EF06E4" w:rsidRPr="00794D8F" w:rsidRDefault="00EF06E4" w:rsidP="004F276E">
                      <w:pPr>
                        <w:pStyle w:val="Didascalia"/>
                        <w:jc w:val="center"/>
                        <w:rPr>
                          <w:noProof/>
                          <w:color w:val="auto"/>
                          <w:sz w:val="22"/>
                          <w:szCs w:val="20"/>
                        </w:rPr>
                      </w:pPr>
                      <w:bookmarkStart w:id="131" w:name="_Toc84495964"/>
                      <w:r w:rsidRPr="00794D8F">
                        <w:rPr>
                          <w:color w:val="auto"/>
                          <w:sz w:val="20"/>
                          <w:szCs w:val="20"/>
                        </w:rPr>
                        <w:t>Interfaccia SWG</w:t>
                      </w:r>
                      <w:bookmarkEnd w:id="131"/>
                    </w:p>
                  </w:txbxContent>
                </v:textbox>
                <w10:wrap type="square" anchorx="margin"/>
              </v:shape>
            </w:pict>
          </mc:Fallback>
        </mc:AlternateContent>
      </w:r>
      <w:r>
        <w:rPr>
          <w:szCs w:val="20"/>
        </w:rPr>
        <w:t>Nella Proxy Policy relativa all’applicativo SaaS, è possibile applicare uno specifico profilo di “Application Control”, per raffinare ulteriormente il filtering. Ad esempio, qualora un’Amministrazione abbia intenzione di filtrare l’accesso ad un servizio di file sharing SaaS, è possibile definire nel profilo di Application Control della relativa Proxy Policy, dei permessi specifici inerenti la gestione dei file per consentire o negare esplicitamente il download, l’editing o l’upload dei file.</w:t>
      </w:r>
    </w:p>
    <w:p w14:paraId="7A99E519" w14:textId="77777777" w:rsidR="004F276E" w:rsidRDefault="004F276E" w:rsidP="004F276E">
      <w:pPr>
        <w:rPr>
          <w:szCs w:val="20"/>
        </w:rPr>
      </w:pPr>
      <w:r>
        <w:rPr>
          <w:szCs w:val="20"/>
        </w:rPr>
        <w:t xml:space="preserve">Come menzionato precedentemente, Internet Service DB viene aggiornato automaticamente per cui si avrà, al momento della stesura di una Proxy Policy, la possibilità di utilizzare direttamente l’Internet Service già censito, oppure realizzare dei Custom Service andando a specificare i seguenti campi: </w:t>
      </w:r>
      <w:r w:rsidRPr="0042136A">
        <w:rPr>
          <w:b/>
          <w:color w:val="FF0000"/>
        </w:rPr>
        <w:sym w:font="Wingdings" w:char="F0FC"/>
      </w:r>
      <w:r>
        <w:rPr>
          <w:szCs w:val="20"/>
        </w:rPr>
        <w:t xml:space="preserve">IP o IP Range; </w:t>
      </w:r>
      <w:r w:rsidRPr="0042136A">
        <w:rPr>
          <w:b/>
          <w:color w:val="FF0000"/>
        </w:rPr>
        <w:sym w:font="Wingdings" w:char="F0FC"/>
      </w:r>
      <w:r>
        <w:rPr>
          <w:szCs w:val="20"/>
        </w:rPr>
        <w:t xml:space="preserve">Protocol Number; </w:t>
      </w:r>
      <w:r w:rsidRPr="0042136A">
        <w:rPr>
          <w:b/>
          <w:color w:val="FF0000"/>
        </w:rPr>
        <w:sym w:font="Wingdings" w:char="F0FC"/>
      </w:r>
      <w:r>
        <w:rPr>
          <w:szCs w:val="20"/>
        </w:rPr>
        <w:t>Porta o Range di porte;</w:t>
      </w:r>
      <w:r w:rsidRPr="002361CA">
        <w:rPr>
          <w:b/>
          <w:color w:val="FF0000"/>
        </w:rPr>
        <w:t xml:space="preserve"> </w:t>
      </w:r>
      <w:r w:rsidRPr="0042136A">
        <w:rPr>
          <w:b/>
          <w:color w:val="FF0000"/>
        </w:rPr>
        <w:sym w:font="Wingdings" w:char="F0FC"/>
      </w:r>
      <w:r>
        <w:rPr>
          <w:szCs w:val="20"/>
        </w:rPr>
        <w:t>Reputation.</w:t>
      </w:r>
    </w:p>
    <w:p w14:paraId="58EB348C" w14:textId="7CF6E7D0" w:rsidR="00BE578C" w:rsidRPr="00E3726D" w:rsidRDefault="004F276E" w:rsidP="004F276E">
      <w:r>
        <w:rPr>
          <w:szCs w:val="20"/>
        </w:rPr>
        <w:t>Infine, è possibile anche realizzare una Extension Internet Service che dia la possibilità di aggiungere o rimuovere IP address da un Predefined Internet Service, aggiungere o rimuovere porte etc.</w:t>
      </w:r>
    </w:p>
    <w:p w14:paraId="6C31F2F9" w14:textId="77777777" w:rsidR="00A76320" w:rsidRPr="00E3726D" w:rsidRDefault="00A76320" w:rsidP="00A76320"/>
    <w:p w14:paraId="724E7D07" w14:textId="433AF201" w:rsidR="002961E4" w:rsidRPr="00212824" w:rsidRDefault="002961E4" w:rsidP="002961E4">
      <w:pPr>
        <w:rPr>
          <w:b/>
          <w:bCs/>
          <w:i/>
          <w:iCs/>
          <w:u w:val="single"/>
        </w:rPr>
      </w:pPr>
      <w:r w:rsidRPr="00212824">
        <w:rPr>
          <w:b/>
          <w:bCs/>
          <w:i/>
          <w:iCs/>
          <w:u w:val="single"/>
        </w:rPr>
        <w:t>Configurazione specifica</w:t>
      </w:r>
      <w:r w:rsidR="005E122C">
        <w:rPr>
          <w:b/>
          <w:bCs/>
          <w:i/>
          <w:iCs/>
          <w:u w:val="single"/>
        </w:rPr>
        <w:t xml:space="preserve"> SWG</w:t>
      </w:r>
    </w:p>
    <w:p w14:paraId="76239E1A" w14:textId="0E83D23A" w:rsidR="002961E4" w:rsidRPr="00684305" w:rsidRDefault="00E622CA" w:rsidP="00282309">
      <w:pPr>
        <w:pStyle w:val="Paragrafoelenco"/>
        <w:numPr>
          <w:ilvl w:val="0"/>
          <w:numId w:val="36"/>
        </w:numPr>
        <w:rPr>
          <w:i/>
          <w:iCs/>
        </w:rPr>
      </w:pPr>
      <w:r w:rsidRPr="00684305">
        <w:rPr>
          <w:i/>
          <w:iCs/>
        </w:rPr>
        <w:t>I</w:t>
      </w:r>
      <w:r w:rsidR="002961E4" w:rsidRPr="00684305">
        <w:rPr>
          <w:i/>
          <w:iCs/>
        </w:rPr>
        <w:t>nserire per ciascuna sede dell’Amministrazione:</w:t>
      </w:r>
    </w:p>
    <w:p w14:paraId="26BC8F26" w14:textId="37445284" w:rsidR="00EC1AEA" w:rsidRPr="00684305" w:rsidRDefault="00EC1AEA" w:rsidP="00EC1AEA">
      <w:pPr>
        <w:pStyle w:val="Paragrafoelenco"/>
        <w:numPr>
          <w:ilvl w:val="0"/>
          <w:numId w:val="29"/>
        </w:numPr>
        <w:rPr>
          <w:i/>
          <w:iCs/>
        </w:rPr>
      </w:pPr>
      <w:r w:rsidRPr="00684305">
        <w:rPr>
          <w:i/>
          <w:iCs/>
        </w:rPr>
        <w:t>indirizzo della sede e nominativo e contatti (cellulare e mail) del Referente tecnico della sede;</w:t>
      </w:r>
    </w:p>
    <w:p w14:paraId="4F753FE2" w14:textId="7A0C4375" w:rsidR="002961E4" w:rsidRPr="00684305" w:rsidRDefault="002961E4" w:rsidP="002961E4">
      <w:pPr>
        <w:pStyle w:val="Paragrafoelenco"/>
        <w:numPr>
          <w:ilvl w:val="0"/>
          <w:numId w:val="29"/>
        </w:numPr>
        <w:rPr>
          <w:i/>
          <w:iCs/>
        </w:rPr>
      </w:pPr>
      <w:r w:rsidRPr="00684305">
        <w:rPr>
          <w:i/>
          <w:iCs/>
        </w:rPr>
        <w:t>la tipologia di apparato previsto (</w:t>
      </w:r>
      <w:r w:rsidR="004720E2" w:rsidRPr="00684305">
        <w:rPr>
          <w:i/>
          <w:iCs/>
        </w:rPr>
        <w:t xml:space="preserve">appliance </w:t>
      </w:r>
      <w:r w:rsidRPr="00684305">
        <w:rPr>
          <w:i/>
          <w:iCs/>
        </w:rPr>
        <w:t xml:space="preserve">fisico) in funzione del </w:t>
      </w:r>
      <w:r w:rsidR="00C873BF" w:rsidRPr="00684305">
        <w:rPr>
          <w:i/>
          <w:iCs/>
        </w:rPr>
        <w:t>numero utenti</w:t>
      </w:r>
      <w:r w:rsidRPr="00684305">
        <w:rPr>
          <w:i/>
          <w:iCs/>
        </w:rPr>
        <w:t xml:space="preserve"> richiesto;</w:t>
      </w:r>
    </w:p>
    <w:p w14:paraId="6020A56E" w14:textId="7DD8D644" w:rsidR="002961E4" w:rsidRPr="00684305" w:rsidRDefault="002961E4" w:rsidP="002961E4">
      <w:pPr>
        <w:pStyle w:val="Paragrafoelenco"/>
        <w:numPr>
          <w:ilvl w:val="0"/>
          <w:numId w:val="29"/>
        </w:numPr>
        <w:rPr>
          <w:i/>
          <w:iCs/>
        </w:rPr>
      </w:pPr>
      <w:r w:rsidRPr="00684305">
        <w:rPr>
          <w:i/>
          <w:iCs/>
        </w:rPr>
        <w:t xml:space="preserve">in caso di appliance fisica, la configurazione hardware del </w:t>
      </w:r>
      <w:r w:rsidR="00C873BF" w:rsidRPr="00684305">
        <w:rPr>
          <w:i/>
          <w:iCs/>
        </w:rPr>
        <w:t>SWG</w:t>
      </w:r>
      <w:r w:rsidRPr="00684305">
        <w:rPr>
          <w:i/>
          <w:iCs/>
        </w:rPr>
        <w:t xml:space="preserve"> in funzione della fascia di acquisizione (cfr. tabella seguente).</w:t>
      </w:r>
    </w:p>
    <w:p w14:paraId="714ADF6D" w14:textId="77777777" w:rsidR="00C873BF" w:rsidRPr="00E622CA" w:rsidRDefault="002961E4" w:rsidP="002961E4">
      <w:r w:rsidRPr="00E622CA">
        <w:t xml:space="preserve"> </w:t>
      </w:r>
    </w:p>
    <w:p w14:paraId="5F774F1E" w14:textId="02A0E3AC" w:rsidR="002961E4" w:rsidRPr="00E622CA" w:rsidRDefault="00A670FC" w:rsidP="002961E4">
      <w:pPr>
        <w:rPr>
          <w:b/>
          <w:bCs/>
        </w:rPr>
      </w:pPr>
      <w:r w:rsidRPr="00E622CA">
        <w:rPr>
          <w:b/>
          <w:bCs/>
        </w:rPr>
        <w:t>SWG</w:t>
      </w:r>
    </w:p>
    <w:tbl>
      <w:tblPr>
        <w:tblStyle w:val="Tabellagriglia4-colore1"/>
        <w:tblW w:w="10343" w:type="dxa"/>
        <w:jc w:val="center"/>
        <w:tblLook w:val="04A0" w:firstRow="1" w:lastRow="0" w:firstColumn="1" w:lastColumn="0" w:noHBand="0" w:noVBand="1"/>
      </w:tblPr>
      <w:tblGrid>
        <w:gridCol w:w="3397"/>
        <w:gridCol w:w="1701"/>
        <w:gridCol w:w="5245"/>
      </w:tblGrid>
      <w:tr w:rsidR="00E66352" w:rsidRPr="00E622CA" w14:paraId="6776EF46" w14:textId="77777777" w:rsidTr="00DD1FF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97" w:type="dxa"/>
            <w:tcBorders>
              <w:top w:val="single" w:sz="4" w:space="0" w:color="auto"/>
              <w:left w:val="single" w:sz="4" w:space="0" w:color="auto"/>
              <w:bottom w:val="single" w:sz="4" w:space="0" w:color="auto"/>
              <w:right w:val="single" w:sz="4" w:space="0" w:color="auto"/>
            </w:tcBorders>
            <w:vAlign w:val="center"/>
          </w:tcPr>
          <w:p w14:paraId="7F2309C9" w14:textId="77777777" w:rsidR="00E66352" w:rsidRPr="00E622CA" w:rsidRDefault="00E66352" w:rsidP="00DD1FF8">
            <w:pPr>
              <w:jc w:val="center"/>
              <w:rPr>
                <w:rFonts w:eastAsia="Times New Roman"/>
                <w:szCs w:val="20"/>
              </w:rPr>
            </w:pPr>
            <w:r w:rsidRPr="00E622CA">
              <w:rPr>
                <w:rFonts w:eastAsia="Times New Roman"/>
                <w:szCs w:val="20"/>
              </w:rPr>
              <w:t>Fascia di acquisizione</w:t>
            </w:r>
          </w:p>
        </w:tc>
        <w:tc>
          <w:tcPr>
            <w:tcW w:w="1701" w:type="dxa"/>
            <w:tcBorders>
              <w:top w:val="single" w:sz="4" w:space="0" w:color="auto"/>
              <w:left w:val="single" w:sz="4" w:space="0" w:color="auto"/>
              <w:bottom w:val="single" w:sz="4" w:space="0" w:color="auto"/>
              <w:right w:val="single" w:sz="4" w:space="0" w:color="auto"/>
            </w:tcBorders>
            <w:vAlign w:val="center"/>
          </w:tcPr>
          <w:p w14:paraId="7E3B66B1" w14:textId="77777777" w:rsidR="00E66352" w:rsidRPr="00E622CA" w:rsidRDefault="00E66352" w:rsidP="00DD1FF8">
            <w:pPr>
              <w:jc w:val="center"/>
              <w:cnfStyle w:val="100000000000" w:firstRow="1" w:lastRow="0" w:firstColumn="0" w:lastColumn="0" w:oddVBand="0" w:evenVBand="0" w:oddHBand="0" w:evenHBand="0" w:firstRowFirstColumn="0" w:firstRowLastColumn="0" w:lastRowFirstColumn="0" w:lastRowLastColumn="0"/>
              <w:rPr>
                <w:szCs w:val="20"/>
              </w:rPr>
            </w:pPr>
            <w:r w:rsidRPr="00E622CA">
              <w:rPr>
                <w:szCs w:val="20"/>
              </w:rPr>
              <w:t>Appliance Fisica</w:t>
            </w:r>
          </w:p>
        </w:tc>
        <w:tc>
          <w:tcPr>
            <w:tcW w:w="5245" w:type="dxa"/>
            <w:tcBorders>
              <w:top w:val="single" w:sz="4" w:space="0" w:color="auto"/>
              <w:left w:val="single" w:sz="4" w:space="0" w:color="auto"/>
              <w:bottom w:val="single" w:sz="4" w:space="0" w:color="auto"/>
              <w:right w:val="single" w:sz="4" w:space="0" w:color="auto"/>
            </w:tcBorders>
            <w:vAlign w:val="center"/>
          </w:tcPr>
          <w:p w14:paraId="47DF8C1C" w14:textId="77777777" w:rsidR="00E66352" w:rsidRPr="00E622CA" w:rsidRDefault="00E66352" w:rsidP="00DD1FF8">
            <w:pPr>
              <w:jc w:val="center"/>
              <w:cnfStyle w:val="100000000000" w:firstRow="1" w:lastRow="0" w:firstColumn="0" w:lastColumn="0" w:oddVBand="0" w:evenVBand="0" w:oddHBand="0" w:evenHBand="0" w:firstRowFirstColumn="0" w:firstRowLastColumn="0" w:lastRowFirstColumn="0" w:lastRowLastColumn="0"/>
              <w:rPr>
                <w:szCs w:val="20"/>
              </w:rPr>
            </w:pPr>
            <w:r w:rsidRPr="00E622CA">
              <w:rPr>
                <w:szCs w:val="20"/>
              </w:rPr>
              <w:t>Configurazione Appliance Fisica</w:t>
            </w:r>
          </w:p>
        </w:tc>
      </w:tr>
      <w:tr w:rsidR="00E66352" w:rsidRPr="00444C4E" w14:paraId="4BD443C1" w14:textId="77777777" w:rsidTr="00E6635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97" w:type="dxa"/>
            <w:tcBorders>
              <w:top w:val="single" w:sz="4" w:space="0" w:color="auto"/>
            </w:tcBorders>
            <w:vAlign w:val="center"/>
          </w:tcPr>
          <w:p w14:paraId="58C63D4D" w14:textId="61075B56" w:rsidR="00E66352" w:rsidRPr="00E622CA" w:rsidRDefault="00E66352" w:rsidP="00A670FC">
            <w:pPr>
              <w:jc w:val="left"/>
              <w:rPr>
                <w:szCs w:val="20"/>
              </w:rPr>
            </w:pPr>
            <w:r w:rsidRPr="00E622CA">
              <w:rPr>
                <w:rFonts w:ascii="Calibri" w:eastAsia="Times New Roman" w:hAnsi="Calibri" w:cs="Times New Roman"/>
                <w:color w:val="000000"/>
                <w:sz w:val="22"/>
              </w:rPr>
              <w:t xml:space="preserve">Fascia 1 - Fino a 1000 utenti </w:t>
            </w:r>
          </w:p>
        </w:tc>
        <w:tc>
          <w:tcPr>
            <w:tcW w:w="1701" w:type="dxa"/>
            <w:tcBorders>
              <w:top w:val="single" w:sz="4" w:space="0" w:color="auto"/>
            </w:tcBorders>
            <w:vAlign w:val="center"/>
          </w:tcPr>
          <w:p w14:paraId="482A89E4" w14:textId="682C9375" w:rsidR="00E66352" w:rsidRPr="00E622CA" w:rsidRDefault="00E66352" w:rsidP="00E66352">
            <w:pPr>
              <w:cnfStyle w:val="000000100000" w:firstRow="0" w:lastRow="0" w:firstColumn="0" w:lastColumn="0" w:oddVBand="0" w:evenVBand="0" w:oddHBand="1" w:evenHBand="0" w:firstRowFirstColumn="0" w:firstRowLastColumn="0" w:lastRowFirstColumn="0" w:lastRowLastColumn="0"/>
              <w:rPr>
                <w:szCs w:val="20"/>
                <w:lang w:val="en-US"/>
              </w:rPr>
            </w:pPr>
            <w:r w:rsidRPr="00E622CA">
              <w:rPr>
                <w:rFonts w:ascii="Calibri" w:eastAsia="Times New Roman" w:hAnsi="Calibri" w:cs="Times New Roman"/>
                <w:color w:val="000000"/>
                <w:sz w:val="22"/>
                <w:lang w:val="en-US"/>
              </w:rPr>
              <w:t>FG-400E-BLD-950-48_C-REM-Proxy</w:t>
            </w:r>
          </w:p>
        </w:tc>
        <w:tc>
          <w:tcPr>
            <w:tcW w:w="5245" w:type="dxa"/>
            <w:tcBorders>
              <w:top w:val="single" w:sz="4" w:space="0" w:color="auto"/>
            </w:tcBorders>
            <w:vAlign w:val="center"/>
          </w:tcPr>
          <w:p w14:paraId="22F8BE48" w14:textId="77B7DA65" w:rsidR="00E66352" w:rsidRPr="00E622CA" w:rsidRDefault="00E66352" w:rsidP="00E66352">
            <w:pPr>
              <w:cnfStyle w:val="000000100000" w:firstRow="0" w:lastRow="0" w:firstColumn="0" w:lastColumn="0" w:oddVBand="0" w:evenVBand="0" w:oddHBand="1" w:evenHBand="0" w:firstRowFirstColumn="0" w:firstRowLastColumn="0" w:lastRowFirstColumn="0" w:lastRowLastColumn="0"/>
              <w:rPr>
                <w:szCs w:val="20"/>
                <w:lang w:val="en-US"/>
              </w:rPr>
            </w:pPr>
            <w:r w:rsidRPr="00E622CA">
              <w:rPr>
                <w:rFonts w:ascii="Calibri" w:hAnsi="Calibri" w:cs="Calibri"/>
                <w:color w:val="000000"/>
                <w:sz w:val="22"/>
                <w:lang w:val="en-US"/>
              </w:rPr>
              <w:t>400F Dual AC PS, 1 RU, 18x GE RJ45, 16x GE SFP</w:t>
            </w:r>
          </w:p>
        </w:tc>
      </w:tr>
      <w:tr w:rsidR="00E66352" w:rsidRPr="00444C4E" w14:paraId="718054EA" w14:textId="77777777" w:rsidTr="00E66352">
        <w:trPr>
          <w:jc w:val="center"/>
        </w:trPr>
        <w:tc>
          <w:tcPr>
            <w:cnfStyle w:val="001000000000" w:firstRow="0" w:lastRow="0" w:firstColumn="1" w:lastColumn="0" w:oddVBand="0" w:evenVBand="0" w:oddHBand="0" w:evenHBand="0" w:firstRowFirstColumn="0" w:firstRowLastColumn="0" w:lastRowFirstColumn="0" w:lastRowLastColumn="0"/>
            <w:tcW w:w="3397" w:type="dxa"/>
            <w:vAlign w:val="center"/>
          </w:tcPr>
          <w:p w14:paraId="44937E48" w14:textId="7247DE49" w:rsidR="00E66352" w:rsidRPr="00E622CA" w:rsidRDefault="00E66352" w:rsidP="00A670FC">
            <w:pPr>
              <w:jc w:val="left"/>
              <w:rPr>
                <w:rFonts w:ascii="Calibri" w:eastAsia="Times New Roman" w:hAnsi="Calibri" w:cs="Times New Roman"/>
                <w:color w:val="000000"/>
                <w:sz w:val="22"/>
              </w:rPr>
            </w:pPr>
            <w:r w:rsidRPr="00E622CA">
              <w:rPr>
                <w:rFonts w:ascii="Calibri" w:eastAsia="Times New Roman" w:hAnsi="Calibri" w:cs="Times New Roman"/>
                <w:color w:val="000000"/>
                <w:sz w:val="22"/>
              </w:rPr>
              <w:t xml:space="preserve">Fascia 2 - Fino a 5000 utenti </w:t>
            </w:r>
          </w:p>
        </w:tc>
        <w:tc>
          <w:tcPr>
            <w:tcW w:w="1701" w:type="dxa"/>
            <w:vAlign w:val="center"/>
          </w:tcPr>
          <w:p w14:paraId="69605803" w14:textId="04275469" w:rsidR="00E66352" w:rsidRPr="00E622CA" w:rsidRDefault="00E66352" w:rsidP="00E6635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2"/>
                <w:lang w:val="en-US"/>
              </w:rPr>
            </w:pPr>
            <w:r w:rsidRPr="00E622CA">
              <w:rPr>
                <w:rFonts w:ascii="Calibri" w:eastAsia="Times New Roman" w:hAnsi="Calibri" w:cs="Times New Roman"/>
                <w:color w:val="000000"/>
                <w:sz w:val="22"/>
                <w:lang w:val="en-US"/>
              </w:rPr>
              <w:t>FG-1100E-BLD-950-48_C-REM-Proxy</w:t>
            </w:r>
          </w:p>
        </w:tc>
        <w:tc>
          <w:tcPr>
            <w:tcW w:w="5245" w:type="dxa"/>
            <w:vAlign w:val="center"/>
          </w:tcPr>
          <w:p w14:paraId="301D4C59" w14:textId="45FE8FA9" w:rsidR="00E66352" w:rsidRPr="00E622CA" w:rsidRDefault="00DD1FF8" w:rsidP="00DD1FF8">
            <w:pP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sz w:val="22"/>
                <w:lang w:val="en-US"/>
              </w:rPr>
            </w:pPr>
            <w:r w:rsidRPr="00E622CA">
              <w:rPr>
                <w:rFonts w:asciiTheme="majorHAnsi" w:hAnsiTheme="majorHAnsi" w:cstheme="majorHAnsi"/>
                <w:sz w:val="22"/>
                <w:lang w:val="en-US"/>
              </w:rPr>
              <w:t>FG1100E: Dual AC PS, 2 RU, 16x GE RJ45 Ports, 8x GE SFP Slots, 4x 10 GE SFP+ Slots / GE SFP Slot, 4x 25 GE SFP28 / 10 GE SFP+ / GE SFP Slot, 2x 40 GE QSFP+ Slots, 2x GE RJ45 MGMT/HA Port</w:t>
            </w:r>
          </w:p>
        </w:tc>
      </w:tr>
      <w:tr w:rsidR="00E66352" w:rsidRPr="00E622CA" w14:paraId="73F87684" w14:textId="77777777" w:rsidTr="00E6635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97" w:type="dxa"/>
            <w:vAlign w:val="center"/>
          </w:tcPr>
          <w:p w14:paraId="63468852" w14:textId="6DC35F14" w:rsidR="00E66352" w:rsidRPr="00E622CA" w:rsidRDefault="00E66352" w:rsidP="00A670FC">
            <w:pPr>
              <w:jc w:val="left"/>
              <w:rPr>
                <w:rFonts w:ascii="Calibri" w:eastAsia="Times New Roman" w:hAnsi="Calibri" w:cs="Times New Roman"/>
                <w:color w:val="000000"/>
                <w:sz w:val="22"/>
              </w:rPr>
            </w:pPr>
            <w:r w:rsidRPr="00E622CA">
              <w:rPr>
                <w:rFonts w:ascii="Calibri" w:eastAsia="Times New Roman" w:hAnsi="Calibri" w:cs="Times New Roman"/>
                <w:color w:val="000000"/>
                <w:sz w:val="22"/>
              </w:rPr>
              <w:t xml:space="preserve">Fascia 3 - Fino a 10000 utenti </w:t>
            </w:r>
          </w:p>
        </w:tc>
        <w:tc>
          <w:tcPr>
            <w:tcW w:w="1701" w:type="dxa"/>
            <w:vAlign w:val="center"/>
          </w:tcPr>
          <w:p w14:paraId="23E8A09C" w14:textId="651DEE0E" w:rsidR="00E66352" w:rsidRPr="00E622CA" w:rsidRDefault="00E66352" w:rsidP="00E66352">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22"/>
                <w:lang w:val="en-US"/>
              </w:rPr>
            </w:pPr>
            <w:r w:rsidRPr="00E622CA">
              <w:rPr>
                <w:rFonts w:ascii="Calibri" w:eastAsia="Times New Roman" w:hAnsi="Calibri" w:cs="Times New Roman"/>
                <w:color w:val="000000"/>
                <w:sz w:val="22"/>
                <w:lang w:val="en-US"/>
              </w:rPr>
              <w:t>FG-1800F-BLD-950-48_C-REM-Proxy</w:t>
            </w:r>
          </w:p>
        </w:tc>
        <w:tc>
          <w:tcPr>
            <w:tcW w:w="5245" w:type="dxa"/>
            <w:vAlign w:val="center"/>
          </w:tcPr>
          <w:p w14:paraId="2E664CF3" w14:textId="527F123A" w:rsidR="00E66352" w:rsidRPr="00E622CA" w:rsidRDefault="00DD1FF8" w:rsidP="00DD1FF8">
            <w:pP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sz w:val="22"/>
                <w:lang w:val="en-US"/>
              </w:rPr>
            </w:pPr>
            <w:r w:rsidRPr="00E622CA">
              <w:rPr>
                <w:rFonts w:asciiTheme="majorHAnsi" w:hAnsiTheme="majorHAnsi" w:cstheme="majorHAnsi"/>
                <w:sz w:val="22"/>
                <w:lang w:val="en-US"/>
              </w:rPr>
              <w:t xml:space="preserve">FG1800F: Dual AC PS, 2 RU, 2 x 10 GE SFP+ / GE SFP HA Slots, 16 x GE RJ45 Port, 8 x GE SFP Slots, 12 x 25 SFP28 / 10 GE SFP+ / GE SFP Slots. </w:t>
            </w:r>
            <w:r w:rsidRPr="00E622CA">
              <w:rPr>
                <w:rFonts w:asciiTheme="majorHAnsi" w:hAnsiTheme="majorHAnsi" w:cstheme="majorHAnsi"/>
                <w:sz w:val="22"/>
              </w:rPr>
              <w:t>4 x 40 GE QSFP+ Slot</w:t>
            </w:r>
          </w:p>
        </w:tc>
      </w:tr>
      <w:tr w:rsidR="00E66352" w:rsidRPr="00444C4E" w14:paraId="25C5D133" w14:textId="77777777" w:rsidTr="00E66352">
        <w:trPr>
          <w:jc w:val="center"/>
        </w:trPr>
        <w:tc>
          <w:tcPr>
            <w:cnfStyle w:val="001000000000" w:firstRow="0" w:lastRow="0" w:firstColumn="1" w:lastColumn="0" w:oddVBand="0" w:evenVBand="0" w:oddHBand="0" w:evenHBand="0" w:firstRowFirstColumn="0" w:firstRowLastColumn="0" w:lastRowFirstColumn="0" w:lastRowLastColumn="0"/>
            <w:tcW w:w="3397" w:type="dxa"/>
            <w:vAlign w:val="center"/>
          </w:tcPr>
          <w:p w14:paraId="2938251F" w14:textId="24FC14F0" w:rsidR="00E66352" w:rsidRPr="00E622CA" w:rsidRDefault="00E66352" w:rsidP="00A670FC">
            <w:pPr>
              <w:jc w:val="left"/>
              <w:rPr>
                <w:szCs w:val="20"/>
              </w:rPr>
            </w:pPr>
            <w:r w:rsidRPr="00E622CA">
              <w:rPr>
                <w:rFonts w:ascii="Calibri" w:eastAsia="Times New Roman" w:hAnsi="Calibri" w:cs="Times New Roman"/>
                <w:color w:val="000000"/>
                <w:sz w:val="22"/>
              </w:rPr>
              <w:t xml:space="preserve">Fascia 4 - Fino a 20000 utenti </w:t>
            </w:r>
          </w:p>
        </w:tc>
        <w:tc>
          <w:tcPr>
            <w:tcW w:w="1701" w:type="dxa"/>
            <w:vAlign w:val="center"/>
          </w:tcPr>
          <w:p w14:paraId="69F4E037" w14:textId="767DDC2B" w:rsidR="00E66352" w:rsidRPr="00E622CA" w:rsidRDefault="00E66352" w:rsidP="00E66352">
            <w:pPr>
              <w:cnfStyle w:val="000000000000" w:firstRow="0" w:lastRow="0" w:firstColumn="0" w:lastColumn="0" w:oddVBand="0" w:evenVBand="0" w:oddHBand="0" w:evenHBand="0" w:firstRowFirstColumn="0" w:firstRowLastColumn="0" w:lastRowFirstColumn="0" w:lastRowLastColumn="0"/>
              <w:rPr>
                <w:szCs w:val="20"/>
                <w:lang w:val="en-US"/>
              </w:rPr>
            </w:pPr>
            <w:r w:rsidRPr="00E622CA">
              <w:rPr>
                <w:rFonts w:ascii="Calibri" w:eastAsia="Times New Roman" w:hAnsi="Calibri" w:cs="Times New Roman"/>
                <w:color w:val="000000"/>
                <w:sz w:val="22"/>
                <w:lang w:val="en-US"/>
              </w:rPr>
              <w:t>FG-2600F-BLD-950-48_C-REM-Proxy</w:t>
            </w:r>
          </w:p>
        </w:tc>
        <w:tc>
          <w:tcPr>
            <w:tcW w:w="5245" w:type="dxa"/>
            <w:vAlign w:val="center"/>
          </w:tcPr>
          <w:p w14:paraId="724A8288" w14:textId="6A9C808A" w:rsidR="00E66352" w:rsidRPr="00E622CA" w:rsidRDefault="00E66352" w:rsidP="00E66352">
            <w:pPr>
              <w:cnfStyle w:val="000000000000" w:firstRow="0" w:lastRow="0" w:firstColumn="0" w:lastColumn="0" w:oddVBand="0" w:evenVBand="0" w:oddHBand="0" w:evenHBand="0" w:firstRowFirstColumn="0" w:firstRowLastColumn="0" w:lastRowFirstColumn="0" w:lastRowLastColumn="0"/>
              <w:rPr>
                <w:szCs w:val="20"/>
                <w:lang w:val="en-US"/>
              </w:rPr>
            </w:pPr>
            <w:r w:rsidRPr="00E622CA">
              <w:rPr>
                <w:rFonts w:ascii="Calibri" w:hAnsi="Calibri" w:cs="Calibri"/>
                <w:color w:val="000000"/>
                <w:sz w:val="22"/>
                <w:lang w:val="en-US"/>
              </w:rPr>
              <w:t xml:space="preserve">2600F Dual AC PS, 2 RU, 4x 100GE QSFP28/40GE QSFP+, 16x 25GE SFP28, 16x 10GE RJ45, 2x10GE SFP+, 2x GE RJ45 </w:t>
            </w:r>
          </w:p>
        </w:tc>
      </w:tr>
      <w:tr w:rsidR="00E66352" w:rsidRPr="00444C4E" w14:paraId="762DAA8A" w14:textId="77777777" w:rsidTr="00E6635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97" w:type="dxa"/>
            <w:vAlign w:val="center"/>
          </w:tcPr>
          <w:p w14:paraId="30F74F92" w14:textId="3514952A" w:rsidR="00E66352" w:rsidRPr="00E622CA" w:rsidRDefault="00E66352" w:rsidP="00E66352">
            <w:pPr>
              <w:jc w:val="left"/>
              <w:rPr>
                <w:szCs w:val="20"/>
              </w:rPr>
            </w:pPr>
            <w:r w:rsidRPr="00E622CA">
              <w:rPr>
                <w:rFonts w:ascii="Calibri" w:eastAsia="Times New Roman" w:hAnsi="Calibri" w:cs="Times New Roman"/>
                <w:color w:val="000000"/>
                <w:sz w:val="22"/>
              </w:rPr>
              <w:lastRenderedPageBreak/>
              <w:t xml:space="preserve">Fascia 5 - &gt; 20000 utenti </w:t>
            </w:r>
          </w:p>
        </w:tc>
        <w:tc>
          <w:tcPr>
            <w:tcW w:w="1701" w:type="dxa"/>
            <w:vAlign w:val="center"/>
          </w:tcPr>
          <w:p w14:paraId="1AB456CE" w14:textId="502C27EF" w:rsidR="00E66352" w:rsidRPr="00E622CA" w:rsidRDefault="00E66352" w:rsidP="00E66352">
            <w:pPr>
              <w:cnfStyle w:val="000000100000" w:firstRow="0" w:lastRow="0" w:firstColumn="0" w:lastColumn="0" w:oddVBand="0" w:evenVBand="0" w:oddHBand="1" w:evenHBand="0" w:firstRowFirstColumn="0" w:firstRowLastColumn="0" w:lastRowFirstColumn="0" w:lastRowLastColumn="0"/>
              <w:rPr>
                <w:szCs w:val="20"/>
                <w:lang w:val="en-US"/>
              </w:rPr>
            </w:pPr>
            <w:r w:rsidRPr="00E622CA">
              <w:rPr>
                <w:rFonts w:ascii="Calibri" w:eastAsia="Times New Roman" w:hAnsi="Calibri" w:cs="Times New Roman"/>
                <w:color w:val="000000"/>
                <w:sz w:val="22"/>
                <w:lang w:val="en-US"/>
              </w:rPr>
              <w:t>FG-2600F-BLD-950-48_C-REM-Proxy</w:t>
            </w:r>
          </w:p>
        </w:tc>
        <w:tc>
          <w:tcPr>
            <w:tcW w:w="5245" w:type="dxa"/>
            <w:vAlign w:val="center"/>
          </w:tcPr>
          <w:p w14:paraId="1372CA3F" w14:textId="26395651" w:rsidR="00E66352" w:rsidRPr="00E622CA" w:rsidRDefault="00E66352" w:rsidP="00E66352">
            <w:pPr>
              <w:cnfStyle w:val="000000100000" w:firstRow="0" w:lastRow="0" w:firstColumn="0" w:lastColumn="0" w:oddVBand="0" w:evenVBand="0" w:oddHBand="1" w:evenHBand="0" w:firstRowFirstColumn="0" w:firstRowLastColumn="0" w:lastRowFirstColumn="0" w:lastRowLastColumn="0"/>
              <w:rPr>
                <w:szCs w:val="20"/>
                <w:lang w:val="en-US"/>
              </w:rPr>
            </w:pPr>
            <w:r w:rsidRPr="00E622CA">
              <w:rPr>
                <w:rFonts w:ascii="Calibri" w:hAnsi="Calibri" w:cs="Calibri"/>
                <w:color w:val="000000"/>
                <w:sz w:val="22"/>
                <w:lang w:val="en-US"/>
              </w:rPr>
              <w:t xml:space="preserve">2600F Dual AC PS, 2 RU, 4x 100GE QSFP28/40GE QSFP+, 16x 25GE SFP28, 16x 10GE RJ45, 2x10GE SFP+, 2x GE RJ45 </w:t>
            </w:r>
          </w:p>
        </w:tc>
      </w:tr>
    </w:tbl>
    <w:p w14:paraId="50F46CBD" w14:textId="34A0EA8E" w:rsidR="002961E4" w:rsidRPr="00E622CA" w:rsidRDefault="002961E4" w:rsidP="002961E4">
      <w:pPr>
        <w:rPr>
          <w:lang w:val="en-US"/>
        </w:rPr>
      </w:pPr>
    </w:p>
    <w:p w14:paraId="1BFA8D67" w14:textId="3E2B9B97" w:rsidR="002961E4" w:rsidRPr="00684305" w:rsidRDefault="00E622CA" w:rsidP="00E622CA">
      <w:pPr>
        <w:pStyle w:val="Paragrafoelenco"/>
        <w:numPr>
          <w:ilvl w:val="0"/>
          <w:numId w:val="36"/>
        </w:numPr>
        <w:rPr>
          <w:i/>
          <w:iCs/>
        </w:rPr>
      </w:pPr>
      <w:r w:rsidRPr="00684305">
        <w:rPr>
          <w:i/>
          <w:iCs/>
        </w:rPr>
        <w:t>I</w:t>
      </w:r>
      <w:r w:rsidR="002961E4" w:rsidRPr="00684305">
        <w:rPr>
          <w:i/>
          <w:iCs/>
        </w:rPr>
        <w:t>nserire la configurazione concordata con l’Amministrazione in termini di:</w:t>
      </w:r>
    </w:p>
    <w:p w14:paraId="3DEEECFB" w14:textId="1B4C825A" w:rsidR="00E622CA" w:rsidRPr="00684305" w:rsidRDefault="00E622CA" w:rsidP="00E622CA">
      <w:pPr>
        <w:pStyle w:val="Paragrafoelenco"/>
        <w:numPr>
          <w:ilvl w:val="0"/>
          <w:numId w:val="23"/>
        </w:numPr>
        <w:ind w:left="1080"/>
        <w:rPr>
          <w:i/>
          <w:iCs/>
        </w:rPr>
      </w:pPr>
      <w:r w:rsidRPr="00684305">
        <w:rPr>
          <w:i/>
          <w:iCs/>
        </w:rPr>
        <w:t>Eventuali regole e policy di sicurezza concordate con l’Amministrazione;</w:t>
      </w:r>
    </w:p>
    <w:p w14:paraId="760F687B" w14:textId="20985296" w:rsidR="002961E4" w:rsidRPr="00684305" w:rsidRDefault="002961E4" w:rsidP="002961E4">
      <w:pPr>
        <w:pStyle w:val="Paragrafoelenco"/>
        <w:numPr>
          <w:ilvl w:val="0"/>
          <w:numId w:val="23"/>
        </w:numPr>
        <w:ind w:left="1080"/>
        <w:rPr>
          <w:i/>
          <w:iCs/>
        </w:rPr>
      </w:pPr>
      <w:r w:rsidRPr="00684305">
        <w:rPr>
          <w:i/>
          <w:iCs/>
        </w:rPr>
        <w:t>Verificare banda Internet disponibile sulla connettività dell’Amministrazione;</w:t>
      </w:r>
    </w:p>
    <w:p w14:paraId="6D59108D" w14:textId="266C96E8" w:rsidR="00A670FC" w:rsidRPr="00684305" w:rsidRDefault="002961E4" w:rsidP="00A670FC">
      <w:pPr>
        <w:pStyle w:val="Paragrafoelenco"/>
        <w:numPr>
          <w:ilvl w:val="0"/>
          <w:numId w:val="23"/>
        </w:numPr>
        <w:ind w:left="1080"/>
        <w:rPr>
          <w:i/>
          <w:iCs/>
        </w:rPr>
      </w:pPr>
      <w:r w:rsidRPr="00684305">
        <w:rPr>
          <w:i/>
          <w:iCs/>
        </w:rPr>
        <w:t xml:space="preserve">Eventuale necessità di migrare servizi </w:t>
      </w:r>
      <w:r w:rsidR="00A670FC" w:rsidRPr="00684305">
        <w:rPr>
          <w:i/>
          <w:iCs/>
        </w:rPr>
        <w:t>SWG</w:t>
      </w:r>
      <w:r w:rsidRPr="00684305">
        <w:rPr>
          <w:i/>
          <w:iCs/>
        </w:rPr>
        <w:t xml:space="preserve"> esistenti presso l’Amministrazione con policy e regole già definite e configurate;</w:t>
      </w:r>
    </w:p>
    <w:p w14:paraId="2EE61A66" w14:textId="6F4E1174" w:rsidR="00C873BF" w:rsidRPr="00684305" w:rsidRDefault="00C873BF" w:rsidP="00A670FC">
      <w:pPr>
        <w:pStyle w:val="Paragrafoelenco"/>
        <w:numPr>
          <w:ilvl w:val="0"/>
          <w:numId w:val="23"/>
        </w:numPr>
        <w:ind w:left="1080"/>
        <w:rPr>
          <w:i/>
          <w:iCs/>
        </w:rPr>
      </w:pPr>
      <w:r w:rsidRPr="00684305">
        <w:rPr>
          <w:i/>
          <w:iCs/>
        </w:rPr>
        <w:t>Black and white list;</w:t>
      </w:r>
    </w:p>
    <w:p w14:paraId="74A301BD" w14:textId="520787B4" w:rsidR="00A670FC" w:rsidRPr="00684305" w:rsidRDefault="00A670FC" w:rsidP="00A670FC">
      <w:pPr>
        <w:pStyle w:val="Paragrafoelenco"/>
        <w:numPr>
          <w:ilvl w:val="0"/>
          <w:numId w:val="23"/>
        </w:numPr>
        <w:ind w:left="1080"/>
        <w:rPr>
          <w:i/>
          <w:iCs/>
        </w:rPr>
      </w:pPr>
      <w:r w:rsidRPr="00684305">
        <w:rPr>
          <w:i/>
          <w:iCs/>
        </w:rPr>
        <w:t xml:space="preserve">Policy per </w:t>
      </w:r>
      <w:r w:rsidR="00C873BF" w:rsidRPr="00684305">
        <w:rPr>
          <w:i/>
          <w:iCs/>
        </w:rPr>
        <w:t>“</w:t>
      </w:r>
      <w:r w:rsidRPr="00684305">
        <w:rPr>
          <w:i/>
          <w:iCs/>
        </w:rPr>
        <w:t>allow e block</w:t>
      </w:r>
      <w:r w:rsidR="00C873BF" w:rsidRPr="00684305">
        <w:rPr>
          <w:i/>
          <w:iCs/>
        </w:rPr>
        <w:t>”</w:t>
      </w:r>
      <w:r w:rsidRPr="00684305">
        <w:rPr>
          <w:i/>
          <w:iCs/>
        </w:rPr>
        <w:t xml:space="preserve"> </w:t>
      </w:r>
      <w:r w:rsidR="00C873BF" w:rsidRPr="00684305">
        <w:rPr>
          <w:i/>
          <w:iCs/>
        </w:rPr>
        <w:t xml:space="preserve">di </w:t>
      </w:r>
      <w:r w:rsidRPr="00684305">
        <w:rPr>
          <w:i/>
          <w:iCs/>
        </w:rPr>
        <w:t>siti non permessi in base alle categorie</w:t>
      </w:r>
      <w:r w:rsidR="00C873BF" w:rsidRPr="00684305">
        <w:rPr>
          <w:i/>
          <w:iCs/>
        </w:rPr>
        <w:t>;</w:t>
      </w:r>
    </w:p>
    <w:p w14:paraId="481E50E1" w14:textId="77777777" w:rsidR="002961E4" w:rsidRPr="00684305" w:rsidRDefault="002961E4" w:rsidP="002961E4">
      <w:pPr>
        <w:pStyle w:val="Paragrafoelenco"/>
        <w:numPr>
          <w:ilvl w:val="0"/>
          <w:numId w:val="23"/>
        </w:numPr>
        <w:ind w:left="1080"/>
        <w:rPr>
          <w:i/>
          <w:iCs/>
        </w:rPr>
      </w:pPr>
      <w:r w:rsidRPr="00684305">
        <w:rPr>
          <w:i/>
          <w:iCs/>
        </w:rPr>
        <w:t>Architettura logica della rete dell’Amministrazione e posizionamento dell’appliance (topologia della rete, routing dinamico o statico, etc.);</w:t>
      </w:r>
    </w:p>
    <w:p w14:paraId="4E11A16D" w14:textId="77777777" w:rsidR="002961E4" w:rsidRPr="00684305" w:rsidRDefault="002961E4" w:rsidP="002961E4">
      <w:pPr>
        <w:pStyle w:val="Paragrafoelenco"/>
        <w:numPr>
          <w:ilvl w:val="0"/>
          <w:numId w:val="23"/>
        </w:numPr>
        <w:ind w:left="1080"/>
        <w:rPr>
          <w:i/>
          <w:iCs/>
        </w:rPr>
      </w:pPr>
      <w:r w:rsidRPr="00684305">
        <w:rPr>
          <w:i/>
          <w:iCs/>
        </w:rPr>
        <w:t>Dati per la site preparation per l’installazione dell’appliance fisica o virtuale;</w:t>
      </w:r>
    </w:p>
    <w:p w14:paraId="156ABCB3" w14:textId="77777777" w:rsidR="002961E4" w:rsidRPr="00684305" w:rsidRDefault="002961E4" w:rsidP="002961E4">
      <w:pPr>
        <w:pStyle w:val="Paragrafoelenco"/>
        <w:numPr>
          <w:ilvl w:val="0"/>
          <w:numId w:val="23"/>
        </w:numPr>
        <w:ind w:left="1080"/>
        <w:rPr>
          <w:i/>
          <w:iCs/>
        </w:rPr>
      </w:pPr>
      <w:r w:rsidRPr="00684305">
        <w:rPr>
          <w:i/>
          <w:iCs/>
        </w:rPr>
        <w:t>Eventuale verifica della presenza di bilanciatori di carico a monte del WAF;</w:t>
      </w:r>
    </w:p>
    <w:p w14:paraId="3AD5DA4C" w14:textId="77777777" w:rsidR="002961E4" w:rsidRPr="00684305" w:rsidRDefault="002961E4" w:rsidP="002961E4">
      <w:pPr>
        <w:pStyle w:val="Paragrafoelenco"/>
        <w:numPr>
          <w:ilvl w:val="0"/>
          <w:numId w:val="23"/>
        </w:numPr>
        <w:ind w:left="1080"/>
        <w:rPr>
          <w:i/>
          <w:iCs/>
        </w:rPr>
      </w:pPr>
      <w:r w:rsidRPr="00684305">
        <w:rPr>
          <w:i/>
          <w:iCs/>
        </w:rPr>
        <w:t>etc.</w:t>
      </w:r>
    </w:p>
    <w:p w14:paraId="52A32C66" w14:textId="4BD44FC3" w:rsidR="00BE578C" w:rsidRDefault="00BE578C" w:rsidP="00BE578C"/>
    <w:p w14:paraId="04D857F6" w14:textId="7DDA49D9" w:rsidR="005E122C" w:rsidRPr="00212824" w:rsidRDefault="005E122C" w:rsidP="005E122C">
      <w:pPr>
        <w:rPr>
          <w:b/>
          <w:bCs/>
          <w:i/>
          <w:iCs/>
          <w:u w:val="single"/>
        </w:rPr>
      </w:pPr>
      <w:r w:rsidRPr="00212824">
        <w:rPr>
          <w:b/>
          <w:bCs/>
          <w:i/>
          <w:iCs/>
          <w:u w:val="single"/>
        </w:rPr>
        <w:t>Configurazione specifica</w:t>
      </w:r>
      <w:r>
        <w:rPr>
          <w:b/>
          <w:bCs/>
          <w:i/>
          <w:iCs/>
          <w:u w:val="single"/>
        </w:rPr>
        <w:t xml:space="preserve"> SEG</w:t>
      </w:r>
    </w:p>
    <w:p w14:paraId="65B5B46B" w14:textId="5B47E668" w:rsidR="00A670FC" w:rsidRDefault="00A670FC" w:rsidP="00BE578C"/>
    <w:p w14:paraId="332EEF2E" w14:textId="77777777" w:rsidR="005E122C" w:rsidRPr="00684305" w:rsidRDefault="005E122C" w:rsidP="005E122C">
      <w:pPr>
        <w:rPr>
          <w:i/>
          <w:iCs/>
        </w:rPr>
      </w:pPr>
      <w:r w:rsidRPr="00684305">
        <w:rPr>
          <w:i/>
          <w:iCs/>
        </w:rPr>
        <w:t>Inserire il numero di utenti e la relativa fascia di acquisizione in coerenza con quanto richiesto dall’Amministrazione nel piano dei fabbisogni.</w:t>
      </w:r>
    </w:p>
    <w:p w14:paraId="745D1D03" w14:textId="77777777" w:rsidR="005E122C" w:rsidRPr="00E622CA" w:rsidRDefault="005E122C" w:rsidP="005E122C"/>
    <w:p w14:paraId="07D2A753" w14:textId="1D511203" w:rsidR="005E122C" w:rsidRPr="00684305" w:rsidRDefault="005E122C" w:rsidP="005E122C">
      <w:pPr>
        <w:rPr>
          <w:i/>
          <w:iCs/>
        </w:rPr>
      </w:pPr>
      <w:r w:rsidRPr="00684305">
        <w:rPr>
          <w:i/>
          <w:iCs/>
        </w:rPr>
        <w:t>Inserire la configurazione concordata con l’Amministrazione in termini di:</w:t>
      </w:r>
    </w:p>
    <w:p w14:paraId="14BF9BD8" w14:textId="30B20E83" w:rsidR="005E122C" w:rsidRPr="00684305" w:rsidRDefault="005E122C" w:rsidP="005E122C">
      <w:pPr>
        <w:pStyle w:val="Paragrafoelenco"/>
        <w:numPr>
          <w:ilvl w:val="0"/>
          <w:numId w:val="23"/>
        </w:numPr>
        <w:ind w:left="360"/>
        <w:rPr>
          <w:i/>
          <w:iCs/>
        </w:rPr>
      </w:pPr>
      <w:r w:rsidRPr="00684305">
        <w:rPr>
          <w:i/>
          <w:iCs/>
        </w:rPr>
        <w:t>Eventuale necessità di migrare servizi SEG esistenti presso l’Amministrazione con policy e regole già definite e configurate;</w:t>
      </w:r>
    </w:p>
    <w:p w14:paraId="5C2105B1" w14:textId="72A766EE" w:rsidR="005E122C" w:rsidRPr="00684305" w:rsidRDefault="005E122C" w:rsidP="005E122C">
      <w:pPr>
        <w:pStyle w:val="Paragrafoelenco"/>
        <w:numPr>
          <w:ilvl w:val="0"/>
          <w:numId w:val="23"/>
        </w:numPr>
        <w:ind w:left="360"/>
        <w:rPr>
          <w:i/>
          <w:iCs/>
        </w:rPr>
      </w:pPr>
      <w:r w:rsidRPr="00684305">
        <w:rPr>
          <w:i/>
          <w:iCs/>
        </w:rPr>
        <w:t>Black and white list;</w:t>
      </w:r>
    </w:p>
    <w:p w14:paraId="1B24AF13" w14:textId="430FF31F" w:rsidR="005E122C" w:rsidRPr="00684305" w:rsidRDefault="005E122C" w:rsidP="005E122C">
      <w:pPr>
        <w:pStyle w:val="Paragrafoelenco"/>
        <w:numPr>
          <w:ilvl w:val="0"/>
          <w:numId w:val="23"/>
        </w:numPr>
        <w:ind w:left="360"/>
        <w:rPr>
          <w:i/>
          <w:iCs/>
        </w:rPr>
      </w:pPr>
      <w:r w:rsidRPr="00684305">
        <w:rPr>
          <w:i/>
          <w:iCs/>
        </w:rPr>
        <w:t>Dominio di posta da proteggere.</w:t>
      </w:r>
    </w:p>
    <w:p w14:paraId="705F01BD" w14:textId="77777777" w:rsidR="005E122C" w:rsidRDefault="005E122C" w:rsidP="00BE578C"/>
    <w:p w14:paraId="7AEEF044" w14:textId="77777777" w:rsidR="002961E4" w:rsidRPr="00E3726D" w:rsidRDefault="002961E4" w:rsidP="00BE578C"/>
    <w:p w14:paraId="6A09E80B" w14:textId="6512C323" w:rsidR="0033442D" w:rsidRPr="00E3726D" w:rsidRDefault="00AD3616" w:rsidP="003712D0">
      <w:pPr>
        <w:pStyle w:val="Titolo3"/>
        <w:ind w:left="1224"/>
      </w:pPr>
      <w:r>
        <w:t xml:space="preserve"> </w:t>
      </w:r>
      <w:bookmarkStart w:id="115" w:name="_Toc113977709"/>
      <w:r w:rsidR="0033442D" w:rsidRPr="00E3726D">
        <w:t>Protezione degli end-point</w:t>
      </w:r>
      <w:r>
        <w:t xml:space="preserve"> (EPP) -</w:t>
      </w:r>
      <w:r w:rsidR="0033442D" w:rsidRPr="00E3726D">
        <w:t xml:space="preserve"> </w:t>
      </w:r>
      <w:r w:rsidRPr="00E3726D">
        <w:t>L1.S7</w:t>
      </w:r>
      <w:bookmarkEnd w:id="115"/>
    </w:p>
    <w:p w14:paraId="5875B4F4" w14:textId="77777777" w:rsidR="00FD5E33" w:rsidRDefault="00FD5E33" w:rsidP="00FD5E33">
      <w:pPr>
        <w:rPr>
          <w:lang w:eastAsia="en-US"/>
        </w:rPr>
      </w:pPr>
      <w:r w:rsidRPr="00BB6796">
        <w:rPr>
          <w:lang w:eastAsia="en-US"/>
        </w:rPr>
        <w:t>Il servizio</w:t>
      </w:r>
      <w:r>
        <w:rPr>
          <w:lang w:eastAsia="en-US"/>
        </w:rPr>
        <w:t xml:space="preserve"> proposto</w:t>
      </w:r>
      <w:r w:rsidRPr="00BB6796">
        <w:rPr>
          <w:lang w:eastAsia="en-US"/>
        </w:rPr>
        <w:t xml:space="preserve"> ha la finalità di proteggere gli strumenti di lavoro del personale delle Pubbliche Amministrazioni da possibili attacchi informatici che possano sfruttare l’endpoint quale vettore preferenziale verso il Sistema Informativo della PA. La soluzione proposta adotta la tecnologia </w:t>
      </w:r>
      <w:r w:rsidRPr="00BB6796">
        <w:rPr>
          <w:b/>
          <w:bCs/>
          <w:lang w:eastAsia="en-US"/>
        </w:rPr>
        <w:t>Trend Micro Apex One</w:t>
      </w:r>
      <w:r w:rsidRPr="00BB6796">
        <w:rPr>
          <w:lang w:eastAsia="en-US"/>
        </w:rPr>
        <w:t>, una soluzione ideata per la protezione degli endpoint da molteplici virus quali ransomware, trojan e altri malware specifici, che consente anche di controllarne ed impedirne la diffusione all’interno della rete.</w:t>
      </w:r>
    </w:p>
    <w:p w14:paraId="36ABDD77" w14:textId="77777777" w:rsidR="00FD5E33" w:rsidRPr="00DB41D5" w:rsidRDefault="00FD5E33" w:rsidP="00FD5E33"/>
    <w:p w14:paraId="7A5BFC7D" w14:textId="676A8E37" w:rsidR="00FD5E33" w:rsidRDefault="00FD5E33" w:rsidP="00FD5E33">
      <w:pPr>
        <w:pStyle w:val="Titolo3"/>
        <w:numPr>
          <w:ilvl w:val="3"/>
          <w:numId w:val="2"/>
        </w:numPr>
        <w:ind w:left="1304" w:hanging="737"/>
      </w:pPr>
      <w:bookmarkStart w:id="116" w:name="_Toc99706245"/>
      <w:bookmarkStart w:id="117" w:name="_Toc113977710"/>
      <w:r w:rsidRPr="00D857CD">
        <w:t>Caratteristiche tecnologiche e prestazionali migliorative</w:t>
      </w:r>
      <w:bookmarkEnd w:id="116"/>
      <w:bookmarkEnd w:id="117"/>
    </w:p>
    <w:p w14:paraId="35F23495" w14:textId="77777777" w:rsidR="00FD5E33" w:rsidRDefault="00FD5E33" w:rsidP="00FD5E33">
      <w:pPr>
        <w:rPr>
          <w:lang w:eastAsia="en-US"/>
        </w:rPr>
      </w:pPr>
      <w:r>
        <w:rPr>
          <w:lang w:eastAsia="en-US"/>
        </w:rPr>
        <w:t>L</w:t>
      </w:r>
      <w:r w:rsidRPr="006C7068">
        <w:rPr>
          <w:lang w:eastAsia="en-US"/>
        </w:rPr>
        <w:t xml:space="preserve">a </w:t>
      </w:r>
      <w:r>
        <w:rPr>
          <w:lang w:eastAsia="en-US"/>
        </w:rPr>
        <w:t xml:space="preserve">piattaforma basata sulla tecnologia Trend Micro Apex One è installata presso il Centro Servizi. I componenti principali della soluzione sono: </w:t>
      </w:r>
    </w:p>
    <w:p w14:paraId="27D804A2" w14:textId="77777777" w:rsidR="00FD5E33" w:rsidRPr="000751F1" w:rsidRDefault="00FD5E33" w:rsidP="001B1097">
      <w:pPr>
        <w:pStyle w:val="Paragrafoelenco"/>
        <w:numPr>
          <w:ilvl w:val="0"/>
          <w:numId w:val="61"/>
        </w:numPr>
        <w:tabs>
          <w:tab w:val="clear" w:pos="3255"/>
          <w:tab w:val="num" w:pos="360"/>
          <w:tab w:val="left" w:pos="709"/>
        </w:tabs>
        <w:ind w:left="357" w:hanging="357"/>
        <w:contextualSpacing w:val="0"/>
        <w:rPr>
          <w:szCs w:val="20"/>
        </w:rPr>
      </w:pPr>
      <w:r w:rsidRPr="006A5918">
        <w:rPr>
          <w:b/>
          <w:bCs/>
          <w:szCs w:val="20"/>
        </w:rPr>
        <w:t>Apex Central</w:t>
      </w:r>
      <w:r w:rsidRPr="000751F1">
        <w:rPr>
          <w:szCs w:val="20"/>
        </w:rPr>
        <w:t xml:space="preserve">: </w:t>
      </w:r>
      <w:r>
        <w:rPr>
          <w:szCs w:val="20"/>
        </w:rPr>
        <w:t>la componente che</w:t>
      </w:r>
      <w:r w:rsidRPr="000751F1">
        <w:rPr>
          <w:szCs w:val="20"/>
        </w:rPr>
        <w:t xml:space="preserve"> attraverso una console centralizza la visibilità ed il controllo per gestire, monitorare e creare policy di sicurezza. Attraverso l’uso di dashboard personalizzabili è inoltre possibile visualizzare e valutare in tempo reale lo stato di sicurezza degli endpoint dell’Amministrazione, rilevare eventuali utenti a rischio, identificare le minacce e rispondere agli incidenti. La visibilità può essere effettuare su base utente (eventualmente anche mediante integrazione con Active Directory) e consente di monitorare cosa accade sui dispositivi, permettendo così di accedere alle policy in maniera granulare e apportarvi modifiche. </w:t>
      </w:r>
    </w:p>
    <w:p w14:paraId="25367FCA" w14:textId="77777777" w:rsidR="00FD5E33" w:rsidRPr="000751F1" w:rsidRDefault="00FD5E33" w:rsidP="001B1097">
      <w:pPr>
        <w:pStyle w:val="Paragrafoelenco"/>
        <w:numPr>
          <w:ilvl w:val="0"/>
          <w:numId w:val="61"/>
        </w:numPr>
        <w:tabs>
          <w:tab w:val="clear" w:pos="3255"/>
          <w:tab w:val="num" w:pos="360"/>
          <w:tab w:val="left" w:pos="709"/>
        </w:tabs>
        <w:ind w:left="357" w:hanging="357"/>
        <w:contextualSpacing w:val="0"/>
        <w:rPr>
          <w:szCs w:val="20"/>
        </w:rPr>
      </w:pPr>
      <w:r w:rsidRPr="006A5918">
        <w:rPr>
          <w:b/>
          <w:bCs/>
          <w:szCs w:val="20"/>
        </w:rPr>
        <w:t>Apex One Server</w:t>
      </w:r>
      <w:r w:rsidRPr="000751F1">
        <w:rPr>
          <w:szCs w:val="20"/>
        </w:rPr>
        <w:t xml:space="preserve">: la componente specifica </w:t>
      </w:r>
      <w:r>
        <w:rPr>
          <w:szCs w:val="20"/>
        </w:rPr>
        <w:t>dedicata</w:t>
      </w:r>
      <w:r w:rsidRPr="000751F1">
        <w:rPr>
          <w:szCs w:val="20"/>
        </w:rPr>
        <w:t xml:space="preserve"> alla singola Amministrazione contraente che controlla operativamente i singoli agent installati sui rispettivi endpoint. </w:t>
      </w:r>
    </w:p>
    <w:p w14:paraId="36D1200E" w14:textId="77777777" w:rsidR="00FD5E33" w:rsidRPr="000751F1" w:rsidRDefault="00FD5E33" w:rsidP="001B1097">
      <w:pPr>
        <w:pStyle w:val="Paragrafoelenco"/>
        <w:numPr>
          <w:ilvl w:val="0"/>
          <w:numId w:val="61"/>
        </w:numPr>
        <w:tabs>
          <w:tab w:val="clear" w:pos="3255"/>
          <w:tab w:val="num" w:pos="360"/>
          <w:tab w:val="left" w:pos="709"/>
        </w:tabs>
        <w:ind w:left="357" w:hanging="357"/>
        <w:contextualSpacing w:val="0"/>
        <w:rPr>
          <w:szCs w:val="20"/>
        </w:rPr>
      </w:pPr>
      <w:r w:rsidRPr="006A5918">
        <w:rPr>
          <w:b/>
          <w:bCs/>
          <w:szCs w:val="20"/>
        </w:rPr>
        <w:t>Security Agent</w:t>
      </w:r>
      <w:r w:rsidRPr="000751F1">
        <w:rPr>
          <w:szCs w:val="20"/>
        </w:rPr>
        <w:t xml:space="preserve">: agent installati su ciascun endpoint che permettono di eseguire le operazioni di controllo e verifica degli oggetti malevoli nonché di applicare localmente tutte le policy di sicurezza previste. </w:t>
      </w:r>
    </w:p>
    <w:p w14:paraId="0FC7915B" w14:textId="77777777" w:rsidR="00FD5E33" w:rsidRPr="000751F1" w:rsidRDefault="00FD5E33" w:rsidP="001B1097">
      <w:pPr>
        <w:pStyle w:val="Paragrafoelenco"/>
        <w:numPr>
          <w:ilvl w:val="0"/>
          <w:numId w:val="61"/>
        </w:numPr>
        <w:tabs>
          <w:tab w:val="clear" w:pos="3255"/>
          <w:tab w:val="num" w:pos="360"/>
          <w:tab w:val="left" w:pos="709"/>
        </w:tabs>
        <w:ind w:left="357" w:hanging="357"/>
        <w:contextualSpacing w:val="0"/>
        <w:rPr>
          <w:szCs w:val="20"/>
        </w:rPr>
      </w:pPr>
      <w:r w:rsidRPr="006A5918">
        <w:rPr>
          <w:b/>
          <w:bCs/>
          <w:szCs w:val="20"/>
        </w:rPr>
        <w:t>Deep Discovery Analyzer</w:t>
      </w:r>
      <w:r w:rsidRPr="000751F1">
        <w:rPr>
          <w:szCs w:val="20"/>
        </w:rPr>
        <w:t xml:space="preserve">: fornisce le funzionalità di sandbox per la detonazione degli oggetti potenzialmente malevoli. </w:t>
      </w:r>
    </w:p>
    <w:p w14:paraId="7620027B" w14:textId="77777777" w:rsidR="00FD5E33" w:rsidRPr="000751F1" w:rsidRDefault="00FD5E33" w:rsidP="001B1097">
      <w:pPr>
        <w:pStyle w:val="Paragrafoelenco"/>
        <w:numPr>
          <w:ilvl w:val="0"/>
          <w:numId w:val="61"/>
        </w:numPr>
        <w:tabs>
          <w:tab w:val="clear" w:pos="3255"/>
          <w:tab w:val="num" w:pos="360"/>
          <w:tab w:val="left" w:pos="709"/>
        </w:tabs>
        <w:ind w:left="357" w:hanging="357"/>
        <w:contextualSpacing w:val="0"/>
        <w:rPr>
          <w:szCs w:val="20"/>
        </w:rPr>
      </w:pPr>
      <w:r w:rsidRPr="006A5918">
        <w:rPr>
          <w:b/>
          <w:bCs/>
          <w:szCs w:val="20"/>
        </w:rPr>
        <w:t>Endpoint Encryption</w:t>
      </w:r>
      <w:r w:rsidRPr="000751F1">
        <w:rPr>
          <w:szCs w:val="20"/>
        </w:rPr>
        <w:t>: crittografa i dati su un'ampia gamma di dispositivi, PC, Mac, computer portatili e desktop, unità USB e altri supporti rimovibili. Questa soluzione impedisce l'accesso non autorizzato e l'utilizzo delle informazioni private. Una console di gestione perfettamente integrata consente di gestire gli utenti in maniera olistica garantendo protezione del dato mentre i dispositivi informatici mobili e le esigenze organizzative cambiano nel tempo.</w:t>
      </w:r>
    </w:p>
    <w:p w14:paraId="450C3240" w14:textId="77777777" w:rsidR="00FD5E33" w:rsidRDefault="00FD5E33" w:rsidP="00FD5E33">
      <w:pPr>
        <w:rPr>
          <w:lang w:eastAsia="en-US"/>
        </w:rPr>
      </w:pPr>
    </w:p>
    <w:p w14:paraId="7FF0ADF8" w14:textId="77777777" w:rsidR="00FD5E33" w:rsidRPr="00807B68" w:rsidRDefault="00FD5E33" w:rsidP="00FD5E33">
      <w:pPr>
        <w:rPr>
          <w:lang w:eastAsia="en-US"/>
        </w:rPr>
      </w:pPr>
      <w:r w:rsidRPr="00807B68">
        <w:rPr>
          <w:lang w:eastAsia="en-US"/>
        </w:rPr>
        <w:lastRenderedPageBreak/>
        <w:t>La figura illustra l’architettura di alto livello proposta.</w:t>
      </w:r>
    </w:p>
    <w:p w14:paraId="4F4EF270" w14:textId="77777777" w:rsidR="00FD5E33" w:rsidRDefault="00FD5E33" w:rsidP="00FD5E33">
      <w:pPr>
        <w:pStyle w:val="Default"/>
        <w:jc w:val="both"/>
        <w:rPr>
          <w:rFonts w:asciiTheme="minorHAnsi" w:hAnsiTheme="minorHAnsi" w:cstheme="minorHAnsi"/>
          <w:sz w:val="20"/>
          <w:szCs w:val="20"/>
        </w:rPr>
      </w:pPr>
    </w:p>
    <w:p w14:paraId="22B78988" w14:textId="77777777" w:rsidR="00FD5E33" w:rsidRDefault="00FD5E33" w:rsidP="00FD5E33">
      <w:pPr>
        <w:pStyle w:val="Default"/>
        <w:keepNext/>
        <w:jc w:val="center"/>
      </w:pPr>
      <w:r>
        <w:rPr>
          <w:rFonts w:asciiTheme="minorHAnsi" w:hAnsiTheme="minorHAnsi" w:cstheme="minorHAnsi"/>
          <w:noProof/>
          <w:sz w:val="20"/>
          <w:szCs w:val="20"/>
        </w:rPr>
        <w:drawing>
          <wp:inline distT="0" distB="0" distL="0" distR="0" wp14:anchorId="004529C0" wp14:editId="785F4A84">
            <wp:extent cx="4320000" cy="2180343"/>
            <wp:effectExtent l="0" t="0" r="4445"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320000" cy="2180343"/>
                    </a:xfrm>
                    <a:prstGeom prst="rect">
                      <a:avLst/>
                    </a:prstGeom>
                    <a:noFill/>
                  </pic:spPr>
                </pic:pic>
              </a:graphicData>
            </a:graphic>
          </wp:inline>
        </w:drawing>
      </w:r>
    </w:p>
    <w:p w14:paraId="7623EDE3" w14:textId="77777777" w:rsidR="00FD5E33" w:rsidRDefault="00FD5E33" w:rsidP="00FD5E33">
      <w:pPr>
        <w:pStyle w:val="Didascalia"/>
        <w:jc w:val="center"/>
      </w:pPr>
    </w:p>
    <w:p w14:paraId="5B6A023E" w14:textId="1FDCE094" w:rsidR="00FD5E33" w:rsidRPr="00992C16" w:rsidRDefault="00FD5E33" w:rsidP="00FD5E33">
      <w:pPr>
        <w:pStyle w:val="Didascalia"/>
        <w:jc w:val="center"/>
        <w:rPr>
          <w:rFonts w:asciiTheme="minorHAnsi" w:hAnsiTheme="minorHAnsi" w:cstheme="minorHAnsi"/>
          <w:sz w:val="20"/>
          <w:szCs w:val="20"/>
        </w:rPr>
      </w:pPr>
      <w:bookmarkStart w:id="118" w:name="_Toc99616733"/>
      <w:r>
        <w:t xml:space="preserve">Figura </w:t>
      </w:r>
      <w:fldSimple w:instr=" SEQ Figura \* ARABIC ">
        <w:r w:rsidR="002571D7">
          <w:rPr>
            <w:noProof/>
          </w:rPr>
          <w:t>2</w:t>
        </w:r>
      </w:fldSimple>
      <w:r>
        <w:t>: Architettura del servizio</w:t>
      </w:r>
      <w:bookmarkEnd w:id="118"/>
    </w:p>
    <w:p w14:paraId="0CE4EA34" w14:textId="77777777" w:rsidR="00FD5E33" w:rsidRDefault="00FD5E33" w:rsidP="00FD5E33"/>
    <w:p w14:paraId="44F99306" w14:textId="77777777" w:rsidR="00FD5E33" w:rsidRPr="00807B68" w:rsidRDefault="00FD5E33" w:rsidP="00FD5E33">
      <w:pPr>
        <w:rPr>
          <w:lang w:eastAsia="en-US"/>
        </w:rPr>
      </w:pPr>
      <w:r w:rsidRPr="00807B68">
        <w:rPr>
          <w:lang w:eastAsia="en-US"/>
        </w:rPr>
        <w:t>Il servizio offre un sistema automatizzato avanzato di rilevamento e risposta, a un’ampia varietà minacce. La combinazione intergenerazionale fra tecniche classiche standard e tecniche moderne offre una protezione degli endpoint che massimizza le prestazioni e l'efficacia, tra le quali troviamo Machine learning prima e durante l'esecuzione dei file, tecniche di cancellazione del rumore, come censimento e whitelisting in ogni livello di rilevamento per ridurre drasticamente i falsi positivi, protezione efficace contro script, injection, ransomware e attacchi alla memoria e al browser, grazie a un'innovativa analisi del comportamento.</w:t>
      </w:r>
    </w:p>
    <w:p w14:paraId="358A279E" w14:textId="77777777" w:rsidR="00FD5E33" w:rsidRPr="00807B68" w:rsidRDefault="00FD5E33" w:rsidP="00FD5E33">
      <w:pPr>
        <w:rPr>
          <w:lang w:eastAsia="en-US"/>
        </w:rPr>
      </w:pPr>
      <w:r w:rsidRPr="00807B68">
        <w:rPr>
          <w:lang w:eastAsia="en-US"/>
        </w:rPr>
        <w:t xml:space="preserve">Tutti gli endpoint vengono dotati di un agent in grado di erogare tutte le funzionalità messe a disposizione dalla tecnologia sinteticamente riportate nella figura seguente. </w:t>
      </w:r>
    </w:p>
    <w:p w14:paraId="101EBB75" w14:textId="77777777" w:rsidR="00FD5E33" w:rsidRPr="00746330" w:rsidRDefault="00FD5E33" w:rsidP="00FD5E33">
      <w:pPr>
        <w:rPr>
          <w:szCs w:val="20"/>
        </w:rPr>
      </w:pPr>
    </w:p>
    <w:p w14:paraId="060A2FEE" w14:textId="77777777" w:rsidR="00FD5E33" w:rsidRPr="00746330" w:rsidRDefault="00FD5E33" w:rsidP="00FD5E33">
      <w:pPr>
        <w:autoSpaceDE w:val="0"/>
        <w:autoSpaceDN w:val="0"/>
        <w:adjustRightInd w:val="0"/>
        <w:rPr>
          <w:color w:val="000000"/>
          <w:szCs w:val="20"/>
          <w:lang w:eastAsia="en-US"/>
        </w:rPr>
      </w:pPr>
      <w:r w:rsidRPr="00746330">
        <w:rPr>
          <w:color w:val="000000"/>
          <w:szCs w:val="20"/>
          <w:lang w:eastAsia="en-US"/>
        </w:rPr>
        <w:t xml:space="preserve">Le principali funzionalità sono: </w:t>
      </w:r>
    </w:p>
    <w:p w14:paraId="4FDD6852" w14:textId="77777777" w:rsidR="00FD5E33" w:rsidRPr="00746330" w:rsidRDefault="00FD5E33" w:rsidP="00FD5E33">
      <w:pPr>
        <w:autoSpaceDE w:val="0"/>
        <w:autoSpaceDN w:val="0"/>
        <w:adjustRightInd w:val="0"/>
        <w:rPr>
          <w:rFonts w:eastAsiaTheme="minorHAnsi"/>
          <w:color w:val="000000"/>
          <w:szCs w:val="20"/>
        </w:rPr>
      </w:pPr>
    </w:p>
    <w:p w14:paraId="7BF7E7BA" w14:textId="77777777" w:rsidR="00FD5E33" w:rsidRPr="00746330" w:rsidRDefault="00FD5E33" w:rsidP="001B1097">
      <w:pPr>
        <w:pStyle w:val="Default"/>
        <w:numPr>
          <w:ilvl w:val="0"/>
          <w:numId w:val="62"/>
        </w:numPr>
        <w:spacing w:line="276" w:lineRule="auto"/>
        <w:jc w:val="both"/>
        <w:rPr>
          <w:sz w:val="20"/>
          <w:szCs w:val="20"/>
        </w:rPr>
      </w:pPr>
      <w:r w:rsidRPr="00746330">
        <w:rPr>
          <w:b/>
          <w:bCs/>
          <w:sz w:val="20"/>
          <w:szCs w:val="20"/>
        </w:rPr>
        <w:t>Virtual Patching con il motore di Intrusion Prevention</w:t>
      </w:r>
      <w:r w:rsidRPr="00746330">
        <w:rPr>
          <w:sz w:val="20"/>
          <w:szCs w:val="20"/>
        </w:rPr>
        <w:t>: La soluzione offre una protezione avanzata e preventiva degli endpoint mediante l’integrazione di patch virtuali a fronte di vulnerabilità note e sconosciute. Un motore dedicato monitora costantemente il traffico alla ricerca di eventuali attacchi zero-day e nuove vulnerabilità specifiche utilizzando i filtri del sistema di prevenzione dalle intrusioni (IPS) basato su host. In questo modo è possibile rilevare deviazioni del protocollo di rete o contenuti sospetti</w:t>
      </w:r>
    </w:p>
    <w:p w14:paraId="7081D7E2" w14:textId="77777777" w:rsidR="00FD5E33" w:rsidRPr="00746330" w:rsidRDefault="00FD5E33" w:rsidP="001B1097">
      <w:pPr>
        <w:pStyle w:val="Paragrafoelenco"/>
        <w:numPr>
          <w:ilvl w:val="0"/>
          <w:numId w:val="62"/>
        </w:numPr>
        <w:autoSpaceDE w:val="0"/>
        <w:autoSpaceDN w:val="0"/>
        <w:adjustRightInd w:val="0"/>
        <w:rPr>
          <w:rFonts w:eastAsiaTheme="minorHAnsi"/>
          <w:color w:val="000000"/>
          <w:szCs w:val="20"/>
        </w:rPr>
      </w:pPr>
      <w:r w:rsidRPr="00746330">
        <w:rPr>
          <w:rFonts w:eastAsiaTheme="minorHAnsi"/>
          <w:b/>
          <w:bCs/>
          <w:color w:val="000000"/>
          <w:szCs w:val="20"/>
        </w:rPr>
        <w:t>Application Control</w:t>
      </w:r>
      <w:r w:rsidRPr="00746330">
        <w:rPr>
          <w:rFonts w:eastAsiaTheme="minorHAnsi"/>
          <w:color w:val="000000"/>
          <w:szCs w:val="20"/>
        </w:rPr>
        <w:t xml:space="preserve">: al fine di evitare che i singoli endpoint possano essere utilizzati quali trampolino di lancio per l’esecuzione di software malevolo, è inibita l'esecuzione di applicazioni indesiderate, sconosciute e potenzialmente dannose. Il controllo dell’esecuzione delle applicazioni viene realizzato attraverso la combinazione di vari criteri dinamici, di funzionalità di “whitelisting/blacklisting” e di un vasto catalogo di applicazioni. </w:t>
      </w:r>
    </w:p>
    <w:p w14:paraId="4043E91F" w14:textId="77777777" w:rsidR="00FD5E33" w:rsidRPr="00746330" w:rsidRDefault="00FD5E33" w:rsidP="00FD5E33">
      <w:pPr>
        <w:autoSpaceDE w:val="0"/>
        <w:autoSpaceDN w:val="0"/>
        <w:adjustRightInd w:val="0"/>
        <w:ind w:left="708"/>
        <w:rPr>
          <w:rFonts w:eastAsiaTheme="minorHAnsi"/>
          <w:b/>
          <w:bCs/>
          <w:color w:val="000000"/>
          <w:szCs w:val="20"/>
        </w:rPr>
      </w:pPr>
      <w:r w:rsidRPr="00746330">
        <w:rPr>
          <w:rFonts w:eastAsiaTheme="minorHAnsi"/>
          <w:color w:val="000000"/>
          <w:szCs w:val="20"/>
        </w:rPr>
        <w:t>Tutti questi elementi vengono configurati e combinati direttamente dalla console centralizzata consentendo una gestione granulare per ogni singola Amministrazione contraente, oltre che per unità organizzativa o per singolo utente.</w:t>
      </w:r>
    </w:p>
    <w:p w14:paraId="08531305" w14:textId="77777777" w:rsidR="00FD5E33" w:rsidRPr="003D1F26" w:rsidRDefault="00FD5E33" w:rsidP="001B1097">
      <w:pPr>
        <w:pStyle w:val="Paragrafoelenco"/>
        <w:numPr>
          <w:ilvl w:val="0"/>
          <w:numId w:val="62"/>
        </w:numPr>
        <w:autoSpaceDE w:val="0"/>
        <w:autoSpaceDN w:val="0"/>
        <w:adjustRightInd w:val="0"/>
        <w:jc w:val="left"/>
        <w:rPr>
          <w:rFonts w:eastAsiaTheme="minorHAnsi" w:cstheme="minorHAnsi"/>
          <w:color w:val="000000"/>
        </w:rPr>
      </w:pPr>
      <w:r w:rsidRPr="003D1F26">
        <w:rPr>
          <w:rFonts w:eastAsiaTheme="minorHAnsi" w:cstheme="minorHAnsi"/>
          <w:b/>
          <w:bCs/>
          <w:color w:val="000000"/>
        </w:rPr>
        <w:t>Machine</w:t>
      </w:r>
      <w:r w:rsidRPr="003D1F26">
        <w:rPr>
          <w:rFonts w:eastAsiaTheme="minorHAnsi" w:cstheme="minorHAnsi"/>
          <w:color w:val="000000"/>
        </w:rPr>
        <w:t xml:space="preserve"> </w:t>
      </w:r>
      <w:r w:rsidRPr="003D1F26">
        <w:rPr>
          <w:rFonts w:eastAsiaTheme="minorHAnsi" w:cstheme="minorHAnsi"/>
          <w:b/>
          <w:bCs/>
          <w:color w:val="000000"/>
        </w:rPr>
        <w:t xml:space="preserve">Learning </w:t>
      </w:r>
      <w:r w:rsidRPr="003D1F26">
        <w:rPr>
          <w:rFonts w:eastAsiaTheme="minorHAnsi" w:cstheme="minorHAnsi"/>
          <w:color w:val="000000"/>
        </w:rPr>
        <w:t>e</w:t>
      </w:r>
      <w:r w:rsidRPr="003D1F26">
        <w:rPr>
          <w:rFonts w:eastAsiaTheme="minorHAnsi" w:cstheme="minorHAnsi"/>
          <w:b/>
          <w:bCs/>
          <w:color w:val="000000"/>
        </w:rPr>
        <w:t xml:space="preserve"> Behavior</w:t>
      </w:r>
      <w:r w:rsidRPr="003D1F26">
        <w:rPr>
          <w:rFonts w:eastAsiaTheme="minorHAnsi" w:cstheme="minorHAnsi"/>
          <w:color w:val="000000"/>
        </w:rPr>
        <w:t xml:space="preserve"> </w:t>
      </w:r>
      <w:r w:rsidRPr="003D1F26">
        <w:rPr>
          <w:rFonts w:eastAsiaTheme="minorHAnsi" w:cstheme="minorHAnsi"/>
          <w:b/>
          <w:bCs/>
          <w:color w:val="000000"/>
        </w:rPr>
        <w:t>Analysis</w:t>
      </w:r>
      <w:r w:rsidRPr="003D1F26">
        <w:rPr>
          <w:rFonts w:eastAsiaTheme="minorHAnsi" w:cstheme="minorHAnsi"/>
          <w:color w:val="000000"/>
        </w:rPr>
        <w:t xml:space="preserve">: </w:t>
      </w:r>
      <w:r w:rsidRPr="003D1F26">
        <w:rPr>
          <w:rFonts w:cstheme="minorHAnsi"/>
        </w:rPr>
        <w:t xml:space="preserve">Alle tradizionali tecniche anti-malware è affiancato un motore di nuova generazione che include analisi comportamentale e meccanismi di machine-learning predittivi. L’approccio basato sul Machine learning, applicato prima e durante l'esecuzione dei file, unito a tecniche di </w:t>
      </w:r>
      <w:r w:rsidRPr="003D1F26">
        <w:rPr>
          <w:rFonts w:cstheme="minorHAnsi"/>
          <w:i/>
          <w:iCs/>
        </w:rPr>
        <w:t>cancellazione del rumore</w:t>
      </w:r>
      <w:r w:rsidRPr="003D1F26">
        <w:rPr>
          <w:rFonts w:cstheme="minorHAnsi"/>
        </w:rPr>
        <w:t>, ha l’obbiettivo di ridurre drasticamente i falsi positivi. L’analisi comportamentale risulta efficace contro tecniche di injection, ransomware e attacchi alla memoria o al browser.</w:t>
      </w:r>
    </w:p>
    <w:p w14:paraId="760D689A" w14:textId="77777777" w:rsidR="00FD5E33" w:rsidRPr="003D1F26" w:rsidRDefault="00FD5E33" w:rsidP="001B1097">
      <w:pPr>
        <w:pStyle w:val="Paragrafoelenco"/>
        <w:numPr>
          <w:ilvl w:val="0"/>
          <w:numId w:val="62"/>
        </w:numPr>
        <w:autoSpaceDE w:val="0"/>
        <w:autoSpaceDN w:val="0"/>
        <w:adjustRightInd w:val="0"/>
        <w:jc w:val="left"/>
        <w:rPr>
          <w:rFonts w:eastAsiaTheme="minorHAnsi" w:cstheme="minorHAnsi"/>
          <w:color w:val="000000"/>
        </w:rPr>
      </w:pPr>
      <w:r w:rsidRPr="003D1F26">
        <w:rPr>
          <w:rFonts w:eastAsiaTheme="minorHAnsi" w:cstheme="minorHAnsi"/>
          <w:b/>
          <w:bCs/>
          <w:color w:val="000000"/>
        </w:rPr>
        <w:t>Network</w:t>
      </w:r>
      <w:r w:rsidRPr="003D1F26">
        <w:rPr>
          <w:rFonts w:eastAsiaTheme="minorHAnsi" w:cstheme="minorHAnsi"/>
          <w:color w:val="000000"/>
        </w:rPr>
        <w:t xml:space="preserve"> </w:t>
      </w:r>
      <w:r w:rsidRPr="003D1F26">
        <w:rPr>
          <w:rFonts w:eastAsiaTheme="minorHAnsi" w:cstheme="minorHAnsi"/>
          <w:b/>
          <w:bCs/>
          <w:color w:val="000000"/>
        </w:rPr>
        <w:t>Fingerprinting</w:t>
      </w:r>
      <w:r w:rsidRPr="003D1F26">
        <w:rPr>
          <w:rFonts w:eastAsiaTheme="minorHAnsi" w:cstheme="minorHAnsi"/>
          <w:color w:val="000000"/>
        </w:rPr>
        <w:t xml:space="preserve">: La funzionalità permette di monitorare il traffico di rete sull’endpoint alla ricerca di pattern noti al fine di identificare possibili comunicazioni originate da oggetti malevoli. </w:t>
      </w:r>
    </w:p>
    <w:p w14:paraId="7B72C837" w14:textId="77777777" w:rsidR="00FD5E33" w:rsidRPr="003D1F26" w:rsidRDefault="00FD5E33" w:rsidP="001B1097">
      <w:pPr>
        <w:pStyle w:val="Paragrafoelenco"/>
        <w:numPr>
          <w:ilvl w:val="0"/>
          <w:numId w:val="62"/>
        </w:numPr>
        <w:autoSpaceDE w:val="0"/>
        <w:autoSpaceDN w:val="0"/>
        <w:adjustRightInd w:val="0"/>
        <w:jc w:val="left"/>
        <w:rPr>
          <w:rFonts w:eastAsiaTheme="minorHAnsi" w:cstheme="minorHAnsi"/>
          <w:color w:val="000000"/>
        </w:rPr>
      </w:pPr>
      <w:r w:rsidRPr="003D1F26">
        <w:rPr>
          <w:rFonts w:eastAsiaTheme="minorHAnsi" w:cstheme="minorHAnsi"/>
          <w:b/>
          <w:bCs/>
          <w:color w:val="000000"/>
        </w:rPr>
        <w:t>Known</w:t>
      </w:r>
      <w:r w:rsidRPr="003D1F26">
        <w:rPr>
          <w:rFonts w:eastAsiaTheme="minorHAnsi" w:cstheme="minorHAnsi"/>
          <w:color w:val="000000"/>
        </w:rPr>
        <w:t xml:space="preserve"> </w:t>
      </w:r>
      <w:r w:rsidRPr="003D1F26">
        <w:rPr>
          <w:rFonts w:eastAsiaTheme="minorHAnsi" w:cstheme="minorHAnsi"/>
          <w:b/>
          <w:bCs/>
          <w:color w:val="000000"/>
        </w:rPr>
        <w:t>Threats</w:t>
      </w:r>
      <w:r w:rsidRPr="003D1F26">
        <w:rPr>
          <w:rFonts w:eastAsiaTheme="minorHAnsi" w:cstheme="minorHAnsi"/>
          <w:color w:val="000000"/>
        </w:rPr>
        <w:t xml:space="preserve">: </w:t>
      </w:r>
      <w:r w:rsidRPr="003D1F26">
        <w:rPr>
          <w:rFonts w:cstheme="minorHAnsi"/>
        </w:rPr>
        <w:t xml:space="preserve">La soluzione beneficia dell’accesso alla vasta fonte di intelligence fornita dalla Smart Protection Network di Trend Micro, alimentata da più di 3500 ricercatori nel mondo con centinaia di terabyte analizzati giornalmente. Ciò consente di mantenere una protezione metodicamente aggiornata con migliaia di informazioni su zero-days e minacce. Tutte le informazioni raccolte ed elaborate dagli analisti vengono rese disponibili ad Apex One sottoforma di oggetti come URL, IP, Domini, File, Network Pattern, Firme e altri. La fase di analisi e risposta a fronte di eventuali minacce è supportata dalle informazioni fornite dalla Smart Protection Network, che facilitano la comprensione della natura di un oggetto analizzato. Inoltre, sulla base di un comportamento noto </w:t>
      </w:r>
      <w:r w:rsidRPr="003D1F26">
        <w:rPr>
          <w:rFonts w:cstheme="minorHAnsi"/>
        </w:rPr>
        <w:lastRenderedPageBreak/>
        <w:t>all’intelligence, è possibile ottenere un riscontro automatico sulle tecniche di attacco utilizzate (MITRE ATT&amp;CK), e sul dataset di informazioni presenti nel database globale delle minacce.</w:t>
      </w:r>
    </w:p>
    <w:p w14:paraId="7D77D1F3" w14:textId="77777777" w:rsidR="00FD5E33" w:rsidRPr="003D1F26" w:rsidRDefault="00FD5E33" w:rsidP="00FD5E33">
      <w:pPr>
        <w:autoSpaceDE w:val="0"/>
        <w:autoSpaceDN w:val="0"/>
        <w:adjustRightInd w:val="0"/>
        <w:jc w:val="left"/>
        <w:rPr>
          <w:rFonts w:eastAsiaTheme="minorHAnsi" w:cstheme="minorHAnsi"/>
          <w:color w:val="000000"/>
        </w:rPr>
      </w:pPr>
    </w:p>
    <w:p w14:paraId="78BE4DBC" w14:textId="77777777" w:rsidR="00FD5E33" w:rsidRPr="003D1F26" w:rsidRDefault="00FD5E33" w:rsidP="001B1097">
      <w:pPr>
        <w:pStyle w:val="Paragrafoelenco"/>
        <w:numPr>
          <w:ilvl w:val="0"/>
          <w:numId w:val="62"/>
        </w:numPr>
        <w:autoSpaceDE w:val="0"/>
        <w:autoSpaceDN w:val="0"/>
        <w:adjustRightInd w:val="0"/>
        <w:jc w:val="left"/>
        <w:rPr>
          <w:rFonts w:eastAsiaTheme="minorHAnsi" w:cstheme="minorHAnsi"/>
          <w:color w:val="000000"/>
        </w:rPr>
      </w:pPr>
      <w:r w:rsidRPr="003D1F26">
        <w:rPr>
          <w:rFonts w:cstheme="minorHAnsi"/>
          <w:b/>
          <w:bCs/>
        </w:rPr>
        <w:t>Data Loss Prevention (DLP)</w:t>
      </w:r>
      <w:r w:rsidRPr="003D1F26">
        <w:rPr>
          <w:rFonts w:cstheme="minorHAnsi"/>
        </w:rPr>
        <w:t>: La protezione DLP, integrata nell’agent endpoint, consente di avere visibilità e controllo dei dati sia “at rest” che “in transit” oltre che prevenirne la perdita.</w:t>
      </w:r>
    </w:p>
    <w:p w14:paraId="37B92C3E" w14:textId="77777777" w:rsidR="00FD5E33" w:rsidRPr="003D1F26" w:rsidRDefault="00FD5E33" w:rsidP="001B1097">
      <w:pPr>
        <w:pStyle w:val="Paragrafoelenco"/>
        <w:numPr>
          <w:ilvl w:val="0"/>
          <w:numId w:val="62"/>
        </w:numPr>
        <w:autoSpaceDE w:val="0"/>
        <w:autoSpaceDN w:val="0"/>
        <w:adjustRightInd w:val="0"/>
        <w:jc w:val="left"/>
        <w:rPr>
          <w:rFonts w:cstheme="minorHAnsi"/>
        </w:rPr>
      </w:pPr>
      <w:r w:rsidRPr="003D1F26">
        <w:rPr>
          <w:rFonts w:cstheme="minorHAnsi"/>
          <w:b/>
          <w:bCs/>
        </w:rPr>
        <w:t>Restore Encrypted Files</w:t>
      </w:r>
      <w:r w:rsidRPr="003D1F26">
        <w:rPr>
          <w:rFonts w:cstheme="minorHAnsi"/>
        </w:rPr>
        <w:t xml:space="preserve">: il comportamento dei ransomware segue un modello noto finalizzato a cifrare, rendendo inaccessibili, i file sugli endpoint. Il motore di analisi comportamentale effettua il backup predittivo dei file potenzialmente oggetto di attacco, la funzionalità di Restore Encrypted Files permette di ripristinare i file cifrati da un malware subito dopo la sua identificazione, recuperandone i contenuti dal backup. </w:t>
      </w:r>
    </w:p>
    <w:p w14:paraId="55E3259B" w14:textId="77777777" w:rsidR="00FD5E33" w:rsidRPr="003D1F26" w:rsidRDefault="00FD5E33" w:rsidP="00FD5E33">
      <w:pPr>
        <w:autoSpaceDE w:val="0"/>
        <w:autoSpaceDN w:val="0"/>
        <w:adjustRightInd w:val="0"/>
        <w:jc w:val="left"/>
        <w:rPr>
          <w:rFonts w:eastAsiaTheme="minorHAnsi" w:cstheme="minorHAnsi"/>
          <w:color w:val="000000"/>
        </w:rPr>
      </w:pPr>
    </w:p>
    <w:p w14:paraId="06269868" w14:textId="77777777" w:rsidR="00FD5E33" w:rsidRPr="003D1F26" w:rsidRDefault="00FD5E33" w:rsidP="00FD5E33">
      <w:pPr>
        <w:autoSpaceDE w:val="0"/>
        <w:autoSpaceDN w:val="0"/>
        <w:adjustRightInd w:val="0"/>
        <w:rPr>
          <w:rFonts w:eastAsiaTheme="minorHAnsi" w:cstheme="minorHAnsi"/>
          <w:color w:val="000000"/>
        </w:rPr>
      </w:pPr>
      <w:r w:rsidRPr="003D1F26">
        <w:rPr>
          <w:rFonts w:eastAsiaTheme="minorHAnsi" w:cstheme="minorHAnsi"/>
          <w:color w:val="000000"/>
        </w:rPr>
        <w:t>La piattaforma presente nel Centro Servizi</w:t>
      </w:r>
      <w:r>
        <w:rPr>
          <w:rFonts w:eastAsiaTheme="minorHAnsi" w:cstheme="minorHAnsi"/>
          <w:color w:val="000000"/>
        </w:rPr>
        <w:t xml:space="preserve"> </w:t>
      </w:r>
      <w:r w:rsidRPr="003D1F26">
        <w:rPr>
          <w:rFonts w:eastAsiaTheme="minorHAnsi" w:cstheme="minorHAnsi"/>
          <w:color w:val="000000"/>
        </w:rPr>
        <w:t xml:space="preserve">è dotata di componenti tecnologiche dedicate con capacità avanzata per proteggere i dati </w:t>
      </w:r>
      <w:r w:rsidRPr="00746330">
        <w:rPr>
          <w:rFonts w:eastAsiaTheme="minorHAnsi" w:cstheme="minorHAnsi"/>
          <w:color w:val="000000"/>
        </w:rPr>
        <w:t>dell’Amministrazione contraente dalle minacce veicolate attraverso la navigazione sul Web. Il sistema ha la capacità di monitorare l’uso degli endpoint alla ricerca di oggetti malevoli al fine di prevenirne l’azione e la diffusione. L’identificazione di oggetti sospetti, comprensivi delle URL di navigazione del browser, ne consente l’invio all’ambiente isolato, sandbox, per un'analisi avanzata utilizzando diversi metodi di rilevamento. Nel momento in cui viene rilevata dalla analisi della sandbox una minaccia, gli agent installati sugli endpoint recepiscono automaticamente l’IOC e/o la signature per intraprendere le azioni di rilevamento,</w:t>
      </w:r>
      <w:r w:rsidRPr="003D1F26">
        <w:rPr>
          <w:rFonts w:eastAsiaTheme="minorHAnsi" w:cstheme="minorHAnsi"/>
          <w:color w:val="000000"/>
        </w:rPr>
        <w:t xml:space="preserve"> blocco, quarantena o eliminazione dell’oggetto. La sandbox consente agli amministratori di accedere ad una reportistica dettagliata con la descrizione delle diverse fasi dell’attacco rilevato, riportando ogni singola azione effettuata dall’oggetto malevolo di tipo zero-day quali, per esempio, comandi powershell eseguiti, file o chiavi di registro modificate, chiamate URL verso l’esterno. </w:t>
      </w:r>
    </w:p>
    <w:p w14:paraId="11B1933E" w14:textId="77777777" w:rsidR="00FD5E33" w:rsidRPr="003D1F26" w:rsidRDefault="00FD5E33" w:rsidP="00FD5E33">
      <w:pPr>
        <w:autoSpaceDE w:val="0"/>
        <w:autoSpaceDN w:val="0"/>
        <w:adjustRightInd w:val="0"/>
        <w:rPr>
          <w:rFonts w:eastAsiaTheme="minorHAnsi" w:cstheme="minorHAnsi"/>
          <w:color w:val="000000"/>
        </w:rPr>
      </w:pPr>
      <w:r w:rsidRPr="003D1F26">
        <w:rPr>
          <w:rFonts w:eastAsiaTheme="minorHAnsi" w:cstheme="minorHAnsi"/>
          <w:color w:val="000000"/>
        </w:rPr>
        <w:t>Le ulteriori funzionalità a supporto della detection delle minacce web avanzate “zero-day” sono le seguenti:</w:t>
      </w:r>
    </w:p>
    <w:p w14:paraId="646A739C" w14:textId="77777777" w:rsidR="00FD5E33" w:rsidRPr="003D1F26" w:rsidRDefault="00FD5E33" w:rsidP="00FD5E33">
      <w:pPr>
        <w:autoSpaceDE w:val="0"/>
        <w:autoSpaceDN w:val="0"/>
        <w:adjustRightInd w:val="0"/>
        <w:rPr>
          <w:rFonts w:eastAsiaTheme="minorHAnsi" w:cstheme="minorHAnsi"/>
          <w:color w:val="000000"/>
        </w:rPr>
      </w:pPr>
    </w:p>
    <w:p w14:paraId="62E20974" w14:textId="77777777" w:rsidR="00FD5E33" w:rsidRPr="003D1F26" w:rsidRDefault="00FD5E33" w:rsidP="001B1097">
      <w:pPr>
        <w:pStyle w:val="Paragrafoelenco"/>
        <w:numPr>
          <w:ilvl w:val="0"/>
          <w:numId w:val="63"/>
        </w:numPr>
        <w:autoSpaceDE w:val="0"/>
        <w:autoSpaceDN w:val="0"/>
        <w:adjustRightInd w:val="0"/>
        <w:rPr>
          <w:rFonts w:eastAsiaTheme="minorHAnsi" w:cstheme="minorHAnsi"/>
          <w:color w:val="000000"/>
        </w:rPr>
      </w:pPr>
      <w:r w:rsidRPr="003D1F26">
        <w:rPr>
          <w:rFonts w:eastAsiaTheme="minorHAnsi" w:cstheme="minorHAnsi"/>
          <w:b/>
          <w:bCs/>
          <w:color w:val="000000"/>
        </w:rPr>
        <w:t xml:space="preserve">Analisi avanzata: </w:t>
      </w:r>
      <w:r w:rsidRPr="003D1F26">
        <w:rPr>
          <w:rFonts w:eastAsiaTheme="minorHAnsi" w:cstheme="minorHAnsi"/>
          <w:color w:val="000000"/>
        </w:rPr>
        <w:t>La sandbox utilizza immagini virtuali personalizzabili, coincidenti con i sistemi operativi da analizzare, che contengono configurazioni, driver, applicazioni, versioni e linguaggi. Questo approccio aumenta drasticamente la capacità di rilevazione di minacce avanzate, comprese quelle che tentino l’evasione dagli ambienti sandbox più comuni. La stessa ha accesso internet esterno sicuro tale da permetter l’identificazione di minacce multi-stage, download, URL, Command and Control (C&amp;C) e altro. Inoltre, la soluzione permette il caricamento manuale di artefatti da parte degli amministratori.</w:t>
      </w:r>
    </w:p>
    <w:p w14:paraId="1491828E" w14:textId="77777777" w:rsidR="00FD5E33" w:rsidRPr="003D1F26" w:rsidRDefault="00FD5E33" w:rsidP="001B1097">
      <w:pPr>
        <w:pStyle w:val="Paragrafoelenco"/>
        <w:numPr>
          <w:ilvl w:val="0"/>
          <w:numId w:val="63"/>
        </w:numPr>
        <w:autoSpaceDE w:val="0"/>
        <w:autoSpaceDN w:val="0"/>
        <w:adjustRightInd w:val="0"/>
        <w:rPr>
          <w:rFonts w:eastAsiaTheme="minorHAnsi" w:cstheme="minorHAnsi"/>
          <w:color w:val="000000"/>
        </w:rPr>
      </w:pPr>
      <w:r w:rsidRPr="003D1F26">
        <w:rPr>
          <w:rFonts w:eastAsiaTheme="minorHAnsi" w:cstheme="minorHAnsi"/>
          <w:b/>
          <w:bCs/>
          <w:color w:val="000000"/>
        </w:rPr>
        <w:t xml:space="preserve">Rilevazione malware: </w:t>
      </w:r>
      <w:r w:rsidRPr="003D1F26">
        <w:rPr>
          <w:rFonts w:eastAsiaTheme="minorHAnsi" w:cstheme="minorHAnsi"/>
          <w:color w:val="000000"/>
        </w:rPr>
        <w:t xml:space="preserve">Viene eseguita con tecniche di analisi statica, euristica, comportamentale, web e file reputation consentendo la rilevazione su numerosi tipi di file quali, a titolo di esempio non esaustivo: documenti, file compressi, oggetti dinamici, contenuti web, script e URL. La soluzione è in grado di </w:t>
      </w:r>
      <w:r w:rsidRPr="003D1F26">
        <w:rPr>
          <w:rFonts w:eastAsiaTheme="minorHAnsi" w:cstheme="minorHAnsi"/>
          <w:i/>
          <w:iCs/>
          <w:color w:val="000000"/>
        </w:rPr>
        <w:t xml:space="preserve">detonare </w:t>
      </w:r>
      <w:r w:rsidRPr="003D1F26">
        <w:rPr>
          <w:rFonts w:eastAsiaTheme="minorHAnsi" w:cstheme="minorHAnsi"/>
          <w:color w:val="000000"/>
        </w:rPr>
        <w:t xml:space="preserve">oggetti anche su ambienti </w:t>
      </w:r>
      <w:r w:rsidRPr="003D1F26">
        <w:rPr>
          <w:rFonts w:eastAsiaTheme="minorHAnsi" w:cstheme="minorHAnsi"/>
          <w:b/>
          <w:bCs/>
          <w:color w:val="000000"/>
        </w:rPr>
        <w:t xml:space="preserve">Android </w:t>
      </w:r>
      <w:r w:rsidRPr="003D1F26">
        <w:rPr>
          <w:rFonts w:eastAsiaTheme="minorHAnsi" w:cstheme="minorHAnsi"/>
          <w:color w:val="000000"/>
        </w:rPr>
        <w:t xml:space="preserve">(mobile, IoT, Automotive). </w:t>
      </w:r>
    </w:p>
    <w:p w14:paraId="2D4A4C24" w14:textId="77777777" w:rsidR="00FD5E33" w:rsidRPr="003D1F26" w:rsidRDefault="00FD5E33" w:rsidP="001B1097">
      <w:pPr>
        <w:pStyle w:val="Paragrafoelenco"/>
        <w:numPr>
          <w:ilvl w:val="0"/>
          <w:numId w:val="63"/>
        </w:numPr>
        <w:autoSpaceDE w:val="0"/>
        <w:autoSpaceDN w:val="0"/>
        <w:adjustRightInd w:val="0"/>
        <w:rPr>
          <w:rFonts w:eastAsiaTheme="minorHAnsi" w:cstheme="minorHAnsi"/>
          <w:color w:val="000000"/>
        </w:rPr>
      </w:pPr>
      <w:r w:rsidRPr="003D1F26">
        <w:rPr>
          <w:rFonts w:eastAsiaTheme="minorHAnsi" w:cstheme="minorHAnsi"/>
          <w:b/>
          <w:bCs/>
          <w:color w:val="000000"/>
        </w:rPr>
        <w:t xml:space="preserve">Rilevazione ransomware: </w:t>
      </w:r>
      <w:r w:rsidRPr="003D1F26">
        <w:rPr>
          <w:rFonts w:eastAsiaTheme="minorHAnsi" w:cstheme="minorHAnsi"/>
          <w:color w:val="000000"/>
        </w:rPr>
        <w:t xml:space="preserve">La capacità di rilevazione e blocco, consente di identificare e stoppare attività legate ad attacchi Ransomware. Sfruttando un mix di tecniche composte da analisi statica, dinamica ed euristica (behaviour analysis, pattern analysis, verifiche reputazionali e sandbox per oggetti sospetti), il motore di analisi comportamentale analizza le attività eseguite dal sistema e ne valuta le reali intenzioni per ricercare minacce potenzialmente insediate negli asset. </w:t>
      </w:r>
    </w:p>
    <w:p w14:paraId="1657D0A8" w14:textId="77777777" w:rsidR="00FD5E33" w:rsidRPr="003D1F26" w:rsidRDefault="00FD5E33" w:rsidP="00FD5E33">
      <w:pPr>
        <w:rPr>
          <w:rFonts w:cstheme="minorHAnsi"/>
        </w:rPr>
      </w:pPr>
    </w:p>
    <w:p w14:paraId="41EC6CC3" w14:textId="77777777" w:rsidR="00FD5E33" w:rsidRPr="003D1F26" w:rsidRDefault="00FD5E33" w:rsidP="00FD5E33">
      <w:pPr>
        <w:autoSpaceDE w:val="0"/>
        <w:autoSpaceDN w:val="0"/>
        <w:adjustRightInd w:val="0"/>
        <w:rPr>
          <w:rFonts w:eastAsiaTheme="minorHAnsi" w:cstheme="minorHAnsi"/>
          <w:color w:val="000000"/>
        </w:rPr>
      </w:pPr>
      <w:r w:rsidRPr="003D1F26">
        <w:rPr>
          <w:rFonts w:eastAsiaTheme="minorHAnsi" w:cstheme="minorHAnsi"/>
          <w:color w:val="000000"/>
        </w:rPr>
        <w:t xml:space="preserve">La figura illustra le fasi di contrasto alle minacce attraverso l’uso della sandbox. </w:t>
      </w:r>
    </w:p>
    <w:p w14:paraId="2615435E" w14:textId="77777777" w:rsidR="00FD5E33" w:rsidRDefault="00FD5E33" w:rsidP="00FD5E33">
      <w:pPr>
        <w:keepNext/>
        <w:autoSpaceDE w:val="0"/>
        <w:autoSpaceDN w:val="0"/>
        <w:adjustRightInd w:val="0"/>
        <w:jc w:val="center"/>
      </w:pPr>
      <w:r w:rsidRPr="003D1F26">
        <w:rPr>
          <w:rFonts w:eastAsiaTheme="minorHAnsi" w:cstheme="minorHAnsi"/>
          <w:noProof/>
          <w:color w:val="000000"/>
        </w:rPr>
        <w:drawing>
          <wp:inline distT="0" distB="0" distL="0" distR="0" wp14:anchorId="7ABAAAC1" wp14:editId="66359FA1">
            <wp:extent cx="4320000" cy="1682124"/>
            <wp:effectExtent l="0" t="0" r="4445"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320000" cy="1682124"/>
                    </a:xfrm>
                    <a:prstGeom prst="rect">
                      <a:avLst/>
                    </a:prstGeom>
                    <a:noFill/>
                    <a:ln>
                      <a:noFill/>
                    </a:ln>
                  </pic:spPr>
                </pic:pic>
              </a:graphicData>
            </a:graphic>
          </wp:inline>
        </w:drawing>
      </w:r>
    </w:p>
    <w:p w14:paraId="18C62E6A" w14:textId="097A2972" w:rsidR="00FD5E33" w:rsidRDefault="00FD5E33" w:rsidP="00FD5E33">
      <w:pPr>
        <w:pStyle w:val="Didascalia"/>
        <w:jc w:val="center"/>
        <w:rPr>
          <w:rFonts w:eastAsiaTheme="minorHAnsi" w:cstheme="minorHAnsi"/>
          <w:color w:val="000000"/>
        </w:rPr>
      </w:pPr>
      <w:bookmarkStart w:id="119" w:name="_Toc99616734"/>
      <w:r>
        <w:t xml:space="preserve">Figura </w:t>
      </w:r>
      <w:fldSimple w:instr=" SEQ Figura \* ARABIC ">
        <w:r w:rsidR="002571D7">
          <w:rPr>
            <w:noProof/>
          </w:rPr>
          <w:t>3</w:t>
        </w:r>
      </w:fldSimple>
      <w:r>
        <w:t>: Funzionalità di Sandbox</w:t>
      </w:r>
      <w:bookmarkEnd w:id="119"/>
    </w:p>
    <w:p w14:paraId="05EF5401" w14:textId="77777777" w:rsidR="00FD5E33" w:rsidRDefault="00FD5E33" w:rsidP="00FD5E33">
      <w:pPr>
        <w:rPr>
          <w:lang w:eastAsia="en-US"/>
        </w:rPr>
      </w:pPr>
      <w:r w:rsidRPr="003D1F26">
        <w:rPr>
          <w:rFonts w:eastAsiaTheme="minorHAnsi" w:cstheme="minorHAnsi"/>
          <w:color w:val="000000"/>
        </w:rPr>
        <w:t>L’agent rileva una potenziale minaccia (</w:t>
      </w:r>
      <w:r w:rsidRPr="003D1F26">
        <w:rPr>
          <w:rFonts w:eastAsiaTheme="minorHAnsi" w:cstheme="minorHAnsi"/>
          <w:b/>
          <w:bCs/>
          <w:color w:val="000000"/>
        </w:rPr>
        <w:t>1</w:t>
      </w:r>
      <w:r w:rsidRPr="003D1F26">
        <w:rPr>
          <w:rFonts w:eastAsiaTheme="minorHAnsi" w:cstheme="minorHAnsi"/>
          <w:color w:val="000000"/>
        </w:rPr>
        <w:t>) e la invia all’Apex One Server (</w:t>
      </w:r>
      <w:r w:rsidRPr="003D1F26">
        <w:rPr>
          <w:rFonts w:eastAsiaTheme="minorHAnsi" w:cstheme="minorHAnsi"/>
          <w:b/>
          <w:bCs/>
          <w:color w:val="000000"/>
        </w:rPr>
        <w:t>2</w:t>
      </w:r>
      <w:r w:rsidRPr="003D1F26">
        <w:rPr>
          <w:rFonts w:eastAsiaTheme="minorHAnsi" w:cstheme="minorHAnsi"/>
          <w:color w:val="000000"/>
        </w:rPr>
        <w:t>). Il potenziale malware o url viene quindi inviato al modulo di esecuzione nella Sandbox Deep Discovery Analyzer (</w:t>
      </w:r>
      <w:r w:rsidRPr="003D1F26">
        <w:rPr>
          <w:rFonts w:eastAsiaTheme="minorHAnsi" w:cstheme="minorHAnsi"/>
          <w:b/>
          <w:bCs/>
          <w:color w:val="000000"/>
        </w:rPr>
        <w:t>3</w:t>
      </w:r>
      <w:r w:rsidRPr="003D1F26">
        <w:rPr>
          <w:rFonts w:eastAsiaTheme="minorHAnsi" w:cstheme="minorHAnsi"/>
          <w:color w:val="000000"/>
        </w:rPr>
        <w:t xml:space="preserve">), dove, all’interno della sandbox, viene fatto </w:t>
      </w:r>
      <w:r w:rsidRPr="003D1F26">
        <w:rPr>
          <w:rFonts w:eastAsiaTheme="minorHAnsi" w:cstheme="minorHAnsi"/>
          <w:i/>
          <w:iCs/>
          <w:color w:val="000000"/>
        </w:rPr>
        <w:t xml:space="preserve">detonare </w:t>
      </w:r>
      <w:r w:rsidRPr="003D1F26">
        <w:rPr>
          <w:rFonts w:eastAsiaTheme="minorHAnsi" w:cstheme="minorHAnsi"/>
          <w:color w:val="000000"/>
        </w:rPr>
        <w:t>e viene analizzato il suo comportamento (</w:t>
      </w:r>
      <w:r w:rsidRPr="003D1F26">
        <w:rPr>
          <w:rFonts w:eastAsiaTheme="minorHAnsi" w:cstheme="minorHAnsi"/>
          <w:b/>
          <w:bCs/>
          <w:color w:val="000000"/>
        </w:rPr>
        <w:t>4</w:t>
      </w:r>
      <w:r w:rsidRPr="003D1F26">
        <w:rPr>
          <w:rFonts w:eastAsiaTheme="minorHAnsi" w:cstheme="minorHAnsi"/>
          <w:color w:val="000000"/>
        </w:rPr>
        <w:t>). L’esito dell’analisi viene notificato sulla console (</w:t>
      </w:r>
      <w:r w:rsidRPr="003D1F26">
        <w:rPr>
          <w:rFonts w:eastAsiaTheme="minorHAnsi" w:cstheme="minorHAnsi"/>
          <w:b/>
          <w:bCs/>
          <w:color w:val="000000"/>
        </w:rPr>
        <w:t>5</w:t>
      </w:r>
      <w:r w:rsidRPr="003D1F26">
        <w:rPr>
          <w:rFonts w:eastAsiaTheme="minorHAnsi" w:cstheme="minorHAnsi"/>
          <w:color w:val="000000"/>
        </w:rPr>
        <w:t>) che istruisce l’Apex One Server sulle modalità di protezione da attuare (</w:t>
      </w:r>
      <w:r w:rsidRPr="003D1F26">
        <w:rPr>
          <w:rFonts w:eastAsiaTheme="minorHAnsi" w:cstheme="minorHAnsi"/>
          <w:b/>
          <w:bCs/>
          <w:color w:val="000000"/>
        </w:rPr>
        <w:t>6</w:t>
      </w:r>
      <w:r w:rsidRPr="003D1F26">
        <w:rPr>
          <w:rFonts w:eastAsiaTheme="minorHAnsi" w:cstheme="minorHAnsi"/>
          <w:color w:val="000000"/>
        </w:rPr>
        <w:t>). In ultimo l’Apex One Server istruisce gli agent installati sugli endpoint sulle operazioni da eseguire (</w:t>
      </w:r>
      <w:r w:rsidRPr="003D1F26">
        <w:rPr>
          <w:rFonts w:eastAsiaTheme="minorHAnsi" w:cstheme="minorHAnsi"/>
          <w:b/>
          <w:bCs/>
          <w:color w:val="000000"/>
        </w:rPr>
        <w:t>7</w:t>
      </w:r>
      <w:r w:rsidRPr="003D1F26">
        <w:rPr>
          <w:rFonts w:eastAsiaTheme="minorHAnsi" w:cstheme="minorHAnsi"/>
          <w:color w:val="000000"/>
        </w:rPr>
        <w:t>).</w:t>
      </w:r>
    </w:p>
    <w:p w14:paraId="49766661" w14:textId="77777777" w:rsidR="00FD5E33" w:rsidRPr="002D5434" w:rsidRDefault="00FD5E33" w:rsidP="00FD5E33"/>
    <w:p w14:paraId="5E428408" w14:textId="77777777" w:rsidR="00FD5E33" w:rsidRDefault="00FD5E33" w:rsidP="00FD5E33"/>
    <w:p w14:paraId="38D01D38" w14:textId="1DA5E333" w:rsidR="00FD5E33" w:rsidRDefault="00FD5E33" w:rsidP="00FD5E33">
      <w:pPr>
        <w:pStyle w:val="Titolo3"/>
        <w:numPr>
          <w:ilvl w:val="3"/>
          <w:numId w:val="2"/>
        </w:numPr>
        <w:ind w:left="1304" w:hanging="737"/>
      </w:pPr>
      <w:bookmarkStart w:id="120" w:name="_Toc99706246"/>
      <w:bookmarkStart w:id="121" w:name="_Toc113977711"/>
      <w:r w:rsidRPr="00906A92">
        <w:t>Organizzazione del servizio, modalità di erogazione</w:t>
      </w:r>
      <w:bookmarkEnd w:id="120"/>
      <w:bookmarkEnd w:id="121"/>
    </w:p>
    <w:p w14:paraId="22FDBFEB" w14:textId="77777777" w:rsidR="00FD5E33" w:rsidRPr="004D6B8B" w:rsidRDefault="00FD5E33" w:rsidP="00FD5E33">
      <w:r>
        <w:t xml:space="preserve">Il </w:t>
      </w:r>
      <w:r w:rsidRPr="004D6B8B">
        <w:t xml:space="preserve">servizio EPP </w:t>
      </w:r>
      <w:r>
        <w:t xml:space="preserve">è organizzato </w:t>
      </w:r>
      <w:r w:rsidRPr="004D6B8B">
        <w:t>nelle fasi di seguito riportate.</w:t>
      </w:r>
    </w:p>
    <w:p w14:paraId="7BB8544A" w14:textId="77777777" w:rsidR="00FD5E33" w:rsidRPr="004D6B8B" w:rsidRDefault="00FD5E33" w:rsidP="00FD5E33">
      <w:pPr>
        <w:rPr>
          <w:bCs/>
          <w:color w:val="000000" w:themeColor="text1"/>
          <w:u w:val="single"/>
        </w:rPr>
      </w:pPr>
    </w:p>
    <w:p w14:paraId="69868461" w14:textId="77777777" w:rsidR="00FD5E33" w:rsidRPr="004D6B8B" w:rsidRDefault="00FD5E33" w:rsidP="00FD5E33">
      <w:pPr>
        <w:rPr>
          <w:bCs/>
          <w:color w:val="000000" w:themeColor="text1"/>
          <w:u w:val="single"/>
        </w:rPr>
      </w:pPr>
      <w:r w:rsidRPr="004D6B8B">
        <w:rPr>
          <w:bCs/>
          <w:color w:val="000000" w:themeColor="text1"/>
          <w:u w:val="single"/>
        </w:rPr>
        <w:t>Presa in carico del servizio:</w:t>
      </w:r>
    </w:p>
    <w:p w14:paraId="689173D9" w14:textId="77777777" w:rsidR="00FD5E33" w:rsidRPr="004D6B8B" w:rsidRDefault="00FD5E33" w:rsidP="00FD5E33">
      <w:pPr>
        <w:pStyle w:val="ElencoPuntato"/>
        <w:autoSpaceDE w:val="0"/>
        <w:autoSpaceDN w:val="0"/>
        <w:adjustRightInd w:val="0"/>
        <w:ind w:left="709"/>
      </w:pPr>
      <w:r w:rsidRPr="004D6B8B">
        <w:rPr>
          <w:i/>
        </w:rPr>
        <w:t>Assessment degli endpoint</w:t>
      </w:r>
      <w:r w:rsidRPr="004D6B8B">
        <w:t>: si procede con il censimento di tutti i dispositivi fissi (postazioni di lavoro) e mobile (Laptop, Smartphone, etc…) in uso presso l’Amministrazione nel perimetro del servizio. Per ciascuno dei dispositivi individuati viene verificata la compatibilità con la soluzione tecnologica in uso. Inoltre, in questa fase, viene identificato in dettaglio lo stato dei sistemi logici, fisici e virtuali, acquisendo tutte le informazioni relative anche agli apparati di sicurezza presenti.</w:t>
      </w:r>
    </w:p>
    <w:p w14:paraId="2F163A47" w14:textId="77777777" w:rsidR="00FD5E33" w:rsidRPr="004D6B8B" w:rsidRDefault="00FD5E33" w:rsidP="00FD5E33">
      <w:pPr>
        <w:pStyle w:val="ElencoPuntato"/>
        <w:autoSpaceDE w:val="0"/>
        <w:autoSpaceDN w:val="0"/>
        <w:adjustRightInd w:val="0"/>
        <w:ind w:left="709"/>
      </w:pPr>
      <w:r w:rsidRPr="004D6B8B">
        <w:rPr>
          <w:i/>
        </w:rPr>
        <w:t>Pianificazione delle installazioni</w:t>
      </w:r>
      <w:r w:rsidRPr="004D6B8B">
        <w:rPr>
          <w:b/>
          <w:bCs/>
        </w:rPr>
        <w:t>:</w:t>
      </w:r>
      <w:r w:rsidRPr="004D6B8B">
        <w:t xml:space="preserve"> A valle dell’assessment e delle verifiche di compatibilità si procede con la pianificazione dell’installazione degli agent di Endpoint protection su ciascun dispositivo rilevato secondo le priorità identificate in accordo con l’Amministrazione.</w:t>
      </w:r>
    </w:p>
    <w:p w14:paraId="02C68598" w14:textId="77777777" w:rsidR="00FD5E33" w:rsidRPr="004D6B8B" w:rsidRDefault="00FD5E33" w:rsidP="00FD5E33">
      <w:pPr>
        <w:pStyle w:val="Default"/>
        <w:spacing w:line="276" w:lineRule="auto"/>
        <w:ind w:left="360"/>
        <w:jc w:val="both"/>
        <w:rPr>
          <w:sz w:val="20"/>
          <w:szCs w:val="20"/>
        </w:rPr>
      </w:pPr>
    </w:p>
    <w:p w14:paraId="14FFDCDB" w14:textId="77777777" w:rsidR="00FD5E33" w:rsidRPr="004D6B8B" w:rsidRDefault="00FD5E33" w:rsidP="00FD5E33">
      <w:pPr>
        <w:rPr>
          <w:bCs/>
          <w:u w:val="single"/>
        </w:rPr>
      </w:pPr>
      <w:r w:rsidRPr="004D6B8B">
        <w:rPr>
          <w:bCs/>
          <w:color w:val="000000" w:themeColor="text1"/>
          <w:u w:val="single"/>
        </w:rPr>
        <w:t>Erogazione del servizio:</w:t>
      </w:r>
    </w:p>
    <w:p w14:paraId="36C87FB9" w14:textId="77777777" w:rsidR="00FD5E33" w:rsidRPr="004A42EF" w:rsidRDefault="00FD5E33" w:rsidP="00FD5E33">
      <w:pPr>
        <w:pStyle w:val="ElencoPuntato"/>
        <w:autoSpaceDE w:val="0"/>
        <w:autoSpaceDN w:val="0"/>
        <w:adjustRightInd w:val="0"/>
        <w:ind w:left="709"/>
      </w:pPr>
      <w:r w:rsidRPr="004D6B8B">
        <w:rPr>
          <w:i/>
        </w:rPr>
        <w:t>Implementazione delle</w:t>
      </w:r>
      <w:r w:rsidRPr="004A4493">
        <w:rPr>
          <w:i/>
        </w:rPr>
        <w:t xml:space="preserve"> policy di sicurezza</w:t>
      </w:r>
      <w:r w:rsidRPr="004A42EF">
        <w:rPr>
          <w:b/>
          <w:bCs/>
        </w:rPr>
        <w:t>:</w:t>
      </w:r>
      <w:r w:rsidRPr="004A42EF">
        <w:t xml:space="preserve"> la soluzione tecnologica implementerà le policy di sicurezza dell’Amministrazione in conformità a quanto disposto per i dispositivi connessi alla rete, come ad es. utilizzo di un sistema operativo approvato, installazione di una VPN o l’esecuzione di un software antivirus aggiornato.</w:t>
      </w:r>
    </w:p>
    <w:p w14:paraId="44D8B599" w14:textId="77777777" w:rsidR="00FD5E33" w:rsidRPr="004A42EF" w:rsidRDefault="00FD5E33" w:rsidP="00FD5E33">
      <w:pPr>
        <w:pStyle w:val="ElencoPuntato"/>
        <w:autoSpaceDE w:val="0"/>
        <w:autoSpaceDN w:val="0"/>
        <w:adjustRightInd w:val="0"/>
        <w:ind w:left="709"/>
        <w:rPr>
          <w:rStyle w:val="jlqj4b"/>
        </w:rPr>
      </w:pPr>
      <w:r w:rsidRPr="004A4493">
        <w:rPr>
          <w:rStyle w:val="jlqj4b"/>
          <w:i/>
        </w:rPr>
        <w:t>Installazione degli agent</w:t>
      </w:r>
      <w:r w:rsidRPr="004A42EF">
        <w:rPr>
          <w:rStyle w:val="jlqj4b"/>
          <w:b/>
          <w:bCs/>
        </w:rPr>
        <w:t>:</w:t>
      </w:r>
      <w:r w:rsidRPr="004A42EF">
        <w:rPr>
          <w:rStyle w:val="jlqj4b"/>
        </w:rPr>
        <w:t xml:space="preserve"> La procedura di installazione viene concordata congiuntamente con l’Amministrazione. La procedura di installazione può prevedere anche la rimozione di un antivirus eventualmente già presente sulle postazioni, al fine di evitare finestre temporali in cui i dispositivi non siano coperti dalla protezione o conflitti tra i due strumenti di protezione. </w:t>
      </w:r>
    </w:p>
    <w:p w14:paraId="48BB7CCF" w14:textId="77777777" w:rsidR="00FD5E33" w:rsidRPr="004A42EF" w:rsidRDefault="00FD5E33" w:rsidP="00FD5E33">
      <w:pPr>
        <w:pStyle w:val="ElencoPuntato"/>
        <w:autoSpaceDE w:val="0"/>
        <w:autoSpaceDN w:val="0"/>
        <w:adjustRightInd w:val="0"/>
        <w:ind w:left="709"/>
        <w:rPr>
          <w:rStyle w:val="jlqj4b"/>
        </w:rPr>
      </w:pPr>
      <w:r w:rsidRPr="004A4493">
        <w:rPr>
          <w:i/>
        </w:rPr>
        <w:t>Attivazione del Servizio</w:t>
      </w:r>
      <w:r w:rsidRPr="004A42EF">
        <w:t>: Attivazione del servizio per tutti gli endpoint censiti in accordo con il piano di rollout condiviso con l’Amministrazione.</w:t>
      </w:r>
    </w:p>
    <w:p w14:paraId="5BAFDCF3" w14:textId="77777777" w:rsidR="00FD5E33" w:rsidRDefault="00FD5E33" w:rsidP="00FD5E33">
      <w:pPr>
        <w:pStyle w:val="ElencoPuntato"/>
        <w:autoSpaceDE w:val="0"/>
        <w:autoSpaceDN w:val="0"/>
        <w:adjustRightInd w:val="0"/>
        <w:ind w:left="709"/>
      </w:pPr>
      <w:r w:rsidRPr="004A4493">
        <w:rPr>
          <w:i/>
        </w:rPr>
        <w:t>Conduzione operativa</w:t>
      </w:r>
      <w:r w:rsidRPr="004A42EF">
        <w:t xml:space="preserve">: la </w:t>
      </w:r>
      <w:r w:rsidRPr="0029375C">
        <w:t xml:space="preserve">conduzione della soluzione tecnologica riguarda tutte le fasi del ciclo di vita del servizio e si sostanzia nelle seguenti attività: </w:t>
      </w:r>
    </w:p>
    <w:p w14:paraId="04BC489F" w14:textId="77777777" w:rsidR="00FD5E33" w:rsidRDefault="00FD5E33" w:rsidP="001B1097">
      <w:pPr>
        <w:pStyle w:val="Elenco2liv"/>
        <w:numPr>
          <w:ilvl w:val="0"/>
          <w:numId w:val="64"/>
        </w:numPr>
        <w:ind w:left="1418" w:hanging="284"/>
      </w:pPr>
      <w:r w:rsidRPr="0029375C">
        <w:t xml:space="preserve">Gestione centralizzata; </w:t>
      </w:r>
    </w:p>
    <w:p w14:paraId="463AB648" w14:textId="77777777" w:rsidR="00FD5E33" w:rsidRDefault="00FD5E33" w:rsidP="001B1097">
      <w:pPr>
        <w:pStyle w:val="Elenco2liv"/>
        <w:numPr>
          <w:ilvl w:val="0"/>
          <w:numId w:val="64"/>
        </w:numPr>
        <w:ind w:left="1418" w:hanging="284"/>
      </w:pPr>
      <w:r w:rsidRPr="0029375C">
        <w:t xml:space="preserve">Conduzione applicativa; </w:t>
      </w:r>
    </w:p>
    <w:p w14:paraId="556FBCAD" w14:textId="77777777" w:rsidR="00FD5E33" w:rsidRDefault="00FD5E33" w:rsidP="001B1097">
      <w:pPr>
        <w:pStyle w:val="Elenco2liv"/>
        <w:numPr>
          <w:ilvl w:val="0"/>
          <w:numId w:val="64"/>
        </w:numPr>
        <w:ind w:left="1418" w:hanging="284"/>
      </w:pPr>
      <w:r w:rsidRPr="0029375C">
        <w:t xml:space="preserve">Manutenzione ordinaria della piattaforma; </w:t>
      </w:r>
    </w:p>
    <w:p w14:paraId="3AA60E7E" w14:textId="77777777" w:rsidR="00FD5E33" w:rsidRDefault="00FD5E33" w:rsidP="001B1097">
      <w:pPr>
        <w:pStyle w:val="Elenco2liv"/>
        <w:numPr>
          <w:ilvl w:val="0"/>
          <w:numId w:val="64"/>
        </w:numPr>
        <w:ind w:left="1418" w:hanging="284"/>
      </w:pPr>
      <w:r w:rsidRPr="0029375C">
        <w:t xml:space="preserve">Attivazione dei nuovi sistemi con le corrette policy di pertinenza; </w:t>
      </w:r>
    </w:p>
    <w:p w14:paraId="0F86C2DB" w14:textId="77777777" w:rsidR="00FD5E33" w:rsidRDefault="00FD5E33" w:rsidP="001B1097">
      <w:pPr>
        <w:pStyle w:val="Elenco2liv"/>
        <w:numPr>
          <w:ilvl w:val="0"/>
          <w:numId w:val="64"/>
        </w:numPr>
        <w:ind w:left="1418" w:hanging="284"/>
      </w:pPr>
      <w:r>
        <w:t>E</w:t>
      </w:r>
      <w:r w:rsidRPr="0029375C">
        <w:t xml:space="preserve">ventuale deprovisioning dell’agent;  </w:t>
      </w:r>
    </w:p>
    <w:p w14:paraId="3FEDFF2F" w14:textId="77777777" w:rsidR="00FD5E33" w:rsidRDefault="00FD5E33" w:rsidP="001B1097">
      <w:pPr>
        <w:pStyle w:val="Elenco2liv"/>
        <w:numPr>
          <w:ilvl w:val="0"/>
          <w:numId w:val="64"/>
        </w:numPr>
        <w:ind w:left="1418" w:hanging="284"/>
      </w:pPr>
      <w:r w:rsidRPr="0029375C">
        <w:t xml:space="preserve">Tuning delle configurazioni; </w:t>
      </w:r>
    </w:p>
    <w:p w14:paraId="28638DAF" w14:textId="77777777" w:rsidR="00FD5E33" w:rsidRPr="0029375C" w:rsidRDefault="00FD5E33" w:rsidP="001B1097">
      <w:pPr>
        <w:pStyle w:val="Elenco2liv"/>
        <w:numPr>
          <w:ilvl w:val="0"/>
          <w:numId w:val="64"/>
        </w:numPr>
        <w:ind w:left="1418" w:hanging="284"/>
      </w:pPr>
      <w:r w:rsidRPr="0029375C">
        <w:t>Monitoraggio e gestione di eventuali malfunzionamenti degli agent.</w:t>
      </w:r>
    </w:p>
    <w:p w14:paraId="0E3F43BA" w14:textId="77777777" w:rsidR="00FD5E33" w:rsidRPr="004A42EF" w:rsidRDefault="00FD5E33" w:rsidP="00FD5E33">
      <w:pPr>
        <w:pStyle w:val="ElencoPuntato"/>
        <w:autoSpaceDE w:val="0"/>
        <w:autoSpaceDN w:val="0"/>
        <w:adjustRightInd w:val="0"/>
        <w:ind w:left="709"/>
      </w:pPr>
      <w:r w:rsidRPr="004A4493">
        <w:rPr>
          <w:i/>
        </w:rPr>
        <w:t>Produzione della Reportistica</w:t>
      </w:r>
      <w:r w:rsidRPr="004A42EF">
        <w:t>: Vengono prodotti periodicamente dei report per l’Amministrazione finalizzati all’individuazione della diffusione di malware o di eventi sospetti che richiedono un approfondimento. I report vengono realizzati sulla base di una serie di template standard definiti in fase di progetto esecutivo.</w:t>
      </w:r>
    </w:p>
    <w:p w14:paraId="2C15DF2F" w14:textId="77777777" w:rsidR="00FD5E33" w:rsidRDefault="00FD5E33" w:rsidP="00FD5E33">
      <w:pPr>
        <w:pStyle w:val="ElencoPuntato"/>
        <w:autoSpaceDE w:val="0"/>
        <w:autoSpaceDN w:val="0"/>
        <w:adjustRightInd w:val="0"/>
        <w:ind w:left="709"/>
      </w:pPr>
      <w:r w:rsidRPr="004A4493">
        <w:rPr>
          <w:i/>
        </w:rPr>
        <w:t>Supporto alla gestione incidenti</w:t>
      </w:r>
      <w:r w:rsidRPr="004A42EF">
        <w:t xml:space="preserve">: </w:t>
      </w:r>
      <w:r>
        <w:t xml:space="preserve">che </w:t>
      </w:r>
      <w:r w:rsidRPr="0029375C">
        <w:t>si sostanzia nelle seguenti attività:</w:t>
      </w:r>
    </w:p>
    <w:p w14:paraId="5E1FD2C8" w14:textId="77777777" w:rsidR="00FD5E33" w:rsidRDefault="00FD5E33" w:rsidP="00FD5E33">
      <w:pPr>
        <w:pStyle w:val="Elenco2liv"/>
        <w:ind w:left="993" w:hanging="360"/>
      </w:pPr>
      <w:r w:rsidRPr="004A42EF">
        <w:t xml:space="preserve">controllo di alert e report finalizzati all’individuazione di tentativi di attacco, di eventi sospetti che richiedono un approfondimento, di possibili falsi positivi (tale attività può innescare reazioni quali l’apertura di un incidente di sicurezza oppure verifiche con il responsabile/cliente); </w:t>
      </w:r>
    </w:p>
    <w:p w14:paraId="05E63227" w14:textId="77777777" w:rsidR="00FD5E33" w:rsidRPr="004A42EF" w:rsidRDefault="00FD5E33" w:rsidP="00FD5E33">
      <w:pPr>
        <w:pStyle w:val="Elenco2liv"/>
        <w:ind w:left="993" w:hanging="360"/>
      </w:pPr>
      <w:r w:rsidRPr="004A42EF">
        <w:t>supporto alla analisi dei log “post mortem” per la determinazione della causa di un incidente e la individuazione dei rimedi applicativi/infrastrutturali/di sicurezza.</w:t>
      </w:r>
    </w:p>
    <w:p w14:paraId="6B1EC06E" w14:textId="77777777" w:rsidR="00FD5E33" w:rsidRDefault="00FD5E33" w:rsidP="00FD5E33">
      <w:pPr>
        <w:rPr>
          <w:color w:val="000000"/>
        </w:rPr>
      </w:pPr>
    </w:p>
    <w:p w14:paraId="15C939FE" w14:textId="77777777" w:rsidR="00FD5E33" w:rsidRPr="004A42EF" w:rsidRDefault="00FD5E33" w:rsidP="00FD5E33">
      <w:pPr>
        <w:rPr>
          <w:color w:val="000000"/>
        </w:rPr>
      </w:pPr>
      <w:r w:rsidRPr="004A42EF">
        <w:rPr>
          <w:color w:val="000000"/>
        </w:rPr>
        <w:t>La piattaforma eroga i propri servizi verso la rete dell’Amministrazione ma rende possibile l’ulteriore erogazione anche attraverso internet per garantire la copertura dei device anche quando non sono fisicamente collegati dall’interno delle infrastrutture dell’Amministrazione. La comunicazione via internet è corredata da funzionalità di firma e cifratura dei dati scambiati che ne garantiscono la sicurezza.</w:t>
      </w:r>
    </w:p>
    <w:p w14:paraId="63C28CD4" w14:textId="77777777" w:rsidR="00FD5E33" w:rsidRPr="004A42EF" w:rsidRDefault="00FD5E33" w:rsidP="00FD5E33">
      <w:r w:rsidRPr="004A42EF">
        <w:t>Per ciascuna Amministrazione contraente viene configurato un Apex One Server dedicato presso l’Amministrazione.</w:t>
      </w:r>
    </w:p>
    <w:p w14:paraId="05A1F653" w14:textId="77777777" w:rsidR="00FD5E33" w:rsidRPr="00E3726D" w:rsidRDefault="00FD5E33" w:rsidP="00FD5E33"/>
    <w:p w14:paraId="31738DB1" w14:textId="2B62150B" w:rsidR="00FD5E33" w:rsidRPr="00BA6860" w:rsidRDefault="00FD5E33" w:rsidP="00FD5E33">
      <w:pPr>
        <w:pStyle w:val="Titolo3"/>
        <w:numPr>
          <w:ilvl w:val="3"/>
          <w:numId w:val="2"/>
        </w:numPr>
        <w:ind w:left="1304" w:hanging="737"/>
      </w:pPr>
      <w:bookmarkStart w:id="122" w:name="_Toc99706247"/>
      <w:bookmarkStart w:id="123" w:name="_Toc113977712"/>
      <w:r w:rsidRPr="00BA6860">
        <w:t>Dimensionamento del servizio</w:t>
      </w:r>
      <w:bookmarkEnd w:id="122"/>
      <w:bookmarkEnd w:id="123"/>
    </w:p>
    <w:p w14:paraId="390F9A57" w14:textId="6D278573" w:rsidR="00FD5E33" w:rsidRPr="00684305" w:rsidRDefault="00E622CA" w:rsidP="00FD5E33">
      <w:pPr>
        <w:rPr>
          <w:i/>
          <w:iCs/>
        </w:rPr>
      </w:pPr>
      <w:r w:rsidRPr="00684305">
        <w:rPr>
          <w:i/>
          <w:iCs/>
        </w:rPr>
        <w:t>I</w:t>
      </w:r>
      <w:r w:rsidR="00FD5E33" w:rsidRPr="00684305">
        <w:rPr>
          <w:i/>
          <w:iCs/>
        </w:rPr>
        <w:t xml:space="preserve">nserire la numerosità dei sistemi da proteggere con EPP </w:t>
      </w:r>
    </w:p>
    <w:p w14:paraId="26A0C9AF" w14:textId="77777777" w:rsidR="00FD5E33" w:rsidRDefault="00FD5E33" w:rsidP="00FD5E33"/>
    <w:p w14:paraId="0165FC65" w14:textId="433A1A40" w:rsidR="00FD5E33" w:rsidRPr="00BA6860" w:rsidRDefault="00FD5E33" w:rsidP="00FD5E33">
      <w:pPr>
        <w:pStyle w:val="Titolo3"/>
        <w:numPr>
          <w:ilvl w:val="3"/>
          <w:numId w:val="2"/>
        </w:numPr>
        <w:ind w:left="1304" w:hanging="737"/>
      </w:pPr>
      <w:bookmarkStart w:id="124" w:name="_Toc99706248"/>
      <w:bookmarkStart w:id="125" w:name="_Toc113977713"/>
      <w:r w:rsidRPr="00BA6860">
        <w:t>Configurazione specifica del servizio</w:t>
      </w:r>
      <w:bookmarkEnd w:id="124"/>
      <w:bookmarkEnd w:id="125"/>
    </w:p>
    <w:p w14:paraId="40905C8C" w14:textId="5AA78B35" w:rsidR="00FD5E33" w:rsidRPr="00684305" w:rsidRDefault="00E622CA" w:rsidP="00FD5E33">
      <w:pPr>
        <w:rPr>
          <w:i/>
          <w:iCs/>
        </w:rPr>
      </w:pPr>
      <w:r w:rsidRPr="00684305">
        <w:rPr>
          <w:i/>
          <w:iCs/>
        </w:rPr>
        <w:t>I</w:t>
      </w:r>
      <w:r w:rsidR="00FD5E33" w:rsidRPr="00684305">
        <w:rPr>
          <w:i/>
          <w:iCs/>
        </w:rPr>
        <w:t>nserire la configurazione concordata con l’Amministrazione in termini di:</w:t>
      </w:r>
    </w:p>
    <w:p w14:paraId="7D3B46FD" w14:textId="77777777" w:rsidR="00FD5E33" w:rsidRPr="00684305" w:rsidRDefault="00FD5E33" w:rsidP="00FD5E33">
      <w:pPr>
        <w:pStyle w:val="Paragrafoelenco"/>
        <w:numPr>
          <w:ilvl w:val="0"/>
          <w:numId w:val="23"/>
        </w:numPr>
        <w:rPr>
          <w:i/>
          <w:iCs/>
        </w:rPr>
      </w:pPr>
      <w:r w:rsidRPr="00684305">
        <w:rPr>
          <w:i/>
          <w:iCs/>
        </w:rPr>
        <w:lastRenderedPageBreak/>
        <w:t>Soluzione EPP disponibile presso l’amministrazione e servizi erogati;</w:t>
      </w:r>
    </w:p>
    <w:p w14:paraId="661F654C" w14:textId="77777777" w:rsidR="00FD5E33" w:rsidRPr="00684305" w:rsidRDefault="00FD5E33" w:rsidP="00FD5E33">
      <w:pPr>
        <w:pStyle w:val="Paragrafoelenco"/>
        <w:numPr>
          <w:ilvl w:val="0"/>
          <w:numId w:val="23"/>
        </w:numPr>
        <w:rPr>
          <w:i/>
          <w:iCs/>
        </w:rPr>
      </w:pPr>
      <w:r w:rsidRPr="00684305">
        <w:rPr>
          <w:i/>
          <w:iCs/>
        </w:rPr>
        <w:t>Eventuale necessità di migrare configurazioni e policygia disponibili presso l’amministrazione;</w:t>
      </w:r>
    </w:p>
    <w:p w14:paraId="5D7E0B85" w14:textId="77777777" w:rsidR="00FD5E33" w:rsidRPr="00684305" w:rsidRDefault="00FD5E33" w:rsidP="00FD5E33">
      <w:pPr>
        <w:pStyle w:val="Paragrafoelenco"/>
        <w:numPr>
          <w:ilvl w:val="0"/>
          <w:numId w:val="23"/>
        </w:numPr>
        <w:rPr>
          <w:i/>
          <w:iCs/>
        </w:rPr>
      </w:pPr>
      <w:r w:rsidRPr="00684305">
        <w:rPr>
          <w:i/>
          <w:iCs/>
        </w:rPr>
        <w:t>Modalità per la configurazione della VPN site to site;</w:t>
      </w:r>
    </w:p>
    <w:p w14:paraId="478CD145" w14:textId="77777777" w:rsidR="00FD5E33" w:rsidRPr="00684305" w:rsidRDefault="00FD5E33" w:rsidP="00FD5E33">
      <w:pPr>
        <w:pStyle w:val="Paragrafoelenco"/>
        <w:numPr>
          <w:ilvl w:val="0"/>
          <w:numId w:val="23"/>
        </w:numPr>
        <w:rPr>
          <w:i/>
          <w:iCs/>
        </w:rPr>
      </w:pPr>
      <w:r w:rsidRPr="00684305">
        <w:rPr>
          <w:i/>
          <w:iCs/>
        </w:rPr>
        <w:t>etc.</w:t>
      </w:r>
    </w:p>
    <w:p w14:paraId="59D9AA70" w14:textId="77777777" w:rsidR="00FD5E33" w:rsidRPr="00E3726D" w:rsidRDefault="00FD5E33" w:rsidP="00BE578C"/>
    <w:p w14:paraId="1917F000" w14:textId="63B20EA4" w:rsidR="0033442D" w:rsidRPr="00E3726D" w:rsidRDefault="00AD3616" w:rsidP="003712D0">
      <w:pPr>
        <w:pStyle w:val="Titolo3"/>
        <w:ind w:left="1224"/>
      </w:pPr>
      <w:r>
        <w:t xml:space="preserve"> </w:t>
      </w:r>
      <w:bookmarkStart w:id="126" w:name="_Toc113977714"/>
      <w:r w:rsidR="0033442D" w:rsidRPr="00E3726D">
        <w:t xml:space="preserve">Certificati SSL </w:t>
      </w:r>
      <w:r>
        <w:t xml:space="preserve">- </w:t>
      </w:r>
      <w:r w:rsidRPr="00E3726D">
        <w:t>L1.S8</w:t>
      </w:r>
      <w:bookmarkEnd w:id="126"/>
    </w:p>
    <w:p w14:paraId="218C0974" w14:textId="77777777" w:rsidR="00EF3E36" w:rsidRPr="00EF3E36" w:rsidRDefault="00EF3E36" w:rsidP="00EF3E36">
      <w:pPr>
        <w:rPr>
          <w:szCs w:val="20"/>
        </w:rPr>
      </w:pPr>
      <w:r w:rsidRPr="00EF3E36">
        <w:rPr>
          <w:szCs w:val="20"/>
        </w:rPr>
        <w:t>Il certificato SSL (Secure Sockets Layer) e il suo successore TLS (Transport Layer Security), sono protocolli standard necessari a garantire affidabilità e sicurezza della comunicazione tra le componenti client e server di un’applicazione internet. Il certificato assicura che le informazioni sensibili fornite dagli utenti sul web rimangano riservate e non vengano in alcun modo intercettate da terze parti (comunicazione criptata tra il client server e il server web).</w:t>
      </w:r>
    </w:p>
    <w:p w14:paraId="44936D00" w14:textId="77777777" w:rsidR="00EF3E36" w:rsidRPr="00EF3E36" w:rsidRDefault="00EF3E36" w:rsidP="00EF3E36">
      <w:pPr>
        <w:spacing w:line="259" w:lineRule="auto"/>
        <w:rPr>
          <w:szCs w:val="20"/>
        </w:rPr>
      </w:pPr>
      <w:r w:rsidRPr="00EF3E36">
        <w:rPr>
          <w:szCs w:val="20"/>
        </w:rPr>
        <w:t>Nell’ambito del servizio proposto, sono garantite le seguenti funzionalità:</w:t>
      </w:r>
    </w:p>
    <w:p w14:paraId="43396083" w14:textId="1859B578" w:rsidR="00A90C01" w:rsidRPr="00757C21" w:rsidRDefault="00A90C01" w:rsidP="00282309">
      <w:pPr>
        <w:pStyle w:val="Paragrafoelenco"/>
        <w:numPr>
          <w:ilvl w:val="0"/>
          <w:numId w:val="38"/>
        </w:numPr>
        <w:spacing w:line="259" w:lineRule="auto"/>
        <w:ind w:left="284" w:hanging="284"/>
        <w:rPr>
          <w:szCs w:val="20"/>
        </w:rPr>
      </w:pPr>
      <w:r w:rsidRPr="00757C21">
        <w:rPr>
          <w:szCs w:val="20"/>
        </w:rPr>
        <w:t>utilizzo di certificati digitali, sia lato server sia lato client;</w:t>
      </w:r>
    </w:p>
    <w:p w14:paraId="0C351B58" w14:textId="04A1CDCB" w:rsidR="00A90C01" w:rsidRPr="00EF3E36" w:rsidRDefault="00A90C01" w:rsidP="00282309">
      <w:pPr>
        <w:pStyle w:val="Paragrafoelenco"/>
        <w:numPr>
          <w:ilvl w:val="0"/>
          <w:numId w:val="38"/>
        </w:numPr>
        <w:spacing w:after="160" w:line="259" w:lineRule="auto"/>
        <w:ind w:left="284" w:hanging="284"/>
        <w:rPr>
          <w:szCs w:val="20"/>
        </w:rPr>
      </w:pPr>
      <w:r w:rsidRPr="00757C21">
        <w:rPr>
          <w:szCs w:val="20"/>
        </w:rPr>
        <w:t xml:space="preserve">emissione </w:t>
      </w:r>
      <w:r w:rsidR="00EF3E36">
        <w:rPr>
          <w:szCs w:val="20"/>
        </w:rPr>
        <w:t>dei certificati SSL da parte de</w:t>
      </w:r>
      <w:r w:rsidRPr="00757C21">
        <w:rPr>
          <w:szCs w:val="20"/>
        </w:rPr>
        <w:t>lla Certification Authority (CA) accreditata al CA/Browser Forum (CAB Forum) tramite sub C.A., sulle root SECTIGO</w:t>
      </w:r>
      <w:r w:rsidR="00EF3E36">
        <w:rPr>
          <w:szCs w:val="20"/>
        </w:rPr>
        <w:t xml:space="preserve"> e quindi con </w:t>
      </w:r>
      <w:r w:rsidRPr="00EF3E36">
        <w:rPr>
          <w:szCs w:val="20"/>
        </w:rPr>
        <w:t>validità e riconoscibilità world-wide dai principali browser e sistemi operativi;</w:t>
      </w:r>
    </w:p>
    <w:p w14:paraId="761032CB" w14:textId="1B0990F2" w:rsidR="00EF3E36" w:rsidRDefault="00A90C01" w:rsidP="00282309">
      <w:pPr>
        <w:pStyle w:val="Paragrafoelenco"/>
        <w:numPr>
          <w:ilvl w:val="0"/>
          <w:numId w:val="38"/>
        </w:numPr>
        <w:spacing w:after="160" w:line="259" w:lineRule="auto"/>
        <w:ind w:left="284" w:hanging="284"/>
        <w:rPr>
          <w:szCs w:val="20"/>
        </w:rPr>
      </w:pPr>
      <w:r w:rsidRPr="00757C21">
        <w:rPr>
          <w:szCs w:val="20"/>
        </w:rPr>
        <w:t>disponibilità, in funzione delle esigenze delle Amministrazioni, di tutte le tipologie di certificati SSL Server (basati su procedure di identificazione diversificate)</w:t>
      </w:r>
      <w:r w:rsidR="00EF3E36">
        <w:rPr>
          <w:szCs w:val="20"/>
        </w:rPr>
        <w:t xml:space="preserve"> e in particolare disponibilità dei certificati per la firma del codice, detti Code Signing.</w:t>
      </w:r>
    </w:p>
    <w:p w14:paraId="590A419E" w14:textId="77777777" w:rsidR="00EF3E36" w:rsidRPr="00EF3E36" w:rsidRDefault="00EF3E36" w:rsidP="00EF3E36">
      <w:pPr>
        <w:pStyle w:val="Paragrafoelenco"/>
        <w:spacing w:after="160" w:line="259" w:lineRule="auto"/>
        <w:ind w:left="284"/>
        <w:rPr>
          <w:szCs w:val="20"/>
        </w:rPr>
      </w:pPr>
    </w:p>
    <w:p w14:paraId="3A5A16C7" w14:textId="588C6A77" w:rsidR="00A90C01" w:rsidRPr="00EF3E36" w:rsidRDefault="00EF3E36" w:rsidP="00EF3E36">
      <w:pPr>
        <w:pStyle w:val="Titolo3"/>
        <w:numPr>
          <w:ilvl w:val="3"/>
          <w:numId w:val="2"/>
        </w:numPr>
        <w:spacing w:before="0" w:after="0"/>
        <w:ind w:left="1304" w:hanging="737"/>
      </w:pPr>
      <w:bookmarkStart w:id="127" w:name="_Toc113977715"/>
      <w:r>
        <w:t>C</w:t>
      </w:r>
      <w:r w:rsidRPr="00EF3E36">
        <w:t xml:space="preserve">ertificati </w:t>
      </w:r>
      <w:r>
        <w:t>SSL</w:t>
      </w:r>
      <w:r w:rsidRPr="00EF3E36">
        <w:t xml:space="preserve"> </w:t>
      </w:r>
      <w:r>
        <w:t>C</w:t>
      </w:r>
      <w:r w:rsidRPr="00EF3E36">
        <w:t xml:space="preserve">lient/ </w:t>
      </w:r>
      <w:r>
        <w:t>S</w:t>
      </w:r>
      <w:r w:rsidRPr="00EF3E36">
        <w:t>erver</w:t>
      </w:r>
      <w:bookmarkEnd w:id="127"/>
      <w:r>
        <w:t xml:space="preserve"> </w:t>
      </w:r>
    </w:p>
    <w:p w14:paraId="5DE2453A" w14:textId="77777777" w:rsidR="00EF3E36" w:rsidRDefault="00EF3E36" w:rsidP="00EF3E36">
      <w:pPr>
        <w:pStyle w:val="Paragrafoelenco"/>
        <w:spacing w:line="259" w:lineRule="auto"/>
        <w:ind w:left="284"/>
        <w:rPr>
          <w:szCs w:val="20"/>
        </w:rPr>
      </w:pPr>
    </w:p>
    <w:p w14:paraId="48D1EE96" w14:textId="77777777" w:rsidR="00EF3E36" w:rsidRPr="00EF3E36" w:rsidRDefault="00EF3E36" w:rsidP="00282309">
      <w:pPr>
        <w:pStyle w:val="Paragrafoelenco"/>
        <w:numPr>
          <w:ilvl w:val="0"/>
          <w:numId w:val="38"/>
        </w:numPr>
        <w:spacing w:line="259" w:lineRule="auto"/>
        <w:ind w:left="284" w:hanging="284"/>
        <w:rPr>
          <w:b/>
          <w:bCs/>
          <w:i/>
          <w:iCs/>
          <w:szCs w:val="20"/>
        </w:rPr>
      </w:pPr>
      <w:r w:rsidRPr="00EF3E36">
        <w:rPr>
          <w:b/>
          <w:bCs/>
          <w:i/>
          <w:iCs/>
          <w:szCs w:val="20"/>
        </w:rPr>
        <w:t>Organization Validated (OV) - Convalida a livello di organizzazione</w:t>
      </w:r>
    </w:p>
    <w:p w14:paraId="660EE92C" w14:textId="6ECF87F9" w:rsidR="00EF3E36" w:rsidRDefault="00EF3E36" w:rsidP="00EF3E36">
      <w:pPr>
        <w:pStyle w:val="Paragrafoelenco"/>
        <w:spacing w:after="160" w:line="259" w:lineRule="auto"/>
        <w:ind w:left="284"/>
        <w:rPr>
          <w:szCs w:val="20"/>
        </w:rPr>
      </w:pPr>
      <w:r w:rsidRPr="00757C21">
        <w:rPr>
          <w:szCs w:val="20"/>
        </w:rPr>
        <w:t xml:space="preserve">I Certificati OV </w:t>
      </w:r>
      <w:r w:rsidR="006B5C95" w:rsidRPr="00343E3D">
        <w:rPr>
          <w:szCs w:val="20"/>
        </w:rPr>
        <w:t>certificano l’effettiva esistenza dell’azienda che risulta intestataria del sito e possono essere richiesti solo da rappresentanti autorizzati dell'azienda.</w:t>
      </w:r>
      <w:r w:rsidRPr="00757C21">
        <w:rPr>
          <w:szCs w:val="20"/>
        </w:rPr>
        <w:t xml:space="preserve"> La Certification Authority effettuerà verifiche dirette sull’azienda anche in banche dati specifiche (es. Registro delle Imprese o Indice della P.A.), e quindi il Certificato non viene rilasciato in tempi brevissimi. I Certificati OV sono indispensabili per le aziende e le organizzazioni quando chiedono agli utenti di inserire informazioni come numeri di carte di credito, dati sensibili o comunque informazioni di valore rilevante. </w:t>
      </w:r>
    </w:p>
    <w:p w14:paraId="11FF1C9B" w14:textId="02F930A4" w:rsidR="006B5C95" w:rsidRDefault="006B5C95" w:rsidP="00EF3E36">
      <w:pPr>
        <w:pStyle w:val="Paragrafoelenco"/>
        <w:spacing w:after="160" w:line="259" w:lineRule="auto"/>
        <w:ind w:left="284"/>
        <w:rPr>
          <w:szCs w:val="20"/>
        </w:rPr>
      </w:pPr>
      <w:r w:rsidRPr="00343E3D">
        <w:rPr>
          <w:szCs w:val="20"/>
        </w:rPr>
        <w:t xml:space="preserve">Esiste una variante del certificato, denominata </w:t>
      </w:r>
      <w:r w:rsidRPr="00343E3D">
        <w:rPr>
          <w:b/>
          <w:bCs/>
          <w:szCs w:val="20"/>
        </w:rPr>
        <w:t>wildcard</w:t>
      </w:r>
      <w:r w:rsidRPr="00343E3D">
        <w:rPr>
          <w:szCs w:val="20"/>
        </w:rPr>
        <w:t>, che prevede la certificazione anche di tutti i sottodomini del sito.</w:t>
      </w:r>
    </w:p>
    <w:p w14:paraId="5F18C8BD" w14:textId="77777777" w:rsidR="00EF3E36" w:rsidRPr="00EF3E36" w:rsidRDefault="00EF3E36" w:rsidP="00282309">
      <w:pPr>
        <w:pStyle w:val="Paragrafoelenco"/>
        <w:numPr>
          <w:ilvl w:val="0"/>
          <w:numId w:val="38"/>
        </w:numPr>
        <w:spacing w:after="160" w:line="259" w:lineRule="auto"/>
        <w:ind w:left="284" w:hanging="284"/>
        <w:rPr>
          <w:b/>
          <w:bCs/>
          <w:i/>
          <w:iCs/>
          <w:szCs w:val="20"/>
        </w:rPr>
      </w:pPr>
      <w:r w:rsidRPr="00EF3E36">
        <w:rPr>
          <w:b/>
          <w:bCs/>
          <w:i/>
          <w:iCs/>
          <w:szCs w:val="20"/>
        </w:rPr>
        <w:t>Extended Validation (EV) - Convalida estesa</w:t>
      </w:r>
    </w:p>
    <w:p w14:paraId="472FDB9B" w14:textId="37DC7374" w:rsidR="006B5C95" w:rsidRDefault="006B5C95" w:rsidP="00EF3E36">
      <w:pPr>
        <w:pStyle w:val="Paragrafoelenco"/>
        <w:spacing w:after="160" w:line="259" w:lineRule="auto"/>
        <w:ind w:left="284"/>
        <w:rPr>
          <w:szCs w:val="20"/>
        </w:rPr>
      </w:pPr>
      <w:r>
        <w:rPr>
          <w:szCs w:val="20"/>
        </w:rPr>
        <w:t>I Certificati EV c</w:t>
      </w:r>
      <w:r w:rsidRPr="006B5C95">
        <w:rPr>
          <w:szCs w:val="20"/>
        </w:rPr>
        <w:t>ertificano la sicurezza e l’affidabilità dei siti visitati esponendo il nome dell’</w:t>
      </w:r>
      <w:r>
        <w:rPr>
          <w:szCs w:val="20"/>
        </w:rPr>
        <w:t>Amministrazione</w:t>
      </w:r>
      <w:r w:rsidRPr="006B5C95">
        <w:rPr>
          <w:szCs w:val="20"/>
        </w:rPr>
        <w:t xml:space="preserve"> per esteso nella barra degli indirizzi del browser e possono essere richiesti solo da rappresentanti autorizzati dell'azienda.</w:t>
      </w:r>
    </w:p>
    <w:p w14:paraId="54D9F4B8" w14:textId="41CB8BF0" w:rsidR="00EF3E36" w:rsidRDefault="00EF3E36" w:rsidP="00EF3E36">
      <w:pPr>
        <w:pStyle w:val="Paragrafoelenco"/>
        <w:spacing w:after="160" w:line="259" w:lineRule="auto"/>
        <w:ind w:left="284"/>
        <w:rPr>
          <w:szCs w:val="20"/>
        </w:rPr>
      </w:pPr>
      <w:r w:rsidRPr="00757C21">
        <w:rPr>
          <w:szCs w:val="20"/>
        </w:rPr>
        <w:t xml:space="preserve">In tal modo, gli utenti si rendono subito conto che stanno visitando un sito di un’organizzazione legittima e non un sito ingannevole. La procedura di ottenimento di un certificato EV è più complessa rispetto a quella associata a un certificato OV e comporta delle verifiche non solo delle dichiarazioni del richiedente ma anche di ricerche nei pubblici registri e presso le </w:t>
      </w:r>
      <w:r w:rsidR="006B5C95">
        <w:rPr>
          <w:szCs w:val="20"/>
        </w:rPr>
        <w:t>P</w:t>
      </w:r>
      <w:r w:rsidRPr="00757C21">
        <w:rPr>
          <w:szCs w:val="20"/>
        </w:rPr>
        <w:t xml:space="preserve">ubbliche </w:t>
      </w:r>
      <w:r w:rsidR="006B5C95">
        <w:rPr>
          <w:szCs w:val="20"/>
        </w:rPr>
        <w:t>A</w:t>
      </w:r>
      <w:r w:rsidRPr="00757C21">
        <w:rPr>
          <w:szCs w:val="20"/>
        </w:rPr>
        <w:t>mministrazioni. Il risultato è un certificato molto più affidabile e sicuro</w:t>
      </w:r>
      <w:r w:rsidR="006B5C95">
        <w:rPr>
          <w:szCs w:val="20"/>
        </w:rPr>
        <w:t>.</w:t>
      </w:r>
    </w:p>
    <w:p w14:paraId="5D2D4B50" w14:textId="4C86AFB1" w:rsidR="00EF3E36" w:rsidRPr="00EF3E36" w:rsidRDefault="00A90C01" w:rsidP="00282309">
      <w:pPr>
        <w:pStyle w:val="Paragrafoelenco"/>
        <w:numPr>
          <w:ilvl w:val="0"/>
          <w:numId w:val="38"/>
        </w:numPr>
        <w:spacing w:after="160" w:line="259" w:lineRule="auto"/>
        <w:ind w:left="284" w:hanging="284"/>
        <w:rPr>
          <w:b/>
          <w:bCs/>
          <w:i/>
          <w:iCs/>
          <w:szCs w:val="20"/>
        </w:rPr>
      </w:pPr>
      <w:r w:rsidRPr="00EF3E36">
        <w:rPr>
          <w:b/>
          <w:bCs/>
          <w:i/>
          <w:iCs/>
          <w:szCs w:val="20"/>
        </w:rPr>
        <w:t>Domain Validated (DV) - Convalida a livello di dominio</w:t>
      </w:r>
    </w:p>
    <w:p w14:paraId="38431D53" w14:textId="3C830B95" w:rsidR="006B5C95" w:rsidRPr="00343E3D" w:rsidRDefault="006B5C95" w:rsidP="006B5C95">
      <w:pPr>
        <w:pStyle w:val="Paragrafoelenco"/>
        <w:spacing w:after="160" w:line="259" w:lineRule="auto"/>
        <w:ind w:left="284"/>
        <w:rPr>
          <w:szCs w:val="20"/>
        </w:rPr>
      </w:pPr>
      <w:r>
        <w:rPr>
          <w:szCs w:val="20"/>
        </w:rPr>
        <w:t xml:space="preserve">I Certificati DV </w:t>
      </w:r>
      <w:r w:rsidRPr="00343E3D">
        <w:rPr>
          <w:szCs w:val="20"/>
        </w:rPr>
        <w:t>certificano solo il Dominio Internet e possono essere richiesti solo dall'effettivo intestatario del dominio.</w:t>
      </w:r>
    </w:p>
    <w:p w14:paraId="0A75BEA6" w14:textId="5986CA3D" w:rsidR="00A90C01" w:rsidRDefault="00A90C01" w:rsidP="00EF3E36">
      <w:pPr>
        <w:pStyle w:val="Paragrafoelenco"/>
        <w:spacing w:after="160" w:line="259" w:lineRule="auto"/>
        <w:ind w:left="284"/>
        <w:rPr>
          <w:szCs w:val="20"/>
        </w:rPr>
      </w:pPr>
      <w:r w:rsidRPr="00EF3E36">
        <w:rPr>
          <w:szCs w:val="20"/>
        </w:rPr>
        <w:t>In genere, la verifica da parte del provider viene fatta tramite e</w:t>
      </w:r>
      <w:r w:rsidR="006B5C95">
        <w:rPr>
          <w:szCs w:val="20"/>
        </w:rPr>
        <w:t>-</w:t>
      </w:r>
      <w:r w:rsidRPr="00EF3E36">
        <w:rPr>
          <w:szCs w:val="20"/>
        </w:rPr>
        <w:t>mail ed il Certificato può essere rilasciato in tempi molto brevi. Un certificato DV è appropriato se</w:t>
      </w:r>
      <w:r w:rsidR="006B5C95">
        <w:rPr>
          <w:szCs w:val="20"/>
        </w:rPr>
        <w:t xml:space="preserve"> non è necessario garantire una sicurezza elevata del sito Internet visitato.</w:t>
      </w:r>
    </w:p>
    <w:p w14:paraId="23097EB9" w14:textId="77777777" w:rsidR="00BD2316" w:rsidRDefault="00BD2316" w:rsidP="00EF3E36">
      <w:pPr>
        <w:pStyle w:val="Paragrafoelenco"/>
        <w:spacing w:after="160" w:line="259" w:lineRule="auto"/>
        <w:ind w:left="284"/>
        <w:rPr>
          <w:szCs w:val="20"/>
        </w:rPr>
      </w:pPr>
    </w:p>
    <w:p w14:paraId="533BC528" w14:textId="6D1BF88D" w:rsidR="00A90C01" w:rsidRPr="00EF3E36" w:rsidRDefault="00EF3E36" w:rsidP="00EF3E36">
      <w:pPr>
        <w:pStyle w:val="Titolo3"/>
        <w:numPr>
          <w:ilvl w:val="3"/>
          <w:numId w:val="2"/>
        </w:numPr>
        <w:spacing w:before="0" w:after="0"/>
        <w:ind w:left="1304" w:hanging="737"/>
      </w:pPr>
      <w:bookmarkStart w:id="128" w:name="_Toc113977716"/>
      <w:r>
        <w:t>C</w:t>
      </w:r>
      <w:r w:rsidRPr="00EF3E36">
        <w:t xml:space="preserve">ode </w:t>
      </w:r>
      <w:r>
        <w:t>S</w:t>
      </w:r>
      <w:r w:rsidRPr="00EF3E36">
        <w:t>igning</w:t>
      </w:r>
      <w:bookmarkEnd w:id="128"/>
    </w:p>
    <w:p w14:paraId="37078120" w14:textId="77777777" w:rsidR="00A90C01" w:rsidRPr="00757C21" w:rsidRDefault="00A90C01" w:rsidP="00A90C01">
      <w:pPr>
        <w:rPr>
          <w:szCs w:val="20"/>
        </w:rPr>
      </w:pPr>
      <w:r w:rsidRPr="00757C21">
        <w:rPr>
          <w:szCs w:val="20"/>
        </w:rPr>
        <w:t>I certificati di firma del codice consentono agli editori di software di firmare digitalmente il proprio codice, inclusi applicazioni, eseguibili, script e programmi, per garantire che il software non è stato manomesso da alcuna fonte esterna. I principali sistemi operativi, incluso Microsoft Windows, mostreranno agli utenti finali un messaggio di errore o di avviso se il software che stanno scaricando o installando non dispone di una firma digitale crittografata, verificata dalla Certification Authority.</w:t>
      </w:r>
    </w:p>
    <w:p w14:paraId="35F16A30" w14:textId="01568250" w:rsidR="00A90C01" w:rsidRPr="00757C21" w:rsidRDefault="006B5C95" w:rsidP="00A90C01">
      <w:pPr>
        <w:rPr>
          <w:szCs w:val="20"/>
        </w:rPr>
      </w:pPr>
      <w:r>
        <w:rPr>
          <w:szCs w:val="20"/>
        </w:rPr>
        <w:t>Tali certificati consentono di:</w:t>
      </w:r>
    </w:p>
    <w:p w14:paraId="09838ACF" w14:textId="2EF6340B" w:rsidR="00A90C01" w:rsidRPr="00BD2316" w:rsidRDefault="006B5C95" w:rsidP="00282309">
      <w:pPr>
        <w:pStyle w:val="Paragrafoelenco"/>
        <w:numPr>
          <w:ilvl w:val="0"/>
          <w:numId w:val="39"/>
        </w:numPr>
        <w:rPr>
          <w:szCs w:val="20"/>
        </w:rPr>
      </w:pPr>
      <w:r w:rsidRPr="00BD2316">
        <w:rPr>
          <w:szCs w:val="20"/>
        </w:rPr>
        <w:t>a</w:t>
      </w:r>
      <w:r w:rsidR="00A90C01" w:rsidRPr="00BD2316">
        <w:rPr>
          <w:szCs w:val="20"/>
        </w:rPr>
        <w:t>umenta</w:t>
      </w:r>
      <w:r w:rsidRPr="00BD2316">
        <w:rPr>
          <w:szCs w:val="20"/>
        </w:rPr>
        <w:t>re</w:t>
      </w:r>
      <w:r w:rsidR="00A90C01" w:rsidRPr="00BD2316">
        <w:rPr>
          <w:szCs w:val="20"/>
        </w:rPr>
        <w:t xml:space="preserve"> la sicurezza degli utenti mostrando l'identità della parte firmataria prima dell'esecuzione delle applicazioni</w:t>
      </w:r>
      <w:r w:rsidR="00BD2316" w:rsidRPr="00BD2316">
        <w:rPr>
          <w:szCs w:val="20"/>
        </w:rPr>
        <w:t>;</w:t>
      </w:r>
    </w:p>
    <w:p w14:paraId="1670D2BC" w14:textId="01AE0C14" w:rsidR="00A90C01" w:rsidRPr="00BD2316" w:rsidRDefault="00BD2316" w:rsidP="00282309">
      <w:pPr>
        <w:pStyle w:val="Paragrafoelenco"/>
        <w:numPr>
          <w:ilvl w:val="0"/>
          <w:numId w:val="39"/>
        </w:numPr>
        <w:rPr>
          <w:szCs w:val="20"/>
        </w:rPr>
      </w:pPr>
      <w:r w:rsidRPr="00BD2316">
        <w:rPr>
          <w:szCs w:val="20"/>
        </w:rPr>
        <w:t>p</w:t>
      </w:r>
      <w:r w:rsidR="00A90C01" w:rsidRPr="00BD2316">
        <w:rPr>
          <w:szCs w:val="20"/>
        </w:rPr>
        <w:t>rotegge la chiave privata dal furto tramite</w:t>
      </w:r>
      <w:r w:rsidRPr="00BD2316">
        <w:rPr>
          <w:szCs w:val="20"/>
        </w:rPr>
        <w:t xml:space="preserve"> l’utilizzo di</w:t>
      </w:r>
      <w:r w:rsidR="00A90C01" w:rsidRPr="00BD2316">
        <w:rPr>
          <w:szCs w:val="20"/>
        </w:rPr>
        <w:t xml:space="preserve"> token hardware e PIN</w:t>
      </w:r>
      <w:r w:rsidRPr="00BD2316">
        <w:rPr>
          <w:szCs w:val="20"/>
        </w:rPr>
        <w:t>;</w:t>
      </w:r>
    </w:p>
    <w:p w14:paraId="01513E3B" w14:textId="0A2B10EC" w:rsidR="00A90C01" w:rsidRDefault="00BD2316" w:rsidP="00282309">
      <w:pPr>
        <w:pStyle w:val="Paragrafoelenco"/>
        <w:numPr>
          <w:ilvl w:val="0"/>
          <w:numId w:val="39"/>
        </w:numPr>
      </w:pPr>
      <w:r>
        <w:t>i</w:t>
      </w:r>
      <w:r w:rsidR="00A90C01">
        <w:t>nclude</w:t>
      </w:r>
      <w:r>
        <w:t>re</w:t>
      </w:r>
      <w:r w:rsidR="00A90C01">
        <w:t xml:space="preserve"> la funzionalità di timestamp per continuare a funzionare anche dopo la scadenza del certificato di firma del codice.</w:t>
      </w:r>
    </w:p>
    <w:p w14:paraId="24CD1F4C" w14:textId="77777777" w:rsidR="00A90C01" w:rsidRDefault="00A90C01" w:rsidP="00A90C01"/>
    <w:p w14:paraId="6C36737C" w14:textId="0EFA29BB" w:rsidR="00A90C01" w:rsidRPr="00BD2316" w:rsidRDefault="00BD2316" w:rsidP="00EF3E36">
      <w:pPr>
        <w:pStyle w:val="Titolo3"/>
        <w:numPr>
          <w:ilvl w:val="3"/>
          <w:numId w:val="2"/>
        </w:numPr>
        <w:spacing w:before="0" w:after="0"/>
        <w:ind w:left="1304" w:hanging="737"/>
        <w:rPr>
          <w:lang w:val="en-US"/>
        </w:rPr>
      </w:pPr>
      <w:bookmarkStart w:id="129" w:name="_Toc113977717"/>
      <w:r w:rsidRPr="00BD2316">
        <w:rPr>
          <w:lang w:val="en-US"/>
        </w:rPr>
        <w:t>Client Auth (</w:t>
      </w:r>
      <w:r w:rsidR="00343E3D" w:rsidRPr="00BD2316">
        <w:rPr>
          <w:lang w:val="en-US"/>
        </w:rPr>
        <w:t>S/MIME</w:t>
      </w:r>
      <w:r w:rsidRPr="00BD2316">
        <w:rPr>
          <w:lang w:val="en-US"/>
        </w:rPr>
        <w:t>)</w:t>
      </w:r>
      <w:bookmarkEnd w:id="129"/>
      <w:r w:rsidR="00343E3D" w:rsidRPr="00BD2316">
        <w:rPr>
          <w:lang w:val="en-US"/>
        </w:rPr>
        <w:t xml:space="preserve"> </w:t>
      </w:r>
    </w:p>
    <w:p w14:paraId="7FF94F52" w14:textId="77777777" w:rsidR="00A90C01" w:rsidRPr="00757C21" w:rsidRDefault="00A90C01" w:rsidP="00A90C01">
      <w:pPr>
        <w:rPr>
          <w:szCs w:val="20"/>
        </w:rPr>
      </w:pPr>
      <w:r w:rsidRPr="00757C21">
        <w:rPr>
          <w:szCs w:val="20"/>
        </w:rPr>
        <w:t xml:space="preserve">I certificati Secure/Multipurpose Internet Mail Extensions (S/MIME) garantiscono la sicurezza, la riservatezza e l'integrità della posta elettronica grazie all’utilizzo della crittografia e delle firme digitali. Il certificato S/MIME utilizza la chiave pubblica del destinatario per crittografare il messaggio; solo la chiave privata del destinatario previsto (a cui solo lui dovrebbe avere </w:t>
      </w:r>
      <w:r w:rsidRPr="00757C21">
        <w:rPr>
          <w:szCs w:val="20"/>
        </w:rPr>
        <w:lastRenderedPageBreak/>
        <w:t>accesso) può decrittografare il messaggio. Ciò consente al mittente di essere sicuro che il messaggio di posta elettronica firmato verrà letto solo dalla parte designata e al destinatario di verificare l'integrità e l'origine dichiarata del messaggio.</w:t>
      </w:r>
    </w:p>
    <w:p w14:paraId="28B8FF47" w14:textId="77777777" w:rsidR="00BD2316" w:rsidRPr="00757C21" w:rsidRDefault="00BD2316" w:rsidP="00BD2316">
      <w:pPr>
        <w:rPr>
          <w:szCs w:val="20"/>
        </w:rPr>
      </w:pPr>
      <w:r>
        <w:rPr>
          <w:szCs w:val="20"/>
        </w:rPr>
        <w:t>Tali certificati consentono di:</w:t>
      </w:r>
    </w:p>
    <w:p w14:paraId="2F0B30DE" w14:textId="6F3A779C" w:rsidR="00A90C01" w:rsidRPr="00757C21" w:rsidRDefault="00A90C01" w:rsidP="00A90C01">
      <w:pPr>
        <w:rPr>
          <w:szCs w:val="20"/>
        </w:rPr>
      </w:pPr>
      <w:r w:rsidRPr="00757C21">
        <w:rPr>
          <w:szCs w:val="20"/>
        </w:rPr>
        <w:t xml:space="preserve">• </w:t>
      </w:r>
      <w:r w:rsidR="00BD2316">
        <w:rPr>
          <w:szCs w:val="20"/>
        </w:rPr>
        <w:t>crittografare</w:t>
      </w:r>
      <w:r w:rsidRPr="00757C21">
        <w:rPr>
          <w:szCs w:val="20"/>
        </w:rPr>
        <w:t xml:space="preserve"> end-to-end </w:t>
      </w:r>
      <w:r w:rsidR="00BD2316">
        <w:rPr>
          <w:szCs w:val="20"/>
        </w:rPr>
        <w:t>i messaggi di Posta Elettronica</w:t>
      </w:r>
      <w:r w:rsidRPr="00757C21">
        <w:rPr>
          <w:szCs w:val="20"/>
        </w:rPr>
        <w:t xml:space="preserve">. </w:t>
      </w:r>
      <w:r w:rsidR="00BD2316">
        <w:rPr>
          <w:szCs w:val="20"/>
        </w:rPr>
        <w:t>Tali messaggi,</w:t>
      </w:r>
      <w:r w:rsidRPr="00757C21">
        <w:rPr>
          <w:szCs w:val="20"/>
        </w:rPr>
        <w:t xml:space="preserve"> firmati e crittografati</w:t>
      </w:r>
      <w:r w:rsidR="00BD2316">
        <w:rPr>
          <w:szCs w:val="20"/>
        </w:rPr>
        <w:t>,</w:t>
      </w:r>
      <w:r w:rsidRPr="00757C21">
        <w:rPr>
          <w:szCs w:val="20"/>
        </w:rPr>
        <w:t xml:space="preserve"> non possono essere intercettati e de</w:t>
      </w:r>
      <w:r w:rsidR="00BD2316">
        <w:rPr>
          <w:szCs w:val="20"/>
        </w:rPr>
        <w:t>-</w:t>
      </w:r>
      <w:r w:rsidRPr="00757C21">
        <w:rPr>
          <w:szCs w:val="20"/>
        </w:rPr>
        <w:t>crittografati da aggressori man-in-the-middle, sniffer di pacchetti o proxy https</w:t>
      </w:r>
      <w:r w:rsidR="00BD2316">
        <w:rPr>
          <w:szCs w:val="20"/>
        </w:rPr>
        <w:t>;</w:t>
      </w:r>
    </w:p>
    <w:p w14:paraId="5B5E7C94" w14:textId="5FCE7CDB" w:rsidR="00A90C01" w:rsidRDefault="00A90C01" w:rsidP="00A90C01">
      <w:pPr>
        <w:rPr>
          <w:szCs w:val="20"/>
        </w:rPr>
      </w:pPr>
      <w:r w:rsidRPr="00757C21">
        <w:rPr>
          <w:szCs w:val="20"/>
        </w:rPr>
        <w:t>• impostare l'autenticazione a due fattori degli utenti che accedono ai loro siti web</w:t>
      </w:r>
      <w:r w:rsidR="00BD2316">
        <w:rPr>
          <w:szCs w:val="20"/>
        </w:rPr>
        <w:t>.</w:t>
      </w:r>
    </w:p>
    <w:p w14:paraId="0F98D2AD" w14:textId="74D6FDA7" w:rsidR="00BD2316" w:rsidRDefault="00BD2316" w:rsidP="00A90C01">
      <w:pPr>
        <w:rPr>
          <w:szCs w:val="20"/>
        </w:rPr>
      </w:pPr>
    </w:p>
    <w:p w14:paraId="588F04AA" w14:textId="3C34AF56" w:rsidR="00BD2316" w:rsidRDefault="00BD2316" w:rsidP="00A90C01">
      <w:pPr>
        <w:rPr>
          <w:szCs w:val="20"/>
        </w:rPr>
      </w:pPr>
      <w:r w:rsidRPr="00E622CA">
        <w:rPr>
          <w:szCs w:val="20"/>
        </w:rPr>
        <w:t xml:space="preserve">Essendo </w:t>
      </w:r>
      <w:r w:rsidR="00860D78" w:rsidRPr="00E622CA">
        <w:rPr>
          <w:szCs w:val="20"/>
        </w:rPr>
        <w:t xml:space="preserve">il servizio di “Certificati SSL” erogato da una Certification Authority </w:t>
      </w:r>
      <w:r w:rsidRPr="00E622CA">
        <w:rPr>
          <w:b/>
          <w:bCs/>
          <w:szCs w:val="20"/>
        </w:rPr>
        <w:t>è necessario</w:t>
      </w:r>
      <w:r w:rsidRPr="00E622CA">
        <w:rPr>
          <w:szCs w:val="20"/>
        </w:rPr>
        <w:t xml:space="preserve"> che</w:t>
      </w:r>
      <w:r w:rsidR="003E2C9A" w:rsidRPr="00E622CA">
        <w:rPr>
          <w:szCs w:val="20"/>
        </w:rPr>
        <w:t xml:space="preserve"> il referente del</w:t>
      </w:r>
      <w:r w:rsidRPr="00E622CA">
        <w:rPr>
          <w:szCs w:val="20"/>
        </w:rPr>
        <w:t xml:space="preserve">l’Amministrazione compili e firmi </w:t>
      </w:r>
      <w:r w:rsidR="00860D78" w:rsidRPr="00E622CA">
        <w:rPr>
          <w:szCs w:val="20"/>
        </w:rPr>
        <w:t>un</w:t>
      </w:r>
      <w:r w:rsidRPr="00E622CA">
        <w:rPr>
          <w:szCs w:val="20"/>
        </w:rPr>
        <w:t xml:space="preserve"> modulo </w:t>
      </w:r>
      <w:r w:rsidR="003E2C9A" w:rsidRPr="00E622CA">
        <w:rPr>
          <w:szCs w:val="20"/>
        </w:rPr>
        <w:t>di attivazione del servizi</w:t>
      </w:r>
      <w:r w:rsidRPr="00E622CA">
        <w:rPr>
          <w:szCs w:val="20"/>
        </w:rPr>
        <w:t>o</w:t>
      </w:r>
      <w:r w:rsidR="003E2C9A" w:rsidRPr="00E622CA">
        <w:rPr>
          <w:szCs w:val="20"/>
        </w:rPr>
        <w:t xml:space="preserve"> per ciascun certificato SSL richiesto</w:t>
      </w:r>
      <w:r w:rsidR="00860D78" w:rsidRPr="00E622CA">
        <w:rPr>
          <w:szCs w:val="20"/>
        </w:rPr>
        <w:t xml:space="preserve"> (vedi Allegato). </w:t>
      </w:r>
    </w:p>
    <w:p w14:paraId="3A958591" w14:textId="6815152D" w:rsidR="003E2C9A" w:rsidRDefault="003E2C9A" w:rsidP="00A90C01">
      <w:pPr>
        <w:rPr>
          <w:szCs w:val="20"/>
        </w:rPr>
      </w:pPr>
    </w:p>
    <w:bookmarkStart w:id="130" w:name="_MON_1720970934"/>
    <w:bookmarkEnd w:id="130"/>
    <w:p w14:paraId="223D4CB5" w14:textId="3A698756" w:rsidR="003E2C9A" w:rsidRPr="00757C21" w:rsidRDefault="00E659C2" w:rsidP="00A90C01">
      <w:pPr>
        <w:rPr>
          <w:szCs w:val="20"/>
        </w:rPr>
      </w:pPr>
      <w:r>
        <w:rPr>
          <w:szCs w:val="20"/>
        </w:rPr>
        <w:object w:dxaOrig="1508" w:dyaOrig="984" w14:anchorId="7D79AF20">
          <v:shape id="_x0000_i1028" type="#_x0000_t75" style="width:75.55pt;height:49.55pt" o:ole="">
            <v:imagedata r:id="rId46" o:title=""/>
          </v:shape>
          <o:OLEObject Type="Embed" ProgID="Word.Document.8" ShapeID="_x0000_i1028" DrawAspect="Icon" ObjectID="_1725295611" r:id="rId47">
            <o:FieldCodes>\s</o:FieldCodes>
          </o:OLEObject>
        </w:object>
      </w:r>
    </w:p>
    <w:p w14:paraId="47D2C70A" w14:textId="77777777" w:rsidR="00BD2316" w:rsidRPr="00E3726D" w:rsidRDefault="00BD2316" w:rsidP="00A76320"/>
    <w:p w14:paraId="534AFEE1" w14:textId="584FDD9F" w:rsidR="0033442D" w:rsidRPr="00E3726D" w:rsidRDefault="00AD3616" w:rsidP="003712D0">
      <w:pPr>
        <w:pStyle w:val="Titolo3"/>
        <w:ind w:left="1224"/>
      </w:pPr>
      <w:r>
        <w:t xml:space="preserve"> </w:t>
      </w:r>
      <w:bookmarkStart w:id="131" w:name="_Toc113977718"/>
      <w:r w:rsidR="0033442D" w:rsidRPr="00E3726D">
        <w:t>Servizio di Formazione e Security awareness</w:t>
      </w:r>
      <w:bookmarkStart w:id="132" w:name="_Toc487107419"/>
      <w:r>
        <w:t xml:space="preserve"> - </w:t>
      </w:r>
      <w:r w:rsidRPr="00E3726D">
        <w:t>L1.S9</w:t>
      </w:r>
      <w:bookmarkEnd w:id="131"/>
    </w:p>
    <w:p w14:paraId="7A467E3A" w14:textId="776789C8" w:rsidR="00A60789" w:rsidRDefault="00A60789" w:rsidP="00A60789">
      <w:r w:rsidRPr="00053F5E">
        <w:t xml:space="preserve">Una strategia efficace di prevenzione di attacchi di natura cyber prevede l’implementazione di </w:t>
      </w:r>
      <w:r w:rsidRPr="00053F5E">
        <w:rPr>
          <w:b/>
          <w:bCs/>
        </w:rPr>
        <w:t xml:space="preserve">iniziative formative a carattere innovativo </w:t>
      </w:r>
      <w:r w:rsidRPr="00053F5E">
        <w:t xml:space="preserve">allo scopo di promuovere comportamenti in linea con i principi e gli obiettivi di sicurezza informatica. L’incremento della </w:t>
      </w:r>
      <w:r w:rsidRPr="00053F5E">
        <w:rPr>
          <w:b/>
          <w:bCs/>
        </w:rPr>
        <w:t>consapevolezza</w:t>
      </w:r>
      <w:r w:rsidRPr="00053F5E">
        <w:t xml:space="preserve"> e della </w:t>
      </w:r>
      <w:r w:rsidRPr="00053F5E">
        <w:rPr>
          <w:b/>
          <w:bCs/>
        </w:rPr>
        <w:t xml:space="preserve">sensibilità </w:t>
      </w:r>
      <w:r w:rsidRPr="00053F5E">
        <w:t xml:space="preserve">degli utenti si posiziona quale </w:t>
      </w:r>
      <w:r w:rsidRPr="00053F5E">
        <w:rPr>
          <w:b/>
          <w:bCs/>
        </w:rPr>
        <w:t>obiettivo strategico</w:t>
      </w:r>
      <w:r w:rsidRPr="00053F5E">
        <w:t xml:space="preserve"> per contrastare potenziali minacce informatiche e preservare il patrimonio informativo delle Amministrazioni. In tale contesto il Servizio di “Formazione e Security Awareness” </w:t>
      </w:r>
      <w:r w:rsidR="00A60161">
        <w:t xml:space="preserve">proposto </w:t>
      </w:r>
      <w:r w:rsidRPr="00053F5E">
        <w:t>è in grado di offrire</w:t>
      </w:r>
      <w:r w:rsidR="00A60161">
        <w:t xml:space="preserve"> sia </w:t>
      </w:r>
      <w:r w:rsidR="00A60161" w:rsidRPr="00053F5E">
        <w:t>approcci metodologici</w:t>
      </w:r>
      <w:r w:rsidR="00A60161">
        <w:t>,</w:t>
      </w:r>
      <w:r w:rsidRPr="00053F5E">
        <w:t xml:space="preserve"> </w:t>
      </w:r>
      <w:r w:rsidR="00A60161" w:rsidRPr="00053F5E">
        <w:t>strumenti</w:t>
      </w:r>
      <w:r w:rsidR="00A60161">
        <w:t xml:space="preserve"> e </w:t>
      </w:r>
      <w:r w:rsidR="00A60161" w:rsidRPr="00053F5E">
        <w:t xml:space="preserve">tecniche </w:t>
      </w:r>
      <w:r w:rsidR="00A60161">
        <w:t xml:space="preserve">di apprendimento </w:t>
      </w:r>
      <w:r w:rsidRPr="00053F5E">
        <w:t>innovativ</w:t>
      </w:r>
      <w:r w:rsidR="00A60161">
        <w:t>e</w:t>
      </w:r>
      <w:r w:rsidRPr="00053F5E">
        <w:t xml:space="preserve"> riconosciut</w:t>
      </w:r>
      <w:r w:rsidR="00A60161">
        <w:t>e</w:t>
      </w:r>
      <w:r w:rsidRPr="00053F5E">
        <w:t xml:space="preserve"> a livello nazionale ed internazionale</w:t>
      </w:r>
      <w:r w:rsidR="00A60161">
        <w:t xml:space="preserve"> sia</w:t>
      </w:r>
      <w:r w:rsidRPr="00053F5E">
        <w:t xml:space="preserve"> competenze </w:t>
      </w:r>
      <w:r w:rsidR="00A60161">
        <w:t xml:space="preserve">specialistiche </w:t>
      </w:r>
      <w:r w:rsidRPr="00053F5E">
        <w:t>messe a disposizione anche mediante il coinvolgimento dei Centri di Ricerca/Competenza e partnership tecnologiche</w:t>
      </w:r>
      <w:r w:rsidR="00A60161">
        <w:t>.</w:t>
      </w:r>
    </w:p>
    <w:p w14:paraId="4D99BA46" w14:textId="77777777" w:rsidR="00AD3616" w:rsidRPr="00053F5E" w:rsidRDefault="00AD3616" w:rsidP="00A60789"/>
    <w:p w14:paraId="7D656CA1" w14:textId="77777777" w:rsidR="00A60789" w:rsidRPr="00053F5E" w:rsidRDefault="00A60789" w:rsidP="00AD3616">
      <w:pPr>
        <w:pStyle w:val="Titolo3"/>
        <w:numPr>
          <w:ilvl w:val="3"/>
          <w:numId w:val="2"/>
        </w:numPr>
        <w:ind w:left="1304" w:hanging="737"/>
      </w:pPr>
      <w:bookmarkStart w:id="133" w:name="_Toc84495916"/>
      <w:bookmarkStart w:id="134" w:name="_Toc113977719"/>
      <w:r>
        <w:t>M</w:t>
      </w:r>
      <w:r w:rsidRPr="00053F5E">
        <w:t>etodologie e competenze messe a disposizione</w:t>
      </w:r>
      <w:bookmarkEnd w:id="133"/>
      <w:bookmarkEnd w:id="134"/>
    </w:p>
    <w:p w14:paraId="37055C8B" w14:textId="290922B6" w:rsidR="00A60789" w:rsidRPr="00053F5E" w:rsidRDefault="00A60789" w:rsidP="00A60789">
      <w:r w:rsidRPr="00053F5E">
        <w:t xml:space="preserve">Il fattore umano è ancora oggi un elemento chiave della sicurezza rispetto ai rischi e alle minacce cyber. </w:t>
      </w:r>
      <w:r w:rsidR="00A60161">
        <w:t>Infatti,</w:t>
      </w:r>
      <w:r w:rsidRPr="00053F5E">
        <w:t xml:space="preserve"> il miglior “firewall umano” </w:t>
      </w:r>
      <w:r w:rsidR="00A60161">
        <w:t>è</w:t>
      </w:r>
      <w:r w:rsidRPr="00053F5E">
        <w:t xml:space="preserve"> l'investimento nella formazione e nella sensibilizzazione degli utenti</w:t>
      </w:r>
      <w:r w:rsidR="003227F0">
        <w:t>, pertanto l’</w:t>
      </w:r>
      <w:r w:rsidRPr="00053F5E">
        <w:t xml:space="preserve">approccio didattico </w:t>
      </w:r>
      <w:r w:rsidR="003227F0">
        <w:t>utilizzato è basato su</w:t>
      </w:r>
      <w:r w:rsidRPr="00053F5E">
        <w:t xml:space="preserve"> </w:t>
      </w:r>
      <w:r w:rsidRPr="00053F5E">
        <w:rPr>
          <w:b/>
          <w:bCs/>
        </w:rPr>
        <w:t>attività formative sinergiche ed eterogenee</w:t>
      </w:r>
      <w:r w:rsidRPr="00053F5E">
        <w:t xml:space="preserve"> volte a incrementare l’attenzione e le competenze necessarie per prevenire e riconoscere potenziali minacce cyber.</w:t>
      </w:r>
    </w:p>
    <w:p w14:paraId="63BC044E" w14:textId="0950940E" w:rsidR="00A60789" w:rsidRDefault="00A60789" w:rsidP="00A60789">
      <w:r w:rsidRPr="00053F5E">
        <w:t xml:space="preserve">Nello svolgimento </w:t>
      </w:r>
      <w:r w:rsidR="003227F0">
        <w:t>delle attività di formazione si fa riferimento</w:t>
      </w:r>
      <w:r w:rsidRPr="00053F5E">
        <w:t xml:space="preserve"> alle </w:t>
      </w:r>
      <w:r w:rsidRPr="00053F5E">
        <w:rPr>
          <w:b/>
          <w:bCs/>
        </w:rPr>
        <w:t>metodologie</w:t>
      </w:r>
      <w:r w:rsidRPr="00053F5E">
        <w:t xml:space="preserve"> ed agli </w:t>
      </w:r>
      <w:r w:rsidRPr="00053F5E">
        <w:rPr>
          <w:b/>
          <w:bCs/>
        </w:rPr>
        <w:t xml:space="preserve">approcci innovativi </w:t>
      </w:r>
      <w:r w:rsidRPr="00053F5E">
        <w:t>già adottati e largamente validati per attività analoghe in Italia e nel contesto internazionale.</w:t>
      </w:r>
    </w:p>
    <w:p w14:paraId="3EFE0CF0" w14:textId="170EFD2C" w:rsidR="00A60789" w:rsidRPr="00053F5E" w:rsidRDefault="00A60789" w:rsidP="00A60789">
      <w:r w:rsidRPr="00053F5E">
        <w:t xml:space="preserve">Le </w:t>
      </w:r>
      <w:r w:rsidRPr="00053F5E">
        <w:rPr>
          <w:b/>
          <w:bCs/>
        </w:rPr>
        <w:t>attività di formazione</w:t>
      </w:r>
      <w:r w:rsidRPr="00053F5E">
        <w:t xml:space="preserve"> </w:t>
      </w:r>
      <w:r w:rsidR="003227F0">
        <w:t>previste sono</w:t>
      </w:r>
      <w:r w:rsidRPr="00053F5E">
        <w:t xml:space="preserve"> suddivise in </w:t>
      </w:r>
      <w:r w:rsidRPr="00053F5E">
        <w:rPr>
          <w:b/>
          <w:bCs/>
        </w:rPr>
        <w:t>diverse sessioni</w:t>
      </w:r>
      <w:r w:rsidRPr="00053F5E">
        <w:t>, catalogate per area tematica. Dal punto di vista operativo, ogni fase progettuale prevede l’esecuzione delle seguenti attività:</w:t>
      </w:r>
    </w:p>
    <w:p w14:paraId="33431C8B" w14:textId="4A16F83A" w:rsidR="00A60789" w:rsidRPr="00053F5E" w:rsidRDefault="00A60789" w:rsidP="00282309">
      <w:pPr>
        <w:numPr>
          <w:ilvl w:val="0"/>
          <w:numId w:val="37"/>
        </w:numPr>
        <w:ind w:left="426"/>
        <w:contextualSpacing/>
      </w:pPr>
      <w:r w:rsidRPr="00053F5E">
        <w:rPr>
          <w:b/>
          <w:bCs/>
        </w:rPr>
        <w:t>Pianificazione.</w:t>
      </w:r>
      <w:r w:rsidRPr="00053F5E">
        <w:t xml:space="preserve"> La prima fase del progetto mira a definire in dettaglio le attività, il gruppo di lavoro e i temi specifici da trattare. </w:t>
      </w:r>
      <w:r w:rsidR="003227F0">
        <w:t>Sono previsti</w:t>
      </w:r>
      <w:r w:rsidRPr="00053F5E">
        <w:t xml:space="preserve"> meeting e incontri con i referenti dell’Amministrazione per individuare i temi specifici e pianificare il materiale.</w:t>
      </w:r>
    </w:p>
    <w:p w14:paraId="30AAD3AB" w14:textId="297B1DD5" w:rsidR="00A60789" w:rsidRPr="00053F5E" w:rsidRDefault="00A60789" w:rsidP="00282309">
      <w:pPr>
        <w:numPr>
          <w:ilvl w:val="0"/>
          <w:numId w:val="37"/>
        </w:numPr>
        <w:ind w:left="426"/>
        <w:contextualSpacing/>
      </w:pPr>
      <w:r w:rsidRPr="00053F5E">
        <w:rPr>
          <w:b/>
          <w:bCs/>
        </w:rPr>
        <w:t>Implementazione.</w:t>
      </w:r>
      <w:r w:rsidRPr="00053F5E">
        <w:t xml:space="preserve"> Formalizzazione del materiale predisposto, a seguito di un</w:t>
      </w:r>
      <w:r w:rsidR="003227F0">
        <w:t>’</w:t>
      </w:r>
      <w:r w:rsidRPr="00053F5E">
        <w:t>adeguata implementazione, per le sessioni di formazione sulla base delle indicazioni e delle scelte dei contenuti formativi fatti dalla stessa Amministrazione.</w:t>
      </w:r>
    </w:p>
    <w:p w14:paraId="2487126D" w14:textId="77777777" w:rsidR="00A60789" w:rsidRPr="00053F5E" w:rsidRDefault="00A60789" w:rsidP="00282309">
      <w:pPr>
        <w:numPr>
          <w:ilvl w:val="0"/>
          <w:numId w:val="37"/>
        </w:numPr>
        <w:ind w:left="426"/>
        <w:contextualSpacing/>
      </w:pPr>
      <w:r w:rsidRPr="00053F5E">
        <w:rPr>
          <w:b/>
          <w:bCs/>
        </w:rPr>
        <w:t>Condivisione.</w:t>
      </w:r>
      <w:r w:rsidRPr="00053F5E">
        <w:t xml:space="preserve"> Le bozze dei contenuti formativi saranno valutate e approvate dagli organi predisposti dalla stessa Amministrazione dopo opportuna condivisione.</w:t>
      </w:r>
    </w:p>
    <w:p w14:paraId="6CDAA820" w14:textId="6B0EA7AF" w:rsidR="00A60789" w:rsidRPr="00053F5E" w:rsidRDefault="00A60789" w:rsidP="00282309">
      <w:pPr>
        <w:numPr>
          <w:ilvl w:val="0"/>
          <w:numId w:val="37"/>
        </w:numPr>
        <w:ind w:left="426"/>
        <w:contextualSpacing/>
        <w:rPr>
          <w:b/>
          <w:bCs/>
        </w:rPr>
      </w:pPr>
      <w:r w:rsidRPr="00053F5E">
        <w:rPr>
          <w:b/>
          <w:bCs/>
        </w:rPr>
        <w:t xml:space="preserve">Erogazione. </w:t>
      </w:r>
      <w:r w:rsidRPr="00053F5E">
        <w:t>Il RTI erogherà il servizio attraverso le modalità previste, quali: sessioni di formazioni frontali e/o da remoto, divulgazione del materiale informativo in tema “Security Awareness”, somministrazione dei test di verifica e sessioni di review.</w:t>
      </w:r>
    </w:p>
    <w:p w14:paraId="1B70CD3C" w14:textId="2E68900B" w:rsidR="00A60789" w:rsidRPr="00053F5E" w:rsidRDefault="003227F0" w:rsidP="00A60789">
      <w:r>
        <w:t>I</w:t>
      </w:r>
      <w:r w:rsidR="00A60789" w:rsidRPr="00053F5E">
        <w:t>l servizio di formazione</w:t>
      </w:r>
      <w:r>
        <w:t xml:space="preserve"> è progettato</w:t>
      </w:r>
      <w:r w:rsidR="00A60789" w:rsidRPr="00053F5E">
        <w:t xml:space="preserve"> in linea con l’</w:t>
      </w:r>
      <w:r w:rsidR="00A60789" w:rsidRPr="00053F5E">
        <w:rPr>
          <w:b/>
          <w:bCs/>
        </w:rPr>
        <w:t>expertise</w:t>
      </w:r>
      <w:r w:rsidR="00A60789" w:rsidRPr="00053F5E">
        <w:t xml:space="preserve">, la </w:t>
      </w:r>
      <w:r w:rsidR="00A60789" w:rsidRPr="00053F5E">
        <w:rPr>
          <w:b/>
          <w:bCs/>
        </w:rPr>
        <w:t>seniority</w:t>
      </w:r>
      <w:r w:rsidR="00A60789" w:rsidRPr="00053F5E">
        <w:t xml:space="preserve"> e l’</w:t>
      </w:r>
      <w:r w:rsidR="00A60789" w:rsidRPr="00053F5E">
        <w:rPr>
          <w:b/>
          <w:bCs/>
        </w:rPr>
        <w:t>interesse</w:t>
      </w:r>
      <w:r w:rsidR="00A60789" w:rsidRPr="00053F5E">
        <w:t xml:space="preserve"> dei partecipanti di ciascuna sessione. Ciascuna sessione è adeguata e calibrata secondo la platea di fruitori, garantendo così un significativo coinvolgimento dei partecipanti e una facile ed immediata trasmissione delle conoscenze. Al fine di garantire un</w:t>
      </w:r>
      <w:r>
        <w:t>’</w:t>
      </w:r>
      <w:r w:rsidR="00A60789" w:rsidRPr="00053F5E">
        <w:t xml:space="preserve">efficace erogazione del servizio “Formazione e Security Awareness”, </w:t>
      </w:r>
      <w:r>
        <w:t>sono messe</w:t>
      </w:r>
      <w:r w:rsidR="00A60789" w:rsidRPr="00053F5E">
        <w:t xml:space="preserve"> a disposizione </w:t>
      </w:r>
      <w:r w:rsidR="00A60789" w:rsidRPr="00053F5E">
        <w:rPr>
          <w:b/>
          <w:bCs/>
        </w:rPr>
        <w:t>specifiche figure professionali</w:t>
      </w:r>
      <w:r w:rsidR="00A60789" w:rsidRPr="00053F5E">
        <w:t xml:space="preserve"> con competenze adeguate maturate in molteplici esperienze pregresse di erogazione di servizi di formazione. </w:t>
      </w:r>
    </w:p>
    <w:p w14:paraId="74C8DBD1" w14:textId="7FEB7505" w:rsidR="00A60789" w:rsidRDefault="003227F0" w:rsidP="00A60789">
      <w:r>
        <w:t>Tali figure professionali</w:t>
      </w:r>
      <w:r w:rsidR="00A60789" w:rsidRPr="00053F5E">
        <w:t xml:space="preserve"> possiedono una conoscenza approfondita delle diverse tipologie di attacchi informatici, delle policy e linee guida di sicurezza a supporto dei processi organizzativi su diversi ambiti di applicazione (es. gestione del rischio, classificazione delle informazioni, gestione degli incidenti, utilizzo sicuro dei servizi informativi), delle tecniche di attacco e delle metodologie e degli strumenti operativi richiesti nell’ambito dell’Information e Cyber Security. </w:t>
      </w:r>
    </w:p>
    <w:p w14:paraId="7B314EBC" w14:textId="77777777" w:rsidR="003227F0" w:rsidRPr="00053F5E" w:rsidRDefault="003227F0" w:rsidP="00A60789"/>
    <w:p w14:paraId="58A5D6C9" w14:textId="3984C7FA" w:rsidR="00A60789" w:rsidRPr="00A513EB" w:rsidRDefault="00A60789" w:rsidP="003227F0">
      <w:pPr>
        <w:pStyle w:val="Titolo3"/>
        <w:numPr>
          <w:ilvl w:val="3"/>
          <w:numId w:val="2"/>
        </w:numPr>
        <w:ind w:left="1304" w:hanging="737"/>
      </w:pPr>
      <w:bookmarkStart w:id="135" w:name="_Toc84495917"/>
      <w:bookmarkStart w:id="136" w:name="_Toc113977720"/>
      <w:r w:rsidRPr="00A513EB">
        <w:lastRenderedPageBreak/>
        <w:t>Proposte innovative, adeguatezza dei contenuti ed efficacia degli strumenti per l’erogazione del servizio</w:t>
      </w:r>
      <w:bookmarkEnd w:id="135"/>
      <w:bookmarkEnd w:id="136"/>
      <w:r w:rsidRPr="00A513EB">
        <w:t xml:space="preserve"> </w:t>
      </w:r>
    </w:p>
    <w:p w14:paraId="6D2DD294" w14:textId="6979B6E8" w:rsidR="00A60789" w:rsidRPr="00053F5E" w:rsidRDefault="00A60789" w:rsidP="00A60789">
      <w:r w:rsidRPr="00053F5E">
        <w:t xml:space="preserve">L’obiettivo del percorso formativo è quello di </w:t>
      </w:r>
      <w:r w:rsidRPr="00053F5E">
        <w:rPr>
          <w:b/>
          <w:bCs/>
        </w:rPr>
        <w:t>trasmettere le competenze, le tecniche e i metodi necessari</w:t>
      </w:r>
      <w:r w:rsidRPr="00053F5E">
        <w:t xml:space="preserve"> per prevenire e reagire al meglio qualora si verifichi un incidente di sicurezza. </w:t>
      </w:r>
    </w:p>
    <w:p w14:paraId="11F477BF" w14:textId="202A8634" w:rsidR="00A60789" w:rsidRPr="00053F5E" w:rsidRDefault="00E622CA" w:rsidP="00A60789">
      <w:r>
        <w:rPr>
          <w:noProof/>
        </w:rPr>
        <mc:AlternateContent>
          <mc:Choice Requires="wps">
            <w:drawing>
              <wp:anchor distT="0" distB="0" distL="114300" distR="114300" simplePos="0" relativeHeight="251658286" behindDoc="0" locked="0" layoutInCell="1" allowOverlap="1" wp14:anchorId="772C262F" wp14:editId="47071D63">
                <wp:simplePos x="0" y="0"/>
                <wp:positionH relativeFrom="margin">
                  <wp:posOffset>4655820</wp:posOffset>
                </wp:positionH>
                <wp:positionV relativeFrom="paragraph">
                  <wp:posOffset>1635760</wp:posOffset>
                </wp:positionV>
                <wp:extent cx="2129155" cy="635"/>
                <wp:effectExtent l="0" t="0" r="4445" b="0"/>
                <wp:wrapSquare wrapText="bothSides"/>
                <wp:docPr id="1" name="Casella di testo 1"/>
                <wp:cNvGraphicFramePr/>
                <a:graphic xmlns:a="http://schemas.openxmlformats.org/drawingml/2006/main">
                  <a:graphicData uri="http://schemas.microsoft.com/office/word/2010/wordprocessingShape">
                    <wps:wsp>
                      <wps:cNvSpPr txBox="1"/>
                      <wps:spPr>
                        <a:xfrm>
                          <a:off x="0" y="0"/>
                          <a:ext cx="2129155" cy="635"/>
                        </a:xfrm>
                        <a:prstGeom prst="rect">
                          <a:avLst/>
                        </a:prstGeom>
                        <a:solidFill>
                          <a:prstClr val="white"/>
                        </a:solidFill>
                        <a:ln>
                          <a:noFill/>
                        </a:ln>
                      </wps:spPr>
                      <wps:txbx>
                        <w:txbxContent>
                          <w:p w14:paraId="6016A50F" w14:textId="42B05C62" w:rsidR="00EF06E4" w:rsidRPr="007866F1" w:rsidRDefault="00EF06E4" w:rsidP="00A60789">
                            <w:pPr>
                              <w:pStyle w:val="Didascalia"/>
                              <w:jc w:val="center"/>
                              <w:rPr>
                                <w:b/>
                                <w:bCs/>
                                <w:noProof/>
                                <w:color w:val="auto"/>
                                <w:sz w:val="22"/>
                                <w:szCs w:val="20"/>
                              </w:rPr>
                            </w:pPr>
                            <w:bookmarkStart w:id="137" w:name="_Toc84495972"/>
                            <w:r w:rsidRPr="007866F1">
                              <w:rPr>
                                <w:color w:val="auto"/>
                                <w:sz w:val="20"/>
                                <w:szCs w:val="20"/>
                              </w:rPr>
                              <w:t>Fasi Processo Formazione</w:t>
                            </w:r>
                            <w:bookmarkEnd w:id="13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72C262F" id="Casella di testo 1" o:spid="_x0000_s1043" type="#_x0000_t202" style="position:absolute;left:0;text-align:left;margin-left:366.6pt;margin-top:128.8pt;width:167.65pt;height:.05pt;z-index:251658286;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" stroked="f">
                <v:textbox style="mso-fit-shape-to-text:t" inset="0,0,0,0">
                  <w:txbxContent>
                    <w:p w14:paraId="6016A50F" w14:textId="42B05C62" w:rsidR="00EF06E4" w:rsidRPr="007866F1" w:rsidRDefault="00EF06E4" w:rsidP="00A60789">
                      <w:pPr>
                        <w:pStyle w:val="Didascalia"/>
                        <w:jc w:val="center"/>
                        <w:rPr>
                          <w:b/>
                          <w:bCs/>
                          <w:noProof/>
                          <w:color w:val="auto"/>
                          <w:sz w:val="22"/>
                          <w:szCs w:val="20"/>
                        </w:rPr>
                      </w:pPr>
                      <w:bookmarkStart w:id="155" w:name="_Toc84495972"/>
                      <w:r w:rsidRPr="007866F1">
                        <w:rPr>
                          <w:color w:val="auto"/>
                          <w:sz w:val="20"/>
                          <w:szCs w:val="20"/>
                        </w:rPr>
                        <w:t>Fasi Processo Formazione</w:t>
                      </w:r>
                      <w:bookmarkEnd w:id="155"/>
                    </w:p>
                  </w:txbxContent>
                </v:textbox>
                <w10:wrap type="square" anchorx="margin"/>
              </v:shape>
            </w:pict>
          </mc:Fallback>
        </mc:AlternateContent>
      </w:r>
      <w:r w:rsidRPr="00053F5E">
        <w:rPr>
          <w:b/>
          <w:bCs/>
          <w:noProof/>
        </w:rPr>
        <w:drawing>
          <wp:anchor distT="0" distB="0" distL="114300" distR="114300" simplePos="0" relativeHeight="251658279" behindDoc="0" locked="0" layoutInCell="1" allowOverlap="1" wp14:anchorId="5EEB2F11" wp14:editId="3EE6160E">
            <wp:simplePos x="0" y="0"/>
            <wp:positionH relativeFrom="margin">
              <wp:posOffset>4676987</wp:posOffset>
            </wp:positionH>
            <wp:positionV relativeFrom="margin">
              <wp:posOffset>887942</wp:posOffset>
            </wp:positionV>
            <wp:extent cx="2129155" cy="1498600"/>
            <wp:effectExtent l="0" t="0" r="4445" b="0"/>
            <wp:wrapSquare wrapText="bothSides"/>
            <wp:docPr id="60" name="Immagin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magine 60"/>
                    <pic:cNvPicPr>
                      <a:picLocks noChangeAspect="1" noChangeArrowheads="1"/>
                    </pic:cNvPicPr>
                  </pic:nvPicPr>
                  <pic:blipFill>
                    <a:blip r:embed="rId48">
                      <a:extLst>
                        <a:ext uri="{28A0092B-C50C-407E-A947-70E740481C1C}">
                          <a14:useLocalDpi xmlns:a14="http://schemas.microsoft.com/office/drawing/2010/main" val="0"/>
                        </a:ext>
                      </a:extLst>
                    </a:blip>
                    <a:stretch>
                      <a:fillRect/>
                    </a:stretch>
                  </pic:blipFill>
                  <pic:spPr bwMode="auto">
                    <a:xfrm>
                      <a:off x="0" y="0"/>
                      <a:ext cx="2129155" cy="1498600"/>
                    </a:xfrm>
                    <a:prstGeom prst="rect">
                      <a:avLst/>
                    </a:prstGeom>
                    <a:noFill/>
                  </pic:spPr>
                </pic:pic>
              </a:graphicData>
            </a:graphic>
            <wp14:sizeRelH relativeFrom="margin">
              <wp14:pctWidth>0</wp14:pctWidth>
            </wp14:sizeRelH>
            <wp14:sizeRelV relativeFrom="margin">
              <wp14:pctHeight>0</wp14:pctHeight>
            </wp14:sizeRelV>
          </wp:anchor>
        </w:drawing>
      </w:r>
      <w:r w:rsidR="00A60789" w:rsidRPr="00053F5E">
        <w:t xml:space="preserve">Dal punto di vista contenutistico, il servizio di formazione prevede di trattare argomenti di complessità crescente. Questo approccio è in grado di garantire una maggiore assimilazione degli argomenti trattati da parte dei partecipanti e di garantire un’efficace costruzione della consapevolezza delle risorse (fattore umano e strumenti) e del loro utilizzo per ridurre la superficie di attacco e di conseguenza i possibili incidenti informatici. In particolare, </w:t>
      </w:r>
      <w:r w:rsidR="003227F0">
        <w:t>il servizio di formazione proposto</w:t>
      </w:r>
      <w:r w:rsidR="00A60789" w:rsidRPr="00053F5E">
        <w:t xml:space="preserve"> garantisce la </w:t>
      </w:r>
      <w:r w:rsidR="00A60789" w:rsidRPr="00053F5E">
        <w:rPr>
          <w:b/>
          <w:bCs/>
        </w:rPr>
        <w:t>copertura di argomenti di base</w:t>
      </w:r>
      <w:r w:rsidR="00A60789" w:rsidRPr="00053F5E">
        <w:t xml:space="preserve">, come la protezione dei dispositivi personali e aziendali (es. computer, smartphone e tablet); la formazione del personale in merito </w:t>
      </w:r>
      <w:r w:rsidR="00A60789" w:rsidRPr="00053F5E">
        <w:rPr>
          <w:b/>
          <w:bCs/>
        </w:rPr>
        <w:t>all’importanza e alla protezione delle credenziali d’accesso</w:t>
      </w:r>
      <w:r w:rsidR="00A60789" w:rsidRPr="00053F5E">
        <w:t xml:space="preserve"> (es. robustezza password) e la </w:t>
      </w:r>
      <w:r w:rsidR="00A60789" w:rsidRPr="00053F5E">
        <w:rPr>
          <w:b/>
          <w:bCs/>
        </w:rPr>
        <w:t>salvaguardia dei propri dati e delle informazioni personali</w:t>
      </w:r>
      <w:r w:rsidR="00A60789" w:rsidRPr="00053F5E">
        <w:t xml:space="preserve">; il </w:t>
      </w:r>
      <w:r w:rsidR="00A60789" w:rsidRPr="00053F5E">
        <w:rPr>
          <w:b/>
          <w:bCs/>
        </w:rPr>
        <w:t>riconoscimento di tentativi di intrusione e truffa</w:t>
      </w:r>
      <w:r w:rsidR="00A60789" w:rsidRPr="00053F5E">
        <w:t xml:space="preserve"> (es. spam, phishing, social engineering); il </w:t>
      </w:r>
      <w:r w:rsidR="00A60789" w:rsidRPr="00053F5E">
        <w:rPr>
          <w:b/>
          <w:bCs/>
        </w:rPr>
        <w:t>governo delle politiche di sicurezza</w:t>
      </w:r>
      <w:r w:rsidR="00A60789" w:rsidRPr="00053F5E">
        <w:t>; l’</w:t>
      </w:r>
      <w:r w:rsidR="00A60789" w:rsidRPr="00053F5E">
        <w:rPr>
          <w:b/>
          <w:bCs/>
        </w:rPr>
        <w:t>analisi del rischio</w:t>
      </w:r>
      <w:r w:rsidR="00A60789" w:rsidRPr="00053F5E">
        <w:t>, anche in relazione alle metodologie AgID e le soluzioni di controllo e pratiche di prevenzione/risposta ad eventuali incidenti.</w:t>
      </w:r>
    </w:p>
    <w:p w14:paraId="6AA29727" w14:textId="01827259" w:rsidR="00A60789" w:rsidRDefault="00713AF4" w:rsidP="00A60789">
      <w:r>
        <w:t>Attraverso le metodologie formative proposte saranno affrontate</w:t>
      </w:r>
      <w:r w:rsidR="00A60789" w:rsidRPr="00053F5E">
        <w:t xml:space="preserve"> alcune tra le tematiche sopradescritte con particolare riferimento:</w:t>
      </w:r>
      <w:r w:rsidR="00A60789">
        <w:t xml:space="preserve"> </w:t>
      </w:r>
      <w:r w:rsidR="00A60789">
        <w:rPr>
          <w:b/>
          <w:color w:val="FF0000"/>
          <w:szCs w:val="20"/>
        </w:rPr>
        <w:sym w:font="Wingdings" w:char="F0FC"/>
      </w:r>
      <w:r w:rsidR="00A60789" w:rsidRPr="00053F5E">
        <w:t>alle funzioni dei dispositivi aziendali e alle eventuali minacce e criticità ad essi associate;</w:t>
      </w:r>
      <w:r w:rsidR="00A60789">
        <w:t xml:space="preserve"> </w:t>
      </w:r>
      <w:r w:rsidR="00A60789">
        <w:rPr>
          <w:b/>
          <w:color w:val="FF0000"/>
          <w:szCs w:val="20"/>
        </w:rPr>
        <w:sym w:font="Wingdings" w:char="F0FC"/>
      </w:r>
      <w:r w:rsidR="00A60789" w:rsidRPr="00053F5E">
        <w:t>all’approfondimento dell’importanza delle credenziali di accesso, le loro caratteristiche e i metodi per creare credenziali di accesso efficaci;</w:t>
      </w:r>
      <w:r w:rsidR="00A60789">
        <w:t xml:space="preserve"> </w:t>
      </w:r>
      <w:r w:rsidR="00A60789">
        <w:rPr>
          <w:b/>
          <w:color w:val="FF0000"/>
          <w:szCs w:val="20"/>
        </w:rPr>
        <w:sym w:font="Wingdings" w:char="F0FC"/>
      </w:r>
      <w:r w:rsidR="00A60789" w:rsidRPr="00053F5E">
        <w:t>alle linee guida in merito all’utilizzo dei dispositivi aziendali on-site e in remote-working, d’accordo con gli organi preposti in merito e in linea con le policy dell’Amministrazione di riferimento;</w:t>
      </w:r>
      <w:r w:rsidR="00A60789">
        <w:t xml:space="preserve"> </w:t>
      </w:r>
      <w:r w:rsidR="00A60789">
        <w:rPr>
          <w:b/>
          <w:color w:val="FF0000"/>
          <w:szCs w:val="20"/>
        </w:rPr>
        <w:sym w:font="Wingdings" w:char="F0FC"/>
      </w:r>
      <w:r w:rsidR="00A60789" w:rsidRPr="00053F5E">
        <w:t>all’importanza delle informazioni e dei dati, con particolare attenzione alle caratteristiche peculiari di questi, al fine di garantire una panoramica sulla loro salvaguardia;</w:t>
      </w:r>
      <w:r w:rsidR="00A60789">
        <w:t xml:space="preserve"> </w:t>
      </w:r>
      <w:r w:rsidR="00A60789">
        <w:rPr>
          <w:b/>
          <w:color w:val="FF0000"/>
          <w:szCs w:val="20"/>
        </w:rPr>
        <w:sym w:font="Wingdings" w:char="F0FC"/>
      </w:r>
      <w:r w:rsidR="00A60789" w:rsidRPr="00053F5E">
        <w:t>alle minacce cyber, elencando tipologia e possibili azioni;</w:t>
      </w:r>
      <w:r w:rsidR="00A60789">
        <w:t xml:space="preserve"> </w:t>
      </w:r>
      <w:r w:rsidR="00A60789">
        <w:rPr>
          <w:b/>
          <w:color w:val="FF0000"/>
          <w:szCs w:val="20"/>
        </w:rPr>
        <w:sym w:font="Wingdings" w:char="F0FC"/>
      </w:r>
      <w:r w:rsidR="00A60789" w:rsidRPr="00053F5E">
        <w:t>alla social engineering e al riconoscimento delle truffe;</w:t>
      </w:r>
      <w:r w:rsidR="00A60789">
        <w:t xml:space="preserve"> </w:t>
      </w:r>
      <w:r w:rsidR="00A60789">
        <w:rPr>
          <w:b/>
          <w:color w:val="FF0000"/>
          <w:szCs w:val="20"/>
        </w:rPr>
        <w:sym w:font="Wingdings" w:char="F0FC"/>
      </w:r>
      <w:r w:rsidR="00A60789" w:rsidRPr="00053F5E">
        <w:t>alle principali normative nazionali ed europee in ambito di sicurezza informatica;</w:t>
      </w:r>
      <w:r w:rsidR="00A60789">
        <w:t xml:space="preserve"> </w:t>
      </w:r>
      <w:r w:rsidR="00A60789">
        <w:rPr>
          <w:b/>
          <w:color w:val="FF0000"/>
          <w:szCs w:val="20"/>
        </w:rPr>
        <w:sym w:font="Wingdings" w:char="F0FC"/>
      </w:r>
      <w:r w:rsidR="00A60789" w:rsidRPr="00053F5E">
        <w:t>alle metodologie dell’analisi del rischio;</w:t>
      </w:r>
      <w:r w:rsidR="00A60789">
        <w:t xml:space="preserve"> </w:t>
      </w:r>
      <w:r w:rsidR="00A60789">
        <w:rPr>
          <w:b/>
          <w:color w:val="FF0000"/>
          <w:szCs w:val="20"/>
        </w:rPr>
        <w:sym w:font="Wingdings" w:char="F0FC"/>
      </w:r>
      <w:r w:rsidR="00A60789" w:rsidRPr="00053F5E">
        <w:t>alle indicazioni di eventuali soluzioni di controllo utili alla prevenzione e alla risposta di eventi negativi;</w:t>
      </w:r>
      <w:r w:rsidR="00A60789">
        <w:t xml:space="preserve"> </w:t>
      </w:r>
      <w:r w:rsidR="00A60789">
        <w:rPr>
          <w:b/>
          <w:color w:val="FF0000"/>
          <w:szCs w:val="20"/>
        </w:rPr>
        <w:sym w:font="Wingdings" w:char="F0FC"/>
      </w:r>
      <w:r w:rsidR="00A60789">
        <w:t>al</w:t>
      </w:r>
      <w:r w:rsidR="00A60789" w:rsidRPr="00053F5E">
        <w:t>l’introduzione alla gestione del rischio e dei comportamenti individuali da usare in caso di incidenti di sicurezza.</w:t>
      </w:r>
    </w:p>
    <w:p w14:paraId="739ACC86" w14:textId="2A8776FE" w:rsidR="00713AF4" w:rsidRPr="00053F5E" w:rsidRDefault="00713AF4" w:rsidP="00A60789"/>
    <w:p w14:paraId="7A8D98EB" w14:textId="55536B95" w:rsidR="00A60789" w:rsidRDefault="00713AF4" w:rsidP="00A60789">
      <w:r>
        <w:t>Come ulteriore valore aggiunto il servizio proposto</w:t>
      </w:r>
      <w:r w:rsidR="00A60789" w:rsidRPr="00053F5E">
        <w:t xml:space="preserve"> prevede l’erogazione di contenuti formativi in tema di analisi del rischio anche </w:t>
      </w:r>
      <w:r w:rsidR="00A60789" w:rsidRPr="00053F5E">
        <w:rPr>
          <w:b/>
          <w:bCs/>
        </w:rPr>
        <w:t>sulla base del tool di risk assessment dell’Agenzia per l’Italia Digitale (AgID) messo a disposizione della PA</w:t>
      </w:r>
      <w:r w:rsidR="00A60789" w:rsidRPr="00053F5E">
        <w:t xml:space="preserve">. Lo strumento, accessibile in modalità web, è pensato per guidare l’utente nelle varie fasi di esecuzione del Risk Assessment e consente ad ogni PA di effettuare le operazioni di self assessment, predisporre gli opportuni piani di trattamento ed eseguire il monitoraggio delle iniziative volte a ridurre il livello di rischio informatico. </w:t>
      </w:r>
    </w:p>
    <w:p w14:paraId="3BD1C798" w14:textId="0807BCAE" w:rsidR="00713AF4" w:rsidRPr="00053F5E" w:rsidRDefault="00713AF4" w:rsidP="00713AF4">
      <w:r w:rsidRPr="00053F5E">
        <w:t xml:space="preserve">Il </w:t>
      </w:r>
      <w:r>
        <w:t xml:space="preserve">servizio proposto prevede </w:t>
      </w:r>
      <w:r w:rsidRPr="00053F5E">
        <w:t xml:space="preserve">l’erogazione dei contenuti formativi attraverso la </w:t>
      </w:r>
      <w:r w:rsidRPr="00053F5E">
        <w:rPr>
          <w:b/>
          <w:bCs/>
        </w:rPr>
        <w:t xml:space="preserve">predisposizione di lezioni frontali ad hoc </w:t>
      </w:r>
      <w:r w:rsidRPr="00053F5E">
        <w:t xml:space="preserve">con personale specializzato; la creazione di una sezione dedicata sulla piattaforma e-Learning e la creazione e la diffusione di pillole di sicurezza in merito, al fine di garantire una conoscenza quanto maggiore dello strumento AgID. </w:t>
      </w:r>
    </w:p>
    <w:p w14:paraId="253062D6" w14:textId="35D998FB" w:rsidR="00A60789" w:rsidRPr="00053F5E" w:rsidRDefault="00A60789" w:rsidP="00A60789">
      <w:pPr>
        <w:rPr>
          <w:b/>
          <w:bCs/>
        </w:rPr>
      </w:pPr>
      <w:r w:rsidRPr="00053F5E">
        <w:t xml:space="preserve">L'approccio proposto per l’erogazione del servizio “Formazione e security awareness” si articola nelle seguenti iniziative, garantendo così </w:t>
      </w:r>
      <w:r w:rsidRPr="00053F5E">
        <w:rPr>
          <w:b/>
          <w:bCs/>
        </w:rPr>
        <w:t>l’alternanza di pratiche formative tradizionali ed innovative.</w:t>
      </w:r>
    </w:p>
    <w:p w14:paraId="4C4C8222" w14:textId="106A5483" w:rsidR="00A60789" w:rsidRPr="00053F5E" w:rsidRDefault="00A60789" w:rsidP="00A60789">
      <w:r w:rsidRPr="00053F5E">
        <w:rPr>
          <w:b/>
          <w:bCs/>
        </w:rPr>
        <w:t>Le attività di formazione verranno così predisposte</w:t>
      </w:r>
      <w:r w:rsidRPr="00053F5E">
        <w:t>, garantendo l’utilizzo di tecniche formative innovative utili per la costruzione ed erogazione dei contenuti</w:t>
      </w:r>
      <w:r w:rsidR="00713AF4">
        <w:t>:</w:t>
      </w:r>
    </w:p>
    <w:p w14:paraId="2E293CC0" w14:textId="741B6A19" w:rsidR="00A60789" w:rsidRPr="00053F5E" w:rsidRDefault="00713AF4" w:rsidP="00A60789">
      <w:r w:rsidRPr="00053F5E">
        <w:rPr>
          <w:noProof/>
        </w:rPr>
        <mc:AlternateContent>
          <mc:Choice Requires="wps">
            <w:drawing>
              <wp:anchor distT="0" distB="0" distL="114300" distR="114300" simplePos="0" relativeHeight="251658278" behindDoc="0" locked="0" layoutInCell="1" allowOverlap="1" wp14:anchorId="6DF5D355" wp14:editId="3BA03BE9">
                <wp:simplePos x="0" y="0"/>
                <wp:positionH relativeFrom="column">
                  <wp:posOffset>30480</wp:posOffset>
                </wp:positionH>
                <wp:positionV relativeFrom="paragraph">
                  <wp:posOffset>5080</wp:posOffset>
                </wp:positionV>
                <wp:extent cx="359410" cy="242570"/>
                <wp:effectExtent l="0" t="0" r="0" b="0"/>
                <wp:wrapThrough wrapText="bothSides">
                  <wp:wrapPolygon edited="0">
                    <wp:start x="0" y="0"/>
                    <wp:lineTo x="0" y="21600"/>
                    <wp:lineTo x="21600" y="21600"/>
                    <wp:lineTo x="21600" y="0"/>
                  </wp:wrapPolygon>
                </wp:wrapThrough>
                <wp:docPr id="7195" name="TextBox 76"/>
                <wp:cNvGraphicFramePr/>
                <a:graphic xmlns:a="http://schemas.openxmlformats.org/drawingml/2006/main">
                  <a:graphicData uri="http://schemas.microsoft.com/office/word/2010/wordprocessingShape">
                    <wps:wsp>
                      <wps:cNvSpPr txBox="1"/>
                      <wps:spPr>
                        <a:xfrm>
                          <a:off x="0" y="0"/>
                          <a:ext cx="359410" cy="242570"/>
                        </a:xfrm>
                        <a:prstGeom prst="rect">
                          <a:avLst/>
                        </a:prstGeom>
                        <a:noFill/>
                      </wps:spPr>
                      <wps:txbx>
                        <w:txbxContent>
                          <w:p w14:paraId="73721893" w14:textId="77777777" w:rsidR="00EF06E4" w:rsidRPr="008A027D" w:rsidRDefault="00EF06E4" w:rsidP="00A60789">
                            <w:pPr>
                              <w:jc w:val="left"/>
                              <w:rPr>
                                <w:b/>
                                <w:bCs/>
                                <w:color w:val="404040" w:themeColor="text1" w:themeTint="BF"/>
                                <w:kern w:val="24"/>
                                <w:szCs w:val="20"/>
                                <w:lang w:val="en-US"/>
                              </w:rPr>
                            </w:pPr>
                            <w:r w:rsidRPr="008A027D">
                              <w:rPr>
                                <w:b/>
                                <w:bCs/>
                                <w:color w:val="404040" w:themeColor="text1" w:themeTint="BF"/>
                                <w:kern w:val="24"/>
                                <w:szCs w:val="20"/>
                                <w:lang w:val="en-US"/>
                              </w:rPr>
                              <w:t>01</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6DF5D355" id="TextBox 76" o:spid="_x0000_s1044" type="#_x0000_t202" style="position:absolute;left:0;text-align:left;margin-left:2.4pt;margin-top:.4pt;width:28.3pt;height:19.1pt;z-index:2516582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" filled="f" stroked="f">
                <v:textbox>
                  <w:txbxContent>
                    <w:p w14:paraId="73721893" w14:textId="77777777" w:rsidR="00EF06E4" w:rsidRPr="008A027D" w:rsidRDefault="00EF06E4" w:rsidP="00A60789">
                      <w:pPr>
                        <w:jc w:val="left"/>
                        <w:rPr>
                          <w:b/>
                          <w:bCs/>
                          <w:color w:val="404040" w:themeColor="text1" w:themeTint="BF"/>
                          <w:kern w:val="24"/>
                          <w:szCs w:val="20"/>
                          <w:lang w:val="en-US"/>
                        </w:rPr>
                      </w:pPr>
                      <w:r w:rsidRPr="008A027D">
                        <w:rPr>
                          <w:b/>
                          <w:bCs/>
                          <w:color w:val="404040" w:themeColor="text1" w:themeTint="BF"/>
                          <w:kern w:val="24"/>
                          <w:szCs w:val="20"/>
                          <w:lang w:val="en-US"/>
                        </w:rPr>
                        <w:t>01</w:t>
                      </w:r>
                    </w:p>
                  </w:txbxContent>
                </v:textbox>
                <w10:wrap type="through"/>
              </v:shape>
            </w:pict>
          </mc:Fallback>
        </mc:AlternateContent>
      </w:r>
      <w:r w:rsidR="00A60789" w:rsidRPr="00053F5E">
        <w:rPr>
          <w:b/>
          <w:bCs/>
        </w:rPr>
        <w:t>Preparazione di materiale formativo ed erogazione di sessioni frontali</w:t>
      </w:r>
      <w:r w:rsidR="00A60789" w:rsidRPr="00053F5E">
        <w:t xml:space="preserve">, contestualizzando il materiale in base alle </w:t>
      </w:r>
      <w:r w:rsidR="00A60789" w:rsidRPr="00053F5E">
        <w:rPr>
          <w:b/>
          <w:bCs/>
        </w:rPr>
        <w:t>pratiche operative</w:t>
      </w:r>
      <w:r w:rsidR="00A60789" w:rsidRPr="00053F5E">
        <w:t xml:space="preserve"> adottate dagli utenti (es. Mobile, BYOD, Cloud Computing), al </w:t>
      </w:r>
      <w:r w:rsidR="00A60789" w:rsidRPr="00053F5E">
        <w:rPr>
          <w:b/>
          <w:bCs/>
        </w:rPr>
        <w:t>ruolo</w:t>
      </w:r>
      <w:r w:rsidR="00A60789" w:rsidRPr="00053F5E">
        <w:t xml:space="preserve"> da essi ricoperto e alle necessità dell’Amministrazione (es. normative di settore, minacce già verificate). Il materiale, inoltre, potrà basarsi su </w:t>
      </w:r>
      <w:r w:rsidR="00A60789" w:rsidRPr="00053F5E">
        <w:rPr>
          <w:b/>
          <w:bCs/>
        </w:rPr>
        <w:t>fatti realmente accaduti presso l’Amministrazione</w:t>
      </w:r>
      <w:r w:rsidR="00A60789" w:rsidRPr="00053F5E">
        <w:t xml:space="preserve">, avvalendosi delle testimonianze delle persone interne coinvolte. Tale approccio innovativo mira a coinvolgere nell’interezza il discente ed alimentare il suo interesse costruendo il know how a partire da eventi realmente accaduti. Nel corso delle sessioni frontali </w:t>
      </w:r>
      <w:r>
        <w:t>è prevista</w:t>
      </w:r>
      <w:r w:rsidR="00A60789" w:rsidRPr="00053F5E">
        <w:t xml:space="preserve"> l’erogazione dei contenuti con l’obiettivo di costruire una consapevolezza della sicurezza informatica collettiva quanto più approfondita. Per questo motivo, </w:t>
      </w:r>
      <w:r>
        <w:t>saranno</w:t>
      </w:r>
      <w:r w:rsidR="00A60789" w:rsidRPr="00053F5E">
        <w:t xml:space="preserve"> identific</w:t>
      </w:r>
      <w:r>
        <w:t>ati</w:t>
      </w:r>
      <w:r w:rsidR="00A60789" w:rsidRPr="00053F5E">
        <w:t xml:space="preserve">, di concerto con l’Amministrazione e le strutture interne, i contenuti da inserire in </w:t>
      </w:r>
      <w:r w:rsidR="00A60789" w:rsidRPr="00053F5E">
        <w:rPr>
          <w:b/>
          <w:bCs/>
        </w:rPr>
        <w:t xml:space="preserve">appositi spazi </w:t>
      </w:r>
      <w:r w:rsidR="00A60789" w:rsidRPr="00053F5E">
        <w:t xml:space="preserve">(es. Piattaforma di e-learning, Portale Intranet dell’Amministrazione) dedicati alla fruizione del materiale condiviso nel corso delle diverse sessioni. All’interno di questi spazi, </w:t>
      </w:r>
      <w:r>
        <w:t>è previsto</w:t>
      </w:r>
      <w:r w:rsidR="00A60789" w:rsidRPr="00053F5E">
        <w:t xml:space="preserve"> anche l’inserimento di una sezione di “Frequently Asked Questions” (FAQ) che riporterà le domande e le relative risposte che, con ricorrenza frequente, sono emerse nel corso delle sessioni formative. Infine, sarà possibile inserire nella sezione dedicata il materiale multimediale preparato per lo svolgimento delle lezioni frontali ed </w:t>
      </w:r>
      <w:r w:rsidR="00A60789" w:rsidRPr="00053F5E">
        <w:rPr>
          <w:b/>
          <w:bCs/>
        </w:rPr>
        <w:t>eventuali immagini di sensibilizzazione</w:t>
      </w:r>
      <w:r w:rsidR="00A60789" w:rsidRPr="00053F5E">
        <w:t xml:space="preserve"> contenute all’interno delle “pillole di sicurezza” di seguito descritte.</w:t>
      </w:r>
    </w:p>
    <w:p w14:paraId="7F0C68E3" w14:textId="7C54985B" w:rsidR="00A60789" w:rsidRPr="00053F5E" w:rsidRDefault="00A60789" w:rsidP="00A60789">
      <w:pPr>
        <w:rPr>
          <w:b/>
          <w:bCs/>
        </w:rPr>
      </w:pPr>
      <w:r w:rsidRPr="00053F5E">
        <w:rPr>
          <w:noProof/>
        </w:rPr>
        <w:lastRenderedPageBreak/>
        <w:drawing>
          <wp:anchor distT="0" distB="0" distL="114300" distR="114300" simplePos="0" relativeHeight="251658277" behindDoc="0" locked="0" layoutInCell="1" allowOverlap="1" wp14:anchorId="023EEE0A" wp14:editId="754D2E6E">
            <wp:simplePos x="0" y="0"/>
            <wp:positionH relativeFrom="margin">
              <wp:posOffset>3889023</wp:posOffset>
            </wp:positionH>
            <wp:positionV relativeFrom="paragraph">
              <wp:posOffset>18221</wp:posOffset>
            </wp:positionV>
            <wp:extent cx="3037840" cy="2961005"/>
            <wp:effectExtent l="0" t="0" r="0" b="0"/>
            <wp:wrapSquare wrapText="bothSides"/>
            <wp:docPr id="34" name="Im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037840" cy="2961005"/>
                    </a:xfrm>
                    <a:prstGeom prst="rect">
                      <a:avLst/>
                    </a:prstGeom>
                  </pic:spPr>
                </pic:pic>
              </a:graphicData>
            </a:graphic>
            <wp14:sizeRelH relativeFrom="page">
              <wp14:pctWidth>0</wp14:pctWidth>
            </wp14:sizeRelH>
            <wp14:sizeRelV relativeFrom="page">
              <wp14:pctHeight>0</wp14:pctHeight>
            </wp14:sizeRelV>
          </wp:anchor>
        </w:drawing>
      </w:r>
      <w:r w:rsidRPr="00053F5E">
        <w:rPr>
          <w:noProof/>
        </w:rPr>
        <mc:AlternateContent>
          <mc:Choice Requires="wps">
            <w:drawing>
              <wp:anchor distT="0" distB="0" distL="114300" distR="114300" simplePos="0" relativeHeight="251658280" behindDoc="0" locked="0" layoutInCell="1" allowOverlap="1" wp14:anchorId="55AE0B90" wp14:editId="10FE6729">
                <wp:simplePos x="0" y="0"/>
                <wp:positionH relativeFrom="column">
                  <wp:posOffset>0</wp:posOffset>
                </wp:positionH>
                <wp:positionV relativeFrom="paragraph">
                  <wp:posOffset>0</wp:posOffset>
                </wp:positionV>
                <wp:extent cx="482600" cy="461645"/>
                <wp:effectExtent l="0" t="0" r="0" b="0"/>
                <wp:wrapThrough wrapText="bothSides">
                  <wp:wrapPolygon edited="0">
                    <wp:start x="0" y="0"/>
                    <wp:lineTo x="0" y="21600"/>
                    <wp:lineTo x="21600" y="21600"/>
                    <wp:lineTo x="21600" y="0"/>
                  </wp:wrapPolygon>
                </wp:wrapThrough>
                <wp:docPr id="24" name="TextBox 76"/>
                <wp:cNvGraphicFramePr/>
                <a:graphic xmlns:a="http://schemas.openxmlformats.org/drawingml/2006/main">
                  <a:graphicData uri="http://schemas.microsoft.com/office/word/2010/wordprocessingShape">
                    <wps:wsp>
                      <wps:cNvSpPr txBox="1"/>
                      <wps:spPr>
                        <a:xfrm>
                          <a:off x="0" y="0"/>
                          <a:ext cx="482600" cy="461645"/>
                        </a:xfrm>
                        <a:prstGeom prst="rect">
                          <a:avLst/>
                        </a:prstGeom>
                        <a:noFill/>
                      </wps:spPr>
                      <wps:txbx>
                        <w:txbxContent>
                          <w:p w14:paraId="7287CB3A" w14:textId="77777777" w:rsidR="00EF06E4" w:rsidRPr="008A027D" w:rsidRDefault="00EF06E4" w:rsidP="00A60789">
                            <w:pPr>
                              <w:jc w:val="left"/>
                              <w:rPr>
                                <w:b/>
                                <w:bCs/>
                                <w:color w:val="404040" w:themeColor="text1" w:themeTint="BF"/>
                                <w:kern w:val="24"/>
                                <w:szCs w:val="20"/>
                                <w:lang w:val="en-US"/>
                              </w:rPr>
                            </w:pPr>
                            <w:r w:rsidRPr="008A027D">
                              <w:rPr>
                                <w:b/>
                                <w:bCs/>
                                <w:color w:val="404040" w:themeColor="text1" w:themeTint="BF"/>
                                <w:kern w:val="24"/>
                                <w:szCs w:val="20"/>
                                <w:lang w:val="en-US"/>
                              </w:rPr>
                              <w:t>02</w:t>
                            </w:r>
                          </w:p>
                        </w:txbxContent>
                      </wps:txbx>
                      <wps:bodyPr wrap="square" rtlCol="0">
                        <a:spAutoFit/>
                      </wps:bodyPr>
                    </wps:wsp>
                  </a:graphicData>
                </a:graphic>
                <wp14:sizeRelH relativeFrom="margin">
                  <wp14:pctWidth>0</wp14:pctWidth>
                </wp14:sizeRelH>
              </wp:anchor>
            </w:drawing>
          </mc:Choice>
          <mc:Fallback>
            <w:pict>
              <v:shape w14:anchorId="55AE0B90" id="_x0000_s1045" type="#_x0000_t202" style="position:absolute;left:0;text-align:left;margin-left:0;margin-top:0;width:38pt;height:36.35pt;z-index:2516582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" filled="f" stroked="f">
                <v:textbox style="mso-fit-shape-to-text:t">
                  <w:txbxContent>
                    <w:p w14:paraId="7287CB3A" w14:textId="77777777" w:rsidR="00EF06E4" w:rsidRPr="008A027D" w:rsidRDefault="00EF06E4" w:rsidP="00A60789">
                      <w:pPr>
                        <w:jc w:val="left"/>
                        <w:rPr>
                          <w:b/>
                          <w:bCs/>
                          <w:color w:val="404040" w:themeColor="text1" w:themeTint="BF"/>
                          <w:kern w:val="24"/>
                          <w:szCs w:val="20"/>
                          <w:lang w:val="en-US"/>
                        </w:rPr>
                      </w:pPr>
                      <w:r w:rsidRPr="008A027D">
                        <w:rPr>
                          <w:b/>
                          <w:bCs/>
                          <w:color w:val="404040" w:themeColor="text1" w:themeTint="BF"/>
                          <w:kern w:val="24"/>
                          <w:szCs w:val="20"/>
                          <w:lang w:val="en-US"/>
                        </w:rPr>
                        <w:t>02</w:t>
                      </w:r>
                    </w:p>
                  </w:txbxContent>
                </v:textbox>
                <w10:wrap type="through"/>
              </v:shape>
            </w:pict>
          </mc:Fallback>
        </mc:AlternateContent>
      </w:r>
      <w:r w:rsidRPr="00053F5E">
        <w:rPr>
          <w:b/>
          <w:bCs/>
        </w:rPr>
        <w:t>Preparazione e condivisione di un set di “pillole di sicurezza”</w:t>
      </w:r>
      <w:r w:rsidRPr="00053F5E">
        <w:t xml:space="preserve">. I contenuti delle “pillole di sicurezza” si focalizzano su numerosi aspetti relativi alla sicurezza delle informazioni e includono </w:t>
      </w:r>
      <w:r w:rsidRPr="00053F5E">
        <w:rPr>
          <w:b/>
          <w:bCs/>
        </w:rPr>
        <w:t>suggerimenti e</w:t>
      </w:r>
      <w:r w:rsidR="00574709">
        <w:rPr>
          <w:b/>
          <w:bCs/>
        </w:rPr>
        <w:t xml:space="preserve"> </w:t>
      </w:r>
      <w:r w:rsidRPr="00053F5E">
        <w:rPr>
          <w:b/>
          <w:bCs/>
        </w:rPr>
        <w:t>buone pratiche</w:t>
      </w:r>
      <w:r w:rsidRPr="00053F5E">
        <w:t xml:space="preserve"> che prenderanno in considerazione sia le principali minacce cyber (es. Phishing) sia minacce connesse alle nuove tecnologie (es. Mobile, BYOD, IoT). Nelle pillole, inoltre, sono inseriti e approfonditi alcuni esempi riguardanti attacchi realmente subiti dall’Amministrazione allo scopo di sensibilizzare ulteriormente gli utenti. Infine, come soprariportato, all’interno di ogni pillola è previsto l’inserimento di apposite</w:t>
      </w:r>
      <w:r w:rsidRPr="00053F5E">
        <w:rPr>
          <w:b/>
          <w:bCs/>
        </w:rPr>
        <w:t xml:space="preserve"> </w:t>
      </w:r>
      <w:r w:rsidRPr="00053F5E">
        <w:t xml:space="preserve">immagini di sensibilizzazione che possono essere distribuite sui diversi </w:t>
      </w:r>
      <w:r w:rsidRPr="00053F5E">
        <w:rPr>
          <w:b/>
          <w:bCs/>
        </w:rPr>
        <w:t>endpoint dei dipendenti</w:t>
      </w:r>
      <w:r w:rsidRPr="00053F5E">
        <w:t xml:space="preserve"> e fruite anche attraverso la piattaforma di e-learning, di cui al successivo punto 04. </w:t>
      </w:r>
      <w:bookmarkStart w:id="138" w:name="_Hlk83371821"/>
      <w:r w:rsidRPr="00053F5E">
        <w:rPr>
          <w:b/>
          <w:bCs/>
        </w:rPr>
        <w:t>Si rappresenta in figura un esempio di “pillole di sicurezza”</w:t>
      </w:r>
      <w:bookmarkEnd w:id="138"/>
      <w:r w:rsidRPr="00053F5E">
        <w:rPr>
          <w:b/>
          <w:bCs/>
        </w:rPr>
        <w:t xml:space="preserve">. </w:t>
      </w:r>
    </w:p>
    <w:p w14:paraId="1A20D630" w14:textId="19350AB0" w:rsidR="00A60789" w:rsidRPr="00053F5E" w:rsidRDefault="00574709" w:rsidP="00A60789">
      <w:r>
        <w:rPr>
          <w:noProof/>
        </w:rPr>
        <mc:AlternateContent>
          <mc:Choice Requires="wps">
            <w:drawing>
              <wp:anchor distT="0" distB="0" distL="114300" distR="114300" simplePos="0" relativeHeight="251658283" behindDoc="0" locked="0" layoutInCell="1" allowOverlap="1" wp14:anchorId="33B7C524" wp14:editId="287C8B98">
                <wp:simplePos x="0" y="0"/>
                <wp:positionH relativeFrom="column">
                  <wp:posOffset>3953686</wp:posOffset>
                </wp:positionH>
                <wp:positionV relativeFrom="paragraph">
                  <wp:posOffset>573442</wp:posOffset>
                </wp:positionV>
                <wp:extent cx="2707005" cy="635"/>
                <wp:effectExtent l="0" t="0" r="0" b="0"/>
                <wp:wrapSquare wrapText="bothSides"/>
                <wp:docPr id="1182721" name="Casella di testo 1182721"/>
                <wp:cNvGraphicFramePr/>
                <a:graphic xmlns:a="http://schemas.openxmlformats.org/drawingml/2006/main">
                  <a:graphicData uri="http://schemas.microsoft.com/office/word/2010/wordprocessingShape">
                    <wps:wsp>
                      <wps:cNvSpPr txBox="1"/>
                      <wps:spPr>
                        <a:xfrm>
                          <a:off x="0" y="0"/>
                          <a:ext cx="2707005" cy="635"/>
                        </a:xfrm>
                        <a:prstGeom prst="rect">
                          <a:avLst/>
                        </a:prstGeom>
                        <a:solidFill>
                          <a:prstClr val="white"/>
                        </a:solidFill>
                        <a:ln>
                          <a:noFill/>
                        </a:ln>
                      </wps:spPr>
                      <wps:txbx>
                        <w:txbxContent>
                          <w:p w14:paraId="538679E1" w14:textId="22E7B03F" w:rsidR="00EF06E4" w:rsidRPr="00E53A6F" w:rsidRDefault="00EF06E4" w:rsidP="00A60789">
                            <w:pPr>
                              <w:pStyle w:val="Didascalia"/>
                              <w:jc w:val="center"/>
                              <w:rPr>
                                <w:noProof/>
                                <w:color w:val="auto"/>
                                <w:sz w:val="22"/>
                                <w:szCs w:val="20"/>
                              </w:rPr>
                            </w:pPr>
                            <w:bookmarkStart w:id="139" w:name="_Toc84495973"/>
                            <w:r w:rsidRPr="00E53A6F">
                              <w:rPr>
                                <w:color w:val="auto"/>
                                <w:sz w:val="20"/>
                                <w:szCs w:val="20"/>
                              </w:rPr>
                              <w:t>Esempi di pillole di sicurezza</w:t>
                            </w:r>
                            <w:bookmarkEnd w:id="13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3B7C524" id="Casella di testo 1182721" o:spid="_x0000_s1046" type="#_x0000_t202" style="position:absolute;left:0;text-align:left;margin-left:311.3pt;margin-top:45.15pt;width:213.15pt;height:.05pt;z-index:25165828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" stroked="f">
                <v:textbox style="mso-fit-shape-to-text:t" inset="0,0,0,0">
                  <w:txbxContent>
                    <w:p w14:paraId="538679E1" w14:textId="22E7B03F" w:rsidR="00EF06E4" w:rsidRPr="00E53A6F" w:rsidRDefault="00EF06E4" w:rsidP="00A60789">
                      <w:pPr>
                        <w:pStyle w:val="Didascalia"/>
                        <w:jc w:val="center"/>
                        <w:rPr>
                          <w:noProof/>
                          <w:color w:val="auto"/>
                          <w:sz w:val="22"/>
                          <w:szCs w:val="20"/>
                        </w:rPr>
                      </w:pPr>
                      <w:bookmarkStart w:id="158" w:name="_Toc84495973"/>
                      <w:r w:rsidRPr="00E53A6F">
                        <w:rPr>
                          <w:color w:val="auto"/>
                          <w:sz w:val="20"/>
                          <w:szCs w:val="20"/>
                        </w:rPr>
                        <w:t>Esempi di pillole di sicurezza</w:t>
                      </w:r>
                      <w:bookmarkEnd w:id="158"/>
                    </w:p>
                  </w:txbxContent>
                </v:textbox>
                <w10:wrap type="square"/>
              </v:shape>
            </w:pict>
          </mc:Fallback>
        </mc:AlternateContent>
      </w:r>
      <w:r w:rsidR="00A60789" w:rsidRPr="00053F5E">
        <w:rPr>
          <w:noProof/>
        </w:rPr>
        <mc:AlternateContent>
          <mc:Choice Requires="wps">
            <w:drawing>
              <wp:anchor distT="0" distB="0" distL="114300" distR="114300" simplePos="0" relativeHeight="251658281" behindDoc="0" locked="0" layoutInCell="1" allowOverlap="1" wp14:anchorId="0AC84D30" wp14:editId="4145F43E">
                <wp:simplePos x="0" y="0"/>
                <wp:positionH relativeFrom="column">
                  <wp:posOffset>0</wp:posOffset>
                </wp:positionH>
                <wp:positionV relativeFrom="paragraph">
                  <wp:posOffset>25400</wp:posOffset>
                </wp:positionV>
                <wp:extent cx="482600" cy="461645"/>
                <wp:effectExtent l="0" t="0" r="0" b="0"/>
                <wp:wrapThrough wrapText="bothSides">
                  <wp:wrapPolygon edited="0">
                    <wp:start x="0" y="0"/>
                    <wp:lineTo x="0" y="21600"/>
                    <wp:lineTo x="21600" y="21600"/>
                    <wp:lineTo x="21600" y="0"/>
                  </wp:wrapPolygon>
                </wp:wrapThrough>
                <wp:docPr id="27" name="TextBox 76"/>
                <wp:cNvGraphicFramePr/>
                <a:graphic xmlns:a="http://schemas.openxmlformats.org/drawingml/2006/main">
                  <a:graphicData uri="http://schemas.microsoft.com/office/word/2010/wordprocessingShape">
                    <wps:wsp>
                      <wps:cNvSpPr txBox="1"/>
                      <wps:spPr>
                        <a:xfrm>
                          <a:off x="0" y="0"/>
                          <a:ext cx="482600" cy="461645"/>
                        </a:xfrm>
                        <a:prstGeom prst="rect">
                          <a:avLst/>
                        </a:prstGeom>
                        <a:noFill/>
                      </wps:spPr>
                      <wps:txbx>
                        <w:txbxContent>
                          <w:p w14:paraId="4C040774" w14:textId="77777777" w:rsidR="00EF06E4" w:rsidRPr="008A027D" w:rsidRDefault="00EF06E4" w:rsidP="00A60789">
                            <w:pPr>
                              <w:jc w:val="left"/>
                              <w:rPr>
                                <w:b/>
                                <w:bCs/>
                                <w:color w:val="404040" w:themeColor="text1" w:themeTint="BF"/>
                                <w:kern w:val="24"/>
                                <w:sz w:val="22"/>
                                <w:lang w:val="en-US"/>
                              </w:rPr>
                            </w:pPr>
                            <w:r w:rsidRPr="008A027D">
                              <w:rPr>
                                <w:b/>
                                <w:bCs/>
                                <w:color w:val="404040" w:themeColor="text1" w:themeTint="BF"/>
                                <w:kern w:val="24"/>
                                <w:sz w:val="22"/>
                                <w:lang w:val="en-US"/>
                              </w:rPr>
                              <w:t>03</w:t>
                            </w:r>
                          </w:p>
                        </w:txbxContent>
                      </wps:txbx>
                      <wps:bodyPr wrap="square" rtlCol="0">
                        <a:spAutoFit/>
                      </wps:bodyPr>
                    </wps:wsp>
                  </a:graphicData>
                </a:graphic>
                <wp14:sizeRelH relativeFrom="margin">
                  <wp14:pctWidth>0</wp14:pctWidth>
                </wp14:sizeRelH>
              </wp:anchor>
            </w:drawing>
          </mc:Choice>
          <mc:Fallback>
            <w:pict>
              <v:shape w14:anchorId="0AC84D30" id="_x0000_s1047" type="#_x0000_t202" style="position:absolute;left:0;text-align:left;margin-left:0;margin-top:2pt;width:38pt;height:36.35pt;z-index:25165828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" filled="f" stroked="f">
                <v:textbox style="mso-fit-shape-to-text:t">
                  <w:txbxContent>
                    <w:p w14:paraId="4C040774" w14:textId="77777777" w:rsidR="00EF06E4" w:rsidRPr="008A027D" w:rsidRDefault="00EF06E4" w:rsidP="00A60789">
                      <w:pPr>
                        <w:jc w:val="left"/>
                        <w:rPr>
                          <w:b/>
                          <w:bCs/>
                          <w:color w:val="404040" w:themeColor="text1" w:themeTint="BF"/>
                          <w:kern w:val="24"/>
                          <w:sz w:val="22"/>
                          <w:lang w:val="en-US"/>
                        </w:rPr>
                      </w:pPr>
                      <w:r w:rsidRPr="008A027D">
                        <w:rPr>
                          <w:b/>
                          <w:bCs/>
                          <w:color w:val="404040" w:themeColor="text1" w:themeTint="BF"/>
                          <w:kern w:val="24"/>
                          <w:sz w:val="22"/>
                          <w:lang w:val="en-US"/>
                        </w:rPr>
                        <w:t>03</w:t>
                      </w:r>
                    </w:p>
                  </w:txbxContent>
                </v:textbox>
                <w10:wrap type="through"/>
              </v:shape>
            </w:pict>
          </mc:Fallback>
        </mc:AlternateContent>
      </w:r>
      <w:r w:rsidR="00A60789" w:rsidRPr="00053F5E">
        <w:rPr>
          <w:b/>
          <w:bCs/>
        </w:rPr>
        <w:t xml:space="preserve">Diffusione newsletter periodiche. </w:t>
      </w:r>
      <w:r w:rsidR="00A60789" w:rsidRPr="00053F5E">
        <w:t>Le newsletter sono</w:t>
      </w:r>
      <w:r w:rsidR="00A60789" w:rsidRPr="00053F5E">
        <w:rPr>
          <w:b/>
          <w:bCs/>
        </w:rPr>
        <w:t xml:space="preserve"> </w:t>
      </w:r>
      <w:r w:rsidR="00A60789" w:rsidRPr="00053F5E">
        <w:t xml:space="preserve">inviate tramite mail a tutti i dipendenti con cadenza concordata con l’Amministrazione in funzione delle esigenze da questa identificate. I contenuti delle newsletter vertono, ad esempio, su tematiche relative alla sicurezza informatica, alla </w:t>
      </w:r>
      <w:r w:rsidR="00A60789">
        <w:t>Cyber Security</w:t>
      </w:r>
      <w:r w:rsidR="00A60789" w:rsidRPr="00053F5E">
        <w:t xml:space="preserve">, all’intelligenza artificiale (IA). All’interno delle newsletter sono previsti anche aggiornamenti su fatti ed eventi recentemente accaduti, è possibile includere anche commenti di esperti e di personale interno all’Amministrazione che possa testimoniare su fatti realmente accaduti all’interno della stessa. È inoltre possibile segnalare eventi di interesse comuni relativamente alle tematiche trattate. Le newsletter possono, inoltre, comprendere anche </w:t>
      </w:r>
      <w:r w:rsidR="00A60789" w:rsidRPr="00053F5E">
        <w:rPr>
          <w:b/>
          <w:bCs/>
        </w:rPr>
        <w:t>le “pillole di sicurezza”</w:t>
      </w:r>
      <w:r w:rsidR="00A60789" w:rsidRPr="00053F5E">
        <w:t xml:space="preserve"> predisposte dal RTI ed essere corredate dalle immagini di</w:t>
      </w:r>
      <w:r w:rsidR="00A60789" w:rsidRPr="00053F5E">
        <w:rPr>
          <w:b/>
          <w:bCs/>
        </w:rPr>
        <w:t xml:space="preserve"> </w:t>
      </w:r>
      <w:r w:rsidR="00A60789" w:rsidRPr="00053F5E">
        <w:t xml:space="preserve">sensibilizzazione precedentemente citate. </w:t>
      </w:r>
    </w:p>
    <w:p w14:paraId="78C59D84" w14:textId="42D4E81A" w:rsidR="00A60789" w:rsidRPr="00053F5E" w:rsidRDefault="00A60789" w:rsidP="00A60789">
      <w:r w:rsidRPr="00053F5E">
        <w:rPr>
          <w:noProof/>
        </w:rPr>
        <mc:AlternateContent>
          <mc:Choice Requires="wps">
            <w:drawing>
              <wp:anchor distT="0" distB="0" distL="114300" distR="114300" simplePos="0" relativeHeight="251658282" behindDoc="0" locked="0" layoutInCell="1" allowOverlap="1" wp14:anchorId="689CBD98" wp14:editId="602254B2">
                <wp:simplePos x="0" y="0"/>
                <wp:positionH relativeFrom="column">
                  <wp:posOffset>0</wp:posOffset>
                </wp:positionH>
                <wp:positionV relativeFrom="paragraph">
                  <wp:posOffset>31750</wp:posOffset>
                </wp:positionV>
                <wp:extent cx="482600" cy="461645"/>
                <wp:effectExtent l="0" t="0" r="0" b="0"/>
                <wp:wrapThrough wrapText="bothSides">
                  <wp:wrapPolygon edited="0">
                    <wp:start x="0" y="0"/>
                    <wp:lineTo x="0" y="21600"/>
                    <wp:lineTo x="21600" y="21600"/>
                    <wp:lineTo x="21600" y="0"/>
                  </wp:wrapPolygon>
                </wp:wrapThrough>
                <wp:docPr id="32" name="TextBox 76"/>
                <wp:cNvGraphicFramePr/>
                <a:graphic xmlns:a="http://schemas.openxmlformats.org/drawingml/2006/main">
                  <a:graphicData uri="http://schemas.microsoft.com/office/word/2010/wordprocessingShape">
                    <wps:wsp>
                      <wps:cNvSpPr txBox="1"/>
                      <wps:spPr>
                        <a:xfrm>
                          <a:off x="0" y="0"/>
                          <a:ext cx="482600" cy="461645"/>
                        </a:xfrm>
                        <a:prstGeom prst="rect">
                          <a:avLst/>
                        </a:prstGeom>
                        <a:noFill/>
                      </wps:spPr>
                      <wps:txbx>
                        <w:txbxContent>
                          <w:p w14:paraId="0A776B2B" w14:textId="77777777" w:rsidR="00EF06E4" w:rsidRPr="008A027D" w:rsidRDefault="00EF06E4" w:rsidP="00A60789">
                            <w:pPr>
                              <w:jc w:val="left"/>
                              <w:rPr>
                                <w:b/>
                                <w:bCs/>
                                <w:color w:val="404040" w:themeColor="text1" w:themeTint="BF"/>
                                <w:kern w:val="24"/>
                                <w:szCs w:val="20"/>
                                <w:lang w:val="en-US"/>
                              </w:rPr>
                            </w:pPr>
                            <w:r w:rsidRPr="008A027D">
                              <w:rPr>
                                <w:b/>
                                <w:bCs/>
                                <w:color w:val="404040" w:themeColor="text1" w:themeTint="BF"/>
                                <w:kern w:val="24"/>
                                <w:szCs w:val="20"/>
                                <w:lang w:val="en-US"/>
                              </w:rPr>
                              <w:t>04</w:t>
                            </w:r>
                          </w:p>
                        </w:txbxContent>
                      </wps:txbx>
                      <wps:bodyPr wrap="square" rtlCol="0">
                        <a:spAutoFit/>
                      </wps:bodyPr>
                    </wps:wsp>
                  </a:graphicData>
                </a:graphic>
                <wp14:sizeRelH relativeFrom="margin">
                  <wp14:pctWidth>0</wp14:pctWidth>
                </wp14:sizeRelH>
              </wp:anchor>
            </w:drawing>
          </mc:Choice>
          <mc:Fallback>
            <w:pict>
              <v:shape w14:anchorId="689CBD98" id="_x0000_s1048" type="#_x0000_t202" style="position:absolute;left:0;text-align:left;margin-left:0;margin-top:2.5pt;width:38pt;height:36.35pt;z-index:25165828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" filled="f" stroked="f">
                <v:textbox style="mso-fit-shape-to-text:t">
                  <w:txbxContent>
                    <w:p w14:paraId="0A776B2B" w14:textId="77777777" w:rsidR="00EF06E4" w:rsidRPr="008A027D" w:rsidRDefault="00EF06E4" w:rsidP="00A60789">
                      <w:pPr>
                        <w:jc w:val="left"/>
                        <w:rPr>
                          <w:b/>
                          <w:bCs/>
                          <w:color w:val="404040" w:themeColor="text1" w:themeTint="BF"/>
                          <w:kern w:val="24"/>
                          <w:szCs w:val="20"/>
                          <w:lang w:val="en-US"/>
                        </w:rPr>
                      </w:pPr>
                      <w:r w:rsidRPr="008A027D">
                        <w:rPr>
                          <w:b/>
                          <w:bCs/>
                          <w:color w:val="404040" w:themeColor="text1" w:themeTint="BF"/>
                          <w:kern w:val="24"/>
                          <w:szCs w:val="20"/>
                          <w:lang w:val="en-US"/>
                        </w:rPr>
                        <w:t>04</w:t>
                      </w:r>
                    </w:p>
                  </w:txbxContent>
                </v:textbox>
                <w10:wrap type="through"/>
              </v:shape>
            </w:pict>
          </mc:Fallback>
        </mc:AlternateContent>
      </w:r>
      <w:r w:rsidRPr="00053F5E">
        <w:rPr>
          <w:b/>
          <w:bCs/>
        </w:rPr>
        <w:t xml:space="preserve">Preparazione e condivisione di materiale informativo tramite contenuti e-Learning anche in modalità escape-room ed erogazione di “Security Gaming”. </w:t>
      </w:r>
      <w:r w:rsidRPr="00053F5E">
        <w:t xml:space="preserve">Lo scopo della condivisione di materiale virtuale è quello di </w:t>
      </w:r>
      <w:r w:rsidRPr="00053F5E">
        <w:rPr>
          <w:b/>
          <w:bCs/>
        </w:rPr>
        <w:t xml:space="preserve">rendere </w:t>
      </w:r>
      <w:r w:rsidRPr="00053F5E">
        <w:t xml:space="preserve">accessibile in ogni momento le conoscenze e le informazioni condivise e di supportare attivamente l'evoluzione del singolo individuo da potenziale fattore di rischio ad attore protagonista per la difesa di asset e informazioni aziendali. </w:t>
      </w:r>
      <w:r w:rsidR="00574709">
        <w:t>L</w:t>
      </w:r>
      <w:r w:rsidRPr="00053F5E">
        <w:t xml:space="preserve">a </w:t>
      </w:r>
      <w:r w:rsidRPr="00053F5E">
        <w:rPr>
          <w:b/>
          <w:bCs/>
        </w:rPr>
        <w:t>piattaforma di e-learning</w:t>
      </w:r>
      <w:r w:rsidR="00574709">
        <w:rPr>
          <w:b/>
          <w:bCs/>
        </w:rPr>
        <w:t xml:space="preserve"> offerta è</w:t>
      </w:r>
      <w:r w:rsidRPr="00053F5E">
        <w:rPr>
          <w:b/>
          <w:bCs/>
        </w:rPr>
        <w:t xml:space="preserve"> Cyber GURU</w:t>
      </w:r>
      <w:r w:rsidR="00574709">
        <w:rPr>
          <w:b/>
          <w:bCs/>
        </w:rPr>
        <w:t xml:space="preserve">, </w:t>
      </w:r>
      <w:r w:rsidRPr="00053F5E">
        <w:rPr>
          <w:b/>
          <w:bCs/>
        </w:rPr>
        <w:t>personalizzata con logiche innovative di comunicazione, interazione e ingaggio</w:t>
      </w:r>
      <w:r w:rsidRPr="00053F5E">
        <w:t xml:space="preserve"> con un percorso formativo articolato nel tempo che consente di mantenere alta l’attenzione. Grazie alla creazione di un piano editoriale personalizzabile sulla base delle esigenze specifiche e i moduli auto-consistenti, ispirati alla logica del microlearning, l’approccio formativo </w:t>
      </w:r>
      <w:r w:rsidR="00574709">
        <w:t>proposto</w:t>
      </w:r>
      <w:r w:rsidRPr="00053F5E">
        <w:t xml:space="preserve"> favorisce una fruizione allineata all’esigenze dell’utente. </w:t>
      </w:r>
    </w:p>
    <w:tbl>
      <w:tblPr>
        <w:tblStyle w:val="Grigliatabella"/>
        <w:tblW w:w="10711"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33"/>
        <w:gridCol w:w="3578"/>
      </w:tblGrid>
      <w:tr w:rsidR="00A60789" w14:paraId="1ED96EC8" w14:textId="77777777" w:rsidTr="00574709">
        <w:trPr>
          <w:trHeight w:val="2163"/>
        </w:trPr>
        <w:tc>
          <w:tcPr>
            <w:tcW w:w="7133" w:type="dxa"/>
            <w:vMerge w:val="restart"/>
          </w:tcPr>
          <w:p w14:paraId="5038C5FE" w14:textId="68FEBD56" w:rsidR="00A60789" w:rsidRDefault="00A60789" w:rsidP="00A60789">
            <w:pPr>
              <w:spacing w:line="276" w:lineRule="auto"/>
            </w:pPr>
            <w:r w:rsidRPr="00053F5E">
              <w:t xml:space="preserve">Il servizio può comprendere una guida all’utilizzo della piattaforma da pubblicare all’interno dell’intranet aziendale. </w:t>
            </w:r>
            <w:r w:rsidR="00574709">
              <w:t>Su tale piattaforma è disponibile</w:t>
            </w:r>
            <w:r w:rsidRPr="00053F5E">
              <w:t xml:space="preserve"> un </w:t>
            </w:r>
            <w:r w:rsidRPr="00053F5E">
              <w:rPr>
                <w:b/>
                <w:bCs/>
              </w:rPr>
              <w:t>corso completo inerente ai numerosi rischi di natura cyber</w:t>
            </w:r>
            <w:r w:rsidR="00574709">
              <w:rPr>
                <w:b/>
                <w:bCs/>
              </w:rPr>
              <w:t xml:space="preserve">. </w:t>
            </w:r>
            <w:r w:rsidRPr="00053F5E">
              <w:t xml:space="preserve">Tale corso è supportato da un framework narrativo di riferimento grazie alle tecniche dello storytelling e alle logiche innovative di gamification. Con riferimento a quest’ultimo aspetto, </w:t>
            </w:r>
            <w:r w:rsidR="00574709">
              <w:t>è</w:t>
            </w:r>
            <w:r w:rsidRPr="00053F5E">
              <w:t xml:space="preserve"> prev</w:t>
            </w:r>
            <w:r w:rsidR="00574709">
              <w:t>ista</w:t>
            </w:r>
            <w:r w:rsidRPr="00053F5E">
              <w:t xml:space="preserve"> anche l’erogazione di </w:t>
            </w:r>
            <w:r w:rsidRPr="00053F5E">
              <w:rPr>
                <w:b/>
                <w:bCs/>
              </w:rPr>
              <w:t>“Security gaming”</w:t>
            </w:r>
            <w:r w:rsidRPr="00053F5E">
              <w:t>, della durata di due minuti ciascuno, al fine di migliorare la consapevolezza sull’utilizzo dei dispositivi e degli strumenti informatici.</w:t>
            </w:r>
          </w:p>
          <w:p w14:paraId="2D1070A0" w14:textId="0736E715" w:rsidR="00A60789" w:rsidRPr="00053F5E" w:rsidRDefault="00A60789" w:rsidP="00A60789">
            <w:pPr>
              <w:spacing w:line="276" w:lineRule="auto"/>
            </w:pPr>
            <w:r w:rsidRPr="00053F5E">
              <w:t xml:space="preserve">Tra i temi trattati dai “Security gaming” (es. “Gioco dell’Oca” o “Puzzle Game”): la robustezza delle password, malicious mail, reti sicure e social media. Infine, </w:t>
            </w:r>
            <w:r w:rsidR="00574709">
              <w:t>è prevista</w:t>
            </w:r>
            <w:r w:rsidRPr="00053F5E">
              <w:t xml:space="preserve"> anche la predisposizione di </w:t>
            </w:r>
            <w:r w:rsidRPr="00053F5E">
              <w:rPr>
                <w:b/>
                <w:bCs/>
              </w:rPr>
              <w:t>escape-room</w:t>
            </w:r>
            <w:r w:rsidRPr="00053F5E">
              <w:t xml:space="preserve"> dedicate per accrescere il coinvolgimento e la consapevolezza relativa alla sicurezza (es. ai giocatori sono concessi 20 minuti per fuggire da una stanza chiusa a chiave dopo aver trovato una serie di indizi nascosti relativi ai rischi di </w:t>
            </w:r>
            <w:r>
              <w:t>Cyber Security</w:t>
            </w:r>
            <w:r w:rsidRPr="00053F5E">
              <w:t xml:space="preserve">). </w:t>
            </w:r>
          </w:p>
          <w:p w14:paraId="6ABD6B4F" w14:textId="67EEFBF2" w:rsidR="00A60789" w:rsidRDefault="00A60789" w:rsidP="00A60789">
            <w:pPr>
              <w:spacing w:line="276" w:lineRule="auto"/>
            </w:pPr>
            <w:r w:rsidRPr="00053F5E">
              <w:rPr>
                <w:noProof/>
              </w:rPr>
              <mc:AlternateContent>
                <mc:Choice Requires="wps">
                  <w:drawing>
                    <wp:anchor distT="0" distB="0" distL="114300" distR="114300" simplePos="0" relativeHeight="251658285" behindDoc="0" locked="0" layoutInCell="1" allowOverlap="1" wp14:anchorId="201820C2" wp14:editId="58AD8220">
                      <wp:simplePos x="0" y="0"/>
                      <wp:positionH relativeFrom="column">
                        <wp:posOffset>-3175</wp:posOffset>
                      </wp:positionH>
                      <wp:positionV relativeFrom="paragraph">
                        <wp:posOffset>3175</wp:posOffset>
                      </wp:positionV>
                      <wp:extent cx="346710" cy="461645"/>
                      <wp:effectExtent l="0" t="0" r="0" b="0"/>
                      <wp:wrapThrough wrapText="bothSides">
                        <wp:wrapPolygon edited="0">
                          <wp:start x="0" y="0"/>
                          <wp:lineTo x="0" y="21600"/>
                          <wp:lineTo x="21600" y="21600"/>
                          <wp:lineTo x="21600" y="0"/>
                        </wp:wrapPolygon>
                      </wp:wrapThrough>
                      <wp:docPr id="7196" name="TextBox 76"/>
                      <wp:cNvGraphicFramePr/>
                      <a:graphic xmlns:a="http://schemas.openxmlformats.org/drawingml/2006/main">
                        <a:graphicData uri="http://schemas.microsoft.com/office/word/2010/wordprocessingShape">
                          <wps:wsp>
                            <wps:cNvSpPr txBox="1"/>
                            <wps:spPr>
                              <a:xfrm>
                                <a:off x="0" y="0"/>
                                <a:ext cx="346710" cy="461645"/>
                              </a:xfrm>
                              <a:prstGeom prst="rect">
                                <a:avLst/>
                              </a:prstGeom>
                              <a:noFill/>
                            </wps:spPr>
                            <wps:txbx>
                              <w:txbxContent>
                                <w:p w14:paraId="0244823A" w14:textId="77777777" w:rsidR="00EF06E4" w:rsidRPr="008A027D" w:rsidRDefault="00EF06E4" w:rsidP="00A60789">
                                  <w:pPr>
                                    <w:jc w:val="left"/>
                                    <w:rPr>
                                      <w:b/>
                                      <w:bCs/>
                                      <w:color w:val="404040" w:themeColor="text1" w:themeTint="BF"/>
                                      <w:kern w:val="24"/>
                                      <w:szCs w:val="20"/>
                                      <w:lang w:val="en-US"/>
                                    </w:rPr>
                                  </w:pPr>
                                  <w:r w:rsidRPr="008A027D">
                                    <w:rPr>
                                      <w:b/>
                                      <w:bCs/>
                                      <w:color w:val="404040" w:themeColor="text1" w:themeTint="BF"/>
                                      <w:kern w:val="24"/>
                                      <w:szCs w:val="20"/>
                                      <w:lang w:val="en-US"/>
                                    </w:rPr>
                                    <w:t>05</w:t>
                                  </w:r>
                                </w:p>
                              </w:txbxContent>
                            </wps:txbx>
                            <wps:bodyPr wrap="square" rtlCol="0">
                              <a:spAutoFit/>
                            </wps:bodyPr>
                          </wps:wsp>
                        </a:graphicData>
                      </a:graphic>
                      <wp14:sizeRelH relativeFrom="margin">
                        <wp14:pctWidth>0</wp14:pctWidth>
                      </wp14:sizeRelH>
                    </wp:anchor>
                  </w:drawing>
                </mc:Choice>
                <mc:Fallback>
                  <w:pict>
                    <v:shape w14:anchorId="201820C2" id="_x0000_s1049" type="#_x0000_t202" style="position:absolute;left:0;text-align:left;margin-left:-.25pt;margin-top:.25pt;width:27.3pt;height:36.35pt;z-index:251658285;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" filled="f" stroked="f">
                      <v:textbox style="mso-fit-shape-to-text:t">
                        <w:txbxContent>
                          <w:p w14:paraId="0244823A" w14:textId="77777777" w:rsidR="00EF06E4" w:rsidRPr="008A027D" w:rsidRDefault="00EF06E4" w:rsidP="00A60789">
                            <w:pPr>
                              <w:jc w:val="left"/>
                              <w:rPr>
                                <w:b/>
                                <w:bCs/>
                                <w:color w:val="404040" w:themeColor="text1" w:themeTint="BF"/>
                                <w:kern w:val="24"/>
                                <w:szCs w:val="20"/>
                                <w:lang w:val="en-US"/>
                              </w:rPr>
                            </w:pPr>
                            <w:r w:rsidRPr="008A027D">
                              <w:rPr>
                                <w:b/>
                                <w:bCs/>
                                <w:color w:val="404040" w:themeColor="text1" w:themeTint="BF"/>
                                <w:kern w:val="24"/>
                                <w:szCs w:val="20"/>
                                <w:lang w:val="en-US"/>
                              </w:rPr>
                              <w:t>05</w:t>
                            </w:r>
                          </w:p>
                        </w:txbxContent>
                      </v:textbox>
                      <w10:wrap type="through"/>
                    </v:shape>
                  </w:pict>
                </mc:Fallback>
              </mc:AlternateContent>
            </w:r>
            <w:r w:rsidRPr="00053F5E">
              <w:rPr>
                <w:b/>
                <w:bCs/>
              </w:rPr>
              <w:t>Simulazioni di campagne di Phishing</w:t>
            </w:r>
            <w:r w:rsidRPr="00053F5E">
              <w:t xml:space="preserve"> per sensibilizzare i dipendenti dell’Amministrazione ricreando uno scenario di attacco apparentemente verosimile.</w:t>
            </w:r>
          </w:p>
        </w:tc>
        <w:tc>
          <w:tcPr>
            <w:tcW w:w="3578" w:type="dxa"/>
          </w:tcPr>
          <w:p w14:paraId="7FCAB6F2" w14:textId="7CD8F440" w:rsidR="00A60789" w:rsidRDefault="00574709" w:rsidP="00A60789">
            <w:r w:rsidRPr="00053F5E">
              <w:rPr>
                <w:noProof/>
              </w:rPr>
              <w:drawing>
                <wp:anchor distT="0" distB="0" distL="114300" distR="114300" simplePos="0" relativeHeight="251658284" behindDoc="0" locked="0" layoutInCell="1" allowOverlap="1" wp14:anchorId="1365E2B0" wp14:editId="2F5C7BF9">
                  <wp:simplePos x="0" y="0"/>
                  <wp:positionH relativeFrom="margin">
                    <wp:posOffset>298927</wp:posOffset>
                  </wp:positionH>
                  <wp:positionV relativeFrom="paragraph">
                    <wp:posOffset>131200</wp:posOffset>
                  </wp:positionV>
                  <wp:extent cx="1896745" cy="2204720"/>
                  <wp:effectExtent l="0" t="0" r="8255" b="5080"/>
                  <wp:wrapSquare wrapText="bothSides"/>
                  <wp:docPr id="35" name="Im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896745" cy="2204720"/>
                          </a:xfrm>
                          <a:prstGeom prst="rect">
                            <a:avLst/>
                          </a:prstGeom>
                        </pic:spPr>
                      </pic:pic>
                    </a:graphicData>
                  </a:graphic>
                  <wp14:sizeRelH relativeFrom="page">
                    <wp14:pctWidth>0</wp14:pctWidth>
                  </wp14:sizeRelH>
                  <wp14:sizeRelV relativeFrom="page">
                    <wp14:pctHeight>0</wp14:pctHeight>
                  </wp14:sizeRelV>
                </wp:anchor>
              </w:drawing>
            </w:r>
          </w:p>
        </w:tc>
      </w:tr>
      <w:tr w:rsidR="00A60789" w14:paraId="392E8874" w14:textId="77777777" w:rsidTr="00574709">
        <w:trPr>
          <w:trHeight w:val="599"/>
        </w:trPr>
        <w:tc>
          <w:tcPr>
            <w:tcW w:w="7133" w:type="dxa"/>
            <w:vMerge/>
          </w:tcPr>
          <w:p w14:paraId="167BB4B8" w14:textId="77777777" w:rsidR="00A60789" w:rsidRDefault="00A60789" w:rsidP="00A60789"/>
        </w:tc>
        <w:tc>
          <w:tcPr>
            <w:tcW w:w="3578" w:type="dxa"/>
          </w:tcPr>
          <w:p w14:paraId="22D0A3F4" w14:textId="072577A5" w:rsidR="00A60789" w:rsidRPr="00CC3CBC" w:rsidRDefault="00574709" w:rsidP="00A60789">
            <w:pPr>
              <w:pStyle w:val="Didascalia"/>
              <w:jc w:val="center"/>
              <w:rPr>
                <w:noProof/>
                <w:sz w:val="20"/>
              </w:rPr>
            </w:pPr>
            <w:bookmarkStart w:id="140" w:name="_Toc84495974"/>
            <w:r>
              <w:rPr>
                <w:color w:val="auto"/>
                <w:sz w:val="20"/>
                <w:szCs w:val="20"/>
              </w:rPr>
              <w:t xml:space="preserve">   </w:t>
            </w:r>
            <w:r w:rsidR="00A60789" w:rsidRPr="006D6F26">
              <w:rPr>
                <w:color w:val="auto"/>
                <w:sz w:val="20"/>
                <w:szCs w:val="20"/>
              </w:rPr>
              <w:t>Es</w:t>
            </w:r>
            <w:r w:rsidR="00A60789">
              <w:rPr>
                <w:color w:val="auto"/>
                <w:sz w:val="20"/>
                <w:szCs w:val="20"/>
              </w:rPr>
              <w:t>empio</w:t>
            </w:r>
            <w:r w:rsidR="00A60789" w:rsidRPr="006D6F26">
              <w:rPr>
                <w:color w:val="auto"/>
                <w:sz w:val="20"/>
                <w:szCs w:val="20"/>
              </w:rPr>
              <w:t xml:space="preserve"> risultati scenario</w:t>
            </w:r>
            <w:bookmarkEnd w:id="140"/>
          </w:p>
        </w:tc>
      </w:tr>
    </w:tbl>
    <w:p w14:paraId="4935A88D" w14:textId="14437841" w:rsidR="00A60789" w:rsidRDefault="00574709" w:rsidP="00A60789">
      <w:pPr>
        <w:rPr>
          <w:noProof/>
        </w:rPr>
      </w:pPr>
      <w:r w:rsidRPr="00053F5E">
        <w:t xml:space="preserve">L’approccio proposto </w:t>
      </w:r>
      <w:r w:rsidR="00A60789" w:rsidRPr="00053F5E">
        <w:t>per tali attività si basa sulla corretta individuazione dei possibili elementi di vulnerabilità</w:t>
      </w:r>
      <w:r w:rsidR="00A60789" w:rsidRPr="00053F5E">
        <w:rPr>
          <w:i/>
          <w:iCs/>
        </w:rPr>
        <w:t xml:space="preserve"> </w:t>
      </w:r>
      <w:r w:rsidR="00A60789" w:rsidRPr="00053F5E">
        <w:t>(es. attuale sensibilità a tematiche di COVID-19) ed al loro exploiting mediante campagne progressivamente evolute.</w:t>
      </w:r>
      <w:r w:rsidR="00A60789">
        <w:t xml:space="preserve"> </w:t>
      </w:r>
      <w:r w:rsidR="00A60789" w:rsidRPr="00053F5E">
        <w:t xml:space="preserve">La campagna di phishing viene lanciata da server gestiti dal team </w:t>
      </w:r>
      <w:r>
        <w:t>del servizio</w:t>
      </w:r>
      <w:r w:rsidR="00A60789" w:rsidRPr="00053F5E">
        <w:t xml:space="preserve"> verso i dipendenti dell’Amministrazione, secondo gli scenari concordati. A seguito dell'invio </w:t>
      </w:r>
      <w:r w:rsidR="00A60789" w:rsidRPr="00053F5E">
        <w:rPr>
          <w:b/>
          <w:bCs/>
        </w:rPr>
        <w:t>vengono monitorati i comportamenti degli utenti tramite la console di controllo</w:t>
      </w:r>
      <w:r w:rsidR="00A60789" w:rsidRPr="00053F5E">
        <w:t>.</w:t>
      </w:r>
      <w:r>
        <w:t xml:space="preserve"> </w:t>
      </w:r>
      <w:r w:rsidR="00A60789" w:rsidRPr="00053F5E">
        <w:t xml:space="preserve">I risultati di questa prima simulazione di attacco phishing vengono raccolti ed analizzati per stimare una panoramica del livello </w:t>
      </w:r>
      <w:r w:rsidR="00A60789" w:rsidRPr="00053F5E">
        <w:rPr>
          <w:b/>
          <w:bCs/>
        </w:rPr>
        <w:t>"</w:t>
      </w:r>
      <w:r w:rsidR="00A60789" w:rsidRPr="00053F5E">
        <w:t xml:space="preserve">as-is" di awareness. </w:t>
      </w:r>
      <w:r>
        <w:t>È possibile anche</w:t>
      </w:r>
      <w:r w:rsidR="00A60789" w:rsidRPr="00053F5E">
        <w:t xml:space="preserve"> erogare</w:t>
      </w:r>
      <w:r w:rsidR="00A60789" w:rsidRPr="00053F5E">
        <w:rPr>
          <w:b/>
          <w:bCs/>
        </w:rPr>
        <w:t xml:space="preserve"> simulazioni di campagne di Phishing più sofisticate</w:t>
      </w:r>
      <w:r w:rsidR="00A60789" w:rsidRPr="00053F5E">
        <w:t xml:space="preserve"> (es. Spear Phishing), caratterizzate dall’invio di mail in numero ridotto ma mirate ad un gruppo di destinatari specifici (es. ai dipendenti </w:t>
      </w:r>
      <w:r w:rsidR="00A60789" w:rsidRPr="00053F5E">
        <w:lastRenderedPageBreak/>
        <w:t>che sono risultati presentare carenze durante le esercitazioni precedenti). Il livello di complessità comprende, a titolo esemplificativo, l’inclusione di apposite landing page in cui l’utente viene invitato ad inserire informazioni di carattere personale (es. credenziali di accesso).</w:t>
      </w:r>
      <w:r w:rsidR="00A60789" w:rsidRPr="00053F5E">
        <w:rPr>
          <w:noProof/>
        </w:rPr>
        <w:t xml:space="preserve"> </w:t>
      </w:r>
    </w:p>
    <w:p w14:paraId="7B69014B" w14:textId="77777777" w:rsidR="00EC6FBC" w:rsidRPr="00053F5E" w:rsidRDefault="00EC6FBC" w:rsidP="00A60789">
      <w:pPr>
        <w:rPr>
          <w:noProof/>
        </w:rPr>
      </w:pPr>
    </w:p>
    <w:p w14:paraId="2A8FFDF8" w14:textId="77777777" w:rsidR="00A60789" w:rsidRPr="00A513EB" w:rsidRDefault="00A60789" w:rsidP="00EC6FBC">
      <w:pPr>
        <w:pStyle w:val="Titolo3"/>
        <w:numPr>
          <w:ilvl w:val="3"/>
          <w:numId w:val="2"/>
        </w:numPr>
        <w:ind w:left="1304" w:hanging="737"/>
      </w:pPr>
      <w:bookmarkStart w:id="141" w:name="_Toc84495918"/>
      <w:bookmarkStart w:id="142" w:name="_Toc113977721"/>
      <w:r w:rsidRPr="00A513EB">
        <w:t>Tecniche innovative di verifica del livello di apprendimento e sensibilizzazione</w:t>
      </w:r>
      <w:bookmarkEnd w:id="141"/>
      <w:bookmarkEnd w:id="142"/>
    </w:p>
    <w:p w14:paraId="710ED747" w14:textId="41EA2B2B" w:rsidR="00A60789" w:rsidRPr="00053F5E" w:rsidRDefault="00A60789" w:rsidP="00A60789">
      <w:pPr>
        <w:rPr>
          <w:color w:val="404040" w:themeColor="text1" w:themeTint="BF"/>
        </w:rPr>
      </w:pPr>
      <w:r w:rsidRPr="00053F5E">
        <w:t>L’attività di verifica del livello di apprendimento e sensibilizzazione è effettuata mediante l’utilizzo di innovativi strumenti di “</w:t>
      </w:r>
      <w:r w:rsidRPr="00053F5E">
        <w:rPr>
          <w:i/>
          <w:iCs/>
        </w:rPr>
        <w:t>addestramento esperienziale</w:t>
      </w:r>
      <w:r w:rsidRPr="00053F5E">
        <w:t xml:space="preserve">” ed in particolare mediante </w:t>
      </w:r>
      <w:r w:rsidRPr="00053F5E">
        <w:rPr>
          <w:b/>
          <w:bCs/>
        </w:rPr>
        <w:t>la simulazione di campagne di Phising</w:t>
      </w:r>
      <w:r w:rsidRPr="00053F5E">
        <w:t>, attività già descritta</w:t>
      </w:r>
      <w:r w:rsidR="00EC6FBC">
        <w:t xml:space="preserve"> nel </w:t>
      </w:r>
      <w:r w:rsidRPr="00053F5E">
        <w:t xml:space="preserve">paragrafo precedente. Tale strumento innovativo consente infatti di verificare sul campo l’effettiva messa in pratica di comportamenti adeguati e delle buone pratiche apprese durante il percorso formativo. Le verifiche del livello di apprendimento vengono effettuate anche attraverso </w:t>
      </w:r>
      <w:r w:rsidRPr="00053F5E">
        <w:rPr>
          <w:b/>
          <w:bCs/>
        </w:rPr>
        <w:t>esercitazioni e sessioni collettive di “Review”.</w:t>
      </w:r>
      <w:r w:rsidRPr="00053F5E">
        <w:t xml:space="preserve"> </w:t>
      </w:r>
      <w:r w:rsidR="00EC6FBC">
        <w:t>Sono</w:t>
      </w:r>
      <w:r w:rsidRPr="00053F5E">
        <w:t xml:space="preserve"> predispo</w:t>
      </w:r>
      <w:r w:rsidR="00EC6FBC">
        <w:t>sti</w:t>
      </w:r>
      <w:r w:rsidRPr="00053F5E">
        <w:t xml:space="preserve"> dei </w:t>
      </w:r>
      <w:r w:rsidRPr="00053F5E">
        <w:rPr>
          <w:b/>
          <w:bCs/>
        </w:rPr>
        <w:t>test scritti a risposta multipla</w:t>
      </w:r>
      <w:r w:rsidRPr="00053F5E">
        <w:t xml:space="preserve"> che, una volta completati, vengono discussi con tutta l’aula, dando luogo ad una “review” collettiva. Le “Review” finali sono parte integrante dei programmi formativi finalizzati a garantire il confronto tra i partecipanti sulle nozioni apprese, su eventuali dubbi e sulle curiosità emerse. </w:t>
      </w:r>
      <w:r w:rsidR="00EC6FBC">
        <w:t xml:space="preserve">È </w:t>
      </w:r>
      <w:r w:rsidRPr="00053F5E">
        <w:t>prev</w:t>
      </w:r>
      <w:r w:rsidR="00EC6FBC">
        <w:t>ista</w:t>
      </w:r>
      <w:r w:rsidRPr="00053F5E">
        <w:t xml:space="preserve"> la somministrazione di test a risposta multipla e l’inserimento di </w:t>
      </w:r>
      <w:r w:rsidRPr="00053F5E">
        <w:rPr>
          <w:b/>
          <w:bCs/>
        </w:rPr>
        <w:t>quiz anche all’interno della sessione e-Learning.</w:t>
      </w:r>
      <w:r w:rsidRPr="00053F5E">
        <w:t xml:space="preserve"> I test hanno come oggetto tutti gli argomenti trattati nel corso di formazione e sono soggetti ad una correzione collettiva al fine di sensibilizzare e coinvolgere quanto più possibile gli utenti e rispondere ad eventuali curiosità. Oltre ai test a risposta multipla, sono previsti anche </w:t>
      </w:r>
      <w:r w:rsidRPr="00053F5E">
        <w:rPr>
          <w:b/>
          <w:bCs/>
        </w:rPr>
        <w:t>test in modalità multimediale</w:t>
      </w:r>
      <w:r w:rsidRPr="00053F5E">
        <w:t xml:space="preserve"> che possono essere predisposti mediante filmati interattivi incentrati sulle dinamiche proprie del gioco (es. punti, livelli, premi) al fine di sollecitare l’impegno e la competitività sulle tematiche di cyber security, affrontate durante il corso. I test possono essere svolti individualmente e sono suddivisi rispettando le sessioni di erogazione del corso. </w:t>
      </w:r>
      <w:r w:rsidR="00EC6FBC">
        <w:t>Si</w:t>
      </w:r>
      <w:r w:rsidRPr="00053F5E">
        <w:t xml:space="preserve"> può prevedere, qualora richiesto, una </w:t>
      </w:r>
      <w:r w:rsidRPr="00053F5E">
        <w:rPr>
          <w:b/>
          <w:bCs/>
        </w:rPr>
        <w:t>breve sessione di esercitazione orale per ogni partecipante</w:t>
      </w:r>
      <w:r w:rsidRPr="00053F5E">
        <w:t>. Il formatore responsabile della sessione, a fine programma e a seguito dell’erogazione dei test scritti, sottopone al partecipante un quesito relativo ad un possibile incidente di sicurezza. Al partecipante vengono messi a disposizione cinque minuti per indicare la natura dell’incidente di sicurezza e una sua possibile risoluzione. Al termine dei cinque minuti, il formatore svela la risposta più appropriata e la condivide con l’intera classe per raccogliere eventuali dubbi o commenti.</w:t>
      </w:r>
    </w:p>
    <w:p w14:paraId="6165A3DF" w14:textId="0675EC90" w:rsidR="00A60789" w:rsidRPr="00053F5E" w:rsidRDefault="00A60789" w:rsidP="00A60789">
      <w:r w:rsidRPr="00053F5E">
        <w:t xml:space="preserve">Inoltre, in base agli ambiti progettuali precedentemente descritti, </w:t>
      </w:r>
      <w:r w:rsidR="00EC6FBC">
        <w:t xml:space="preserve">è prevista </w:t>
      </w:r>
      <w:r w:rsidRPr="00053F5E">
        <w:t>la predisposizione e la condivisione, con l’Amministrazione, della seguente documentazione:</w:t>
      </w:r>
    </w:p>
    <w:p w14:paraId="134C7D34" w14:textId="77777777" w:rsidR="00A60789" w:rsidRPr="00053F5E" w:rsidRDefault="00A60789" w:rsidP="00A60789">
      <w:r w:rsidRPr="00053F5E">
        <w:rPr>
          <w:b/>
          <w:bCs/>
        </w:rPr>
        <w:t>Executive report:</w:t>
      </w:r>
      <w:r w:rsidRPr="00053F5E">
        <w:t xml:space="preserve"> reportistica contenente i risultati di alto livello di tutte le attività svolte ed eventuali suggerimenti al fine di mitigare i rischi derivanti dalle problematiche riscontrate;</w:t>
      </w:r>
    </w:p>
    <w:p w14:paraId="786BE989" w14:textId="77777777" w:rsidR="00A60789" w:rsidRPr="008B0D25" w:rsidRDefault="00A60789" w:rsidP="00A60789">
      <w:r w:rsidRPr="00053F5E">
        <w:rPr>
          <w:b/>
          <w:bCs/>
        </w:rPr>
        <w:t>Report tecnico:</w:t>
      </w:r>
      <w:r w:rsidRPr="00053F5E">
        <w:t xml:space="preserve"> reportistica contenente i risultati tecnici di dettaglio, oltre che la spiegazione puntuale di tutti gli step intrapresi per ottenere i risultati presentati</w:t>
      </w:r>
    </w:p>
    <w:p w14:paraId="5BA83C1A" w14:textId="77777777" w:rsidR="00A60789" w:rsidRPr="00E3726D" w:rsidRDefault="00A60789" w:rsidP="00A76320"/>
    <w:p w14:paraId="218A1D21" w14:textId="77777777" w:rsidR="00A76320" w:rsidRPr="00E3726D" w:rsidRDefault="00A76320" w:rsidP="00A76320">
      <w:pPr>
        <w:rPr>
          <w:b/>
          <w:bCs/>
          <w:i/>
          <w:iCs/>
          <w:u w:val="single"/>
        </w:rPr>
      </w:pPr>
      <w:r w:rsidRPr="00E3726D">
        <w:rPr>
          <w:b/>
          <w:bCs/>
          <w:i/>
          <w:iCs/>
          <w:u w:val="single"/>
        </w:rPr>
        <w:t>Configurazione specifica</w:t>
      </w:r>
    </w:p>
    <w:p w14:paraId="7B0A7F02" w14:textId="1A6B482B" w:rsidR="00EC6FBC" w:rsidRDefault="00EC6FBC" w:rsidP="00EC6FBC">
      <w:pPr>
        <w:rPr>
          <w:highlight w:val="cyan"/>
        </w:rPr>
      </w:pPr>
    </w:p>
    <w:p w14:paraId="4A8C2C71" w14:textId="1CF8FEC3" w:rsidR="00A76320" w:rsidRPr="00684305" w:rsidRDefault="00EC6FBC" w:rsidP="00A76320">
      <w:pPr>
        <w:rPr>
          <w:i/>
          <w:iCs/>
        </w:rPr>
      </w:pPr>
      <w:r w:rsidRPr="00684305">
        <w:rPr>
          <w:i/>
          <w:iCs/>
        </w:rPr>
        <w:t>Inserire la lista dei corsi richiesti dall’Amministrazione, la modalità di realizzazione e tutte le attività necessarie per l’erogazione del servizio.</w:t>
      </w:r>
    </w:p>
    <w:p w14:paraId="2A2E0624" w14:textId="77777777" w:rsidR="00BE578C" w:rsidRPr="00E3726D" w:rsidRDefault="00BE578C" w:rsidP="00BE578C"/>
    <w:p w14:paraId="2AAD526C" w14:textId="77777777" w:rsidR="0033442D" w:rsidRPr="00E3726D" w:rsidRDefault="0033442D" w:rsidP="0033442D">
      <w:pPr>
        <w:rPr>
          <w:color w:val="000000"/>
          <w:sz w:val="19"/>
          <w:szCs w:val="19"/>
        </w:rPr>
      </w:pPr>
    </w:p>
    <w:p w14:paraId="52AC7579" w14:textId="16FCC220" w:rsidR="005E3B17" w:rsidRPr="00F142A8" w:rsidRDefault="005E3B17" w:rsidP="005E3B17">
      <w:pPr>
        <w:pStyle w:val="Titolo2"/>
      </w:pPr>
      <w:bookmarkStart w:id="143" w:name="_Toc113977722"/>
      <w:bookmarkStart w:id="144" w:name="_Toc487107421"/>
      <w:bookmarkEnd w:id="132"/>
      <w:r w:rsidRPr="00E3726D">
        <w:t>Autenticazione degli accessi e validità probatoria</w:t>
      </w:r>
      <w:bookmarkEnd w:id="143"/>
    </w:p>
    <w:p w14:paraId="351E227A" w14:textId="77777777" w:rsidR="0041311B" w:rsidRPr="00E3726D" w:rsidRDefault="0041311B" w:rsidP="005E3B17">
      <w:pPr>
        <w:pStyle w:val="Default"/>
        <w:jc w:val="both"/>
        <w:rPr>
          <w:color w:val="auto"/>
          <w:sz w:val="22"/>
          <w:szCs w:val="22"/>
        </w:rPr>
      </w:pPr>
    </w:p>
    <w:p w14:paraId="01DCF10E" w14:textId="5ABE8149" w:rsidR="0041311B" w:rsidRPr="00E3726D" w:rsidRDefault="00AD3616" w:rsidP="00064E66">
      <w:pPr>
        <w:pStyle w:val="Titolo3"/>
        <w:ind w:left="1224"/>
      </w:pPr>
      <w:r>
        <w:t xml:space="preserve"> </w:t>
      </w:r>
      <w:bookmarkStart w:id="145" w:name="_Toc113977723"/>
      <w:r w:rsidR="0041311B" w:rsidRPr="00E3726D">
        <w:t xml:space="preserve">Gestione dell’identità e l’accesso utente </w:t>
      </w:r>
      <w:r>
        <w:t xml:space="preserve">(IAM) - </w:t>
      </w:r>
      <w:r w:rsidRPr="00E3726D">
        <w:t>L1.S10</w:t>
      </w:r>
      <w:bookmarkEnd w:id="145"/>
    </w:p>
    <w:p w14:paraId="5D5BF98B" w14:textId="3C1976F0" w:rsidR="001B1097" w:rsidRPr="0099380F" w:rsidRDefault="001B1097" w:rsidP="001B1097">
      <w:pPr>
        <w:autoSpaceDE w:val="0"/>
        <w:autoSpaceDN w:val="0"/>
        <w:adjustRightInd w:val="0"/>
        <w:rPr>
          <w:lang w:eastAsia="en-US"/>
        </w:rPr>
      </w:pPr>
      <w:r w:rsidRPr="0099380F">
        <w:rPr>
          <w:lang w:eastAsia="en-US"/>
        </w:rPr>
        <w:t xml:space="preserve">Il servizio di Gestione dell’identità e dell’accesso utente (Identity &amp; Access Management) </w:t>
      </w:r>
      <w:r>
        <w:rPr>
          <w:lang w:eastAsia="en-US"/>
        </w:rPr>
        <w:t>proposto</w:t>
      </w:r>
      <w:r w:rsidRPr="0099380F">
        <w:rPr>
          <w:lang w:eastAsia="en-US"/>
        </w:rPr>
        <w:t xml:space="preserve"> consente all’Amministrazione la completa gestione </w:t>
      </w:r>
      <w:r>
        <w:rPr>
          <w:lang w:eastAsia="en-US"/>
        </w:rPr>
        <w:t>dei processi</w:t>
      </w:r>
      <w:r w:rsidRPr="0099380F">
        <w:rPr>
          <w:lang w:eastAsia="en-US"/>
        </w:rPr>
        <w:t xml:space="preserve"> di autenticazione e autorizzazione propedeutic</w:t>
      </w:r>
      <w:r>
        <w:rPr>
          <w:lang w:eastAsia="en-US"/>
        </w:rPr>
        <w:t>i</w:t>
      </w:r>
      <w:r w:rsidRPr="0099380F">
        <w:rPr>
          <w:lang w:eastAsia="en-US"/>
        </w:rPr>
        <w:t xml:space="preserve"> all’accesso da parte di utenti esterni al portale dell’Amministrazione o ai servizi da essa erogati in rete. Per l’autenticazione dei propri utenti, in ottemperanza alle disposizioni contenute nel </w:t>
      </w:r>
      <w:r w:rsidRPr="00130619">
        <w:rPr>
          <w:i/>
          <w:iCs/>
          <w:lang w:eastAsia="en-US"/>
        </w:rPr>
        <w:t xml:space="preserve">Decreto Legge “Semplificazione e Innovazione Digitale” (reso esecutivo dalla legge n.120/2020) </w:t>
      </w:r>
      <w:r w:rsidRPr="0099380F">
        <w:t>le organizzazioni committenti potranno aderire alle regole tecniche definite da SPID (specifiche SAML)</w:t>
      </w:r>
      <w:r>
        <w:t xml:space="preserve"> </w:t>
      </w:r>
      <w:r w:rsidRPr="0099380F">
        <w:t xml:space="preserve">ed </w:t>
      </w:r>
      <w:r w:rsidRPr="0099380F">
        <w:rPr>
          <w:lang w:eastAsia="en-US"/>
        </w:rPr>
        <w:t>il servizio farà ricorso ad un Identity provider esterno all’Amministrazione.</w:t>
      </w:r>
    </w:p>
    <w:p w14:paraId="2C812E20" w14:textId="77777777" w:rsidR="001B1097" w:rsidRPr="00A92D17" w:rsidRDefault="001B1097" w:rsidP="001B1097"/>
    <w:p w14:paraId="72D3594A" w14:textId="77777777" w:rsidR="001B1097" w:rsidRDefault="001B1097" w:rsidP="001B1097">
      <w:pPr>
        <w:pStyle w:val="Titolo3"/>
        <w:numPr>
          <w:ilvl w:val="3"/>
          <w:numId w:val="2"/>
        </w:numPr>
        <w:ind w:left="1304" w:hanging="737"/>
      </w:pPr>
      <w:bookmarkStart w:id="146" w:name="_Toc99706253"/>
      <w:bookmarkStart w:id="147" w:name="_Toc113977724"/>
      <w:r w:rsidRPr="00D857CD">
        <w:t>Caratteristiche tecnologiche e prestazionali migliorative</w:t>
      </w:r>
      <w:bookmarkEnd w:id="146"/>
      <w:bookmarkEnd w:id="147"/>
    </w:p>
    <w:p w14:paraId="311559A7" w14:textId="77777777" w:rsidR="001B1097" w:rsidRPr="0099380F" w:rsidRDefault="001B1097" w:rsidP="001B1097">
      <w:pPr>
        <w:autoSpaceDE w:val="0"/>
        <w:autoSpaceDN w:val="0"/>
        <w:adjustRightInd w:val="0"/>
        <w:rPr>
          <w:lang w:eastAsia="en-US"/>
        </w:rPr>
      </w:pPr>
      <w:r w:rsidRPr="0099380F">
        <w:rPr>
          <w:lang w:eastAsia="en-US"/>
        </w:rPr>
        <w:t>L’erogazione del servizio prevede le seguenti macro</w:t>
      </w:r>
      <w:r>
        <w:rPr>
          <w:lang w:eastAsia="en-US"/>
        </w:rPr>
        <w:t>-</w:t>
      </w:r>
      <w:r w:rsidRPr="0099380F">
        <w:rPr>
          <w:lang w:eastAsia="en-US"/>
        </w:rPr>
        <w:t>funzionalità:</w:t>
      </w:r>
    </w:p>
    <w:p w14:paraId="1B1D398E" w14:textId="77777777" w:rsidR="001B1097" w:rsidRPr="0099380F" w:rsidRDefault="001B1097" w:rsidP="001B1097">
      <w:pPr>
        <w:autoSpaceDE w:val="0"/>
        <w:autoSpaceDN w:val="0"/>
        <w:adjustRightInd w:val="0"/>
        <w:rPr>
          <w:lang w:eastAsia="en-US"/>
        </w:rPr>
      </w:pPr>
    </w:p>
    <w:p w14:paraId="4B35C6EA" w14:textId="77777777" w:rsidR="001B1097" w:rsidRPr="001B1097" w:rsidRDefault="001B1097" w:rsidP="001B1097">
      <w:pPr>
        <w:pStyle w:val="Paragrafoelenco"/>
        <w:numPr>
          <w:ilvl w:val="0"/>
          <w:numId w:val="65"/>
        </w:numPr>
        <w:autoSpaceDE w:val="0"/>
        <w:autoSpaceDN w:val="0"/>
        <w:adjustRightInd w:val="0"/>
        <w:spacing w:line="240" w:lineRule="auto"/>
        <w:contextualSpacing w:val="0"/>
        <w:rPr>
          <w:b/>
          <w:bCs/>
        </w:rPr>
      </w:pPr>
      <w:r w:rsidRPr="001B1097">
        <w:rPr>
          <w:b/>
          <w:bCs/>
        </w:rPr>
        <w:t>Gestione delle identità digitali</w:t>
      </w:r>
    </w:p>
    <w:p w14:paraId="691CE00A" w14:textId="77777777" w:rsidR="001B1097" w:rsidRDefault="001B1097" w:rsidP="001B1097">
      <w:pPr>
        <w:ind w:left="720"/>
      </w:pPr>
      <w:r w:rsidRPr="0099380F">
        <w:t xml:space="preserve">Riguarda la gestione centralizzata degli utenti intesi come persone fisiche che ricoprono un certo ruolo nell’organizzazione e quindi nel sistema informativo, in base al quale necessitano di determinate autorizzazioni all’utilizzo delle risorse IT e del ciclo di vita </w:t>
      </w:r>
      <w:r>
        <w:t xml:space="preserve">delle identità digitali </w:t>
      </w:r>
      <w:r w:rsidRPr="0099380F">
        <w:t xml:space="preserve">nell’organizzazione stessa. Il servizio, sulla base </w:t>
      </w:r>
      <w:r w:rsidRPr="0099380F">
        <w:lastRenderedPageBreak/>
        <w:t>dell’architettura logica prevista, consentirà all’amministrazione la gestione dei flussi di censimento delle identità digitali.</w:t>
      </w:r>
    </w:p>
    <w:p w14:paraId="13CBC217" w14:textId="77777777" w:rsidR="001B1097" w:rsidRPr="001B1097" w:rsidRDefault="001B1097" w:rsidP="001B1097">
      <w:pPr>
        <w:pStyle w:val="Paragrafoelenco"/>
        <w:numPr>
          <w:ilvl w:val="0"/>
          <w:numId w:val="65"/>
        </w:numPr>
        <w:autoSpaceDE w:val="0"/>
        <w:autoSpaceDN w:val="0"/>
        <w:adjustRightInd w:val="0"/>
        <w:spacing w:line="240" w:lineRule="auto"/>
        <w:contextualSpacing w:val="0"/>
        <w:rPr>
          <w:b/>
          <w:bCs/>
        </w:rPr>
      </w:pPr>
      <w:r w:rsidRPr="001B1097">
        <w:rPr>
          <w:b/>
          <w:bCs/>
        </w:rPr>
        <w:t>Gestione delle autorizzazioni</w:t>
      </w:r>
    </w:p>
    <w:p w14:paraId="0AE1B9C3" w14:textId="77777777" w:rsidR="001B1097" w:rsidRPr="0099380F" w:rsidRDefault="001B1097" w:rsidP="001B1097">
      <w:pPr>
        <w:ind w:left="720"/>
      </w:pPr>
      <w:r w:rsidRPr="0099380F">
        <w:t xml:space="preserve">Concerne la gestione completa delle utenze e dell’attribuzione dei corretti privilegi di accesso mediante la gestione dei profili di autorizzazione degli utenti </w:t>
      </w:r>
      <w:r>
        <w:t>necessari per l’utilizzo delle risorse aziendali.</w:t>
      </w:r>
    </w:p>
    <w:p w14:paraId="10A0134F" w14:textId="77777777" w:rsidR="001B1097" w:rsidRPr="0099380F" w:rsidRDefault="001B1097" w:rsidP="001B1097">
      <w:pPr>
        <w:ind w:left="720"/>
      </w:pPr>
      <w:r w:rsidRPr="0099380F">
        <w:t>Sulla base del modello gestionale “RBAC” i profili sono assegnati e gestiti in base al ruolo degli utenti stessi nel contesto dell’organizzazione e con riferimento ai processi di business (procedimenti amministrativi). In quest’ambito l’attribuzione dei privilegi viene effettuata nel rispetto del principio del privilegio minimo (</w:t>
      </w:r>
      <w:r w:rsidRPr="0099380F">
        <w:rPr>
          <w:i/>
        </w:rPr>
        <w:t>need to know / need to do</w:t>
      </w:r>
      <w:r w:rsidRPr="0099380F">
        <w:t xml:space="preserve">) e della separazione dei ruoli (SoD – </w:t>
      </w:r>
      <w:r w:rsidRPr="0099380F">
        <w:rPr>
          <w:i/>
        </w:rPr>
        <w:t>Segregation of Duty</w:t>
      </w:r>
      <w:r w:rsidRPr="0099380F">
        <w:t>), in accordo con le politiche dell’organizzazione relativamente alla sicurezza ed in conformità alle leggi ed ai regolamenti vigenti.</w:t>
      </w:r>
    </w:p>
    <w:p w14:paraId="68116A48" w14:textId="77777777" w:rsidR="001B1097" w:rsidRPr="0099380F" w:rsidRDefault="001B1097" w:rsidP="001B1097">
      <w:pPr>
        <w:ind w:left="720"/>
      </w:pPr>
      <w:r w:rsidRPr="0099380F">
        <w:t xml:space="preserve">Sarà inoltre possibile verificare, in fase di autenticazione, specifici attributi </w:t>
      </w:r>
      <w:r>
        <w:t>aggiuntivi rispetto</w:t>
      </w:r>
      <w:r w:rsidRPr="0099380F">
        <w:t xml:space="preserve"> al profilo di un utente </w:t>
      </w:r>
      <w:r>
        <w:t xml:space="preserve">e certificati da </w:t>
      </w:r>
      <w:r w:rsidRPr="0099380F">
        <w:t>Attribute Authority esterne</w:t>
      </w:r>
      <w:r>
        <w:t>.</w:t>
      </w:r>
    </w:p>
    <w:p w14:paraId="7F2728EA" w14:textId="77777777" w:rsidR="001B1097" w:rsidRDefault="001B1097" w:rsidP="001B1097">
      <w:pPr>
        <w:ind w:left="720"/>
      </w:pPr>
      <w:r w:rsidRPr="00B33C23">
        <w:t>Nell’ottica di sostegno alla politica di “Policy Decision”, il servizio può delegare la valutazione delle policy di autorizzazione ad un Policy Decision Point esterno contestualmente alla richiesta di accesso alla risorsa protetta.</w:t>
      </w:r>
    </w:p>
    <w:p w14:paraId="1C599444" w14:textId="77777777" w:rsidR="001B1097" w:rsidRPr="001B1097" w:rsidRDefault="001B1097" w:rsidP="001B1097">
      <w:pPr>
        <w:pStyle w:val="Paragrafoelenco"/>
        <w:numPr>
          <w:ilvl w:val="0"/>
          <w:numId w:val="65"/>
        </w:numPr>
        <w:autoSpaceDE w:val="0"/>
        <w:autoSpaceDN w:val="0"/>
        <w:adjustRightInd w:val="0"/>
        <w:spacing w:line="240" w:lineRule="auto"/>
        <w:contextualSpacing w:val="0"/>
        <w:rPr>
          <w:b/>
          <w:bCs/>
        </w:rPr>
      </w:pPr>
      <w:r w:rsidRPr="001B1097">
        <w:rPr>
          <w:b/>
          <w:bCs/>
        </w:rPr>
        <w:t>Gestione degli accessi</w:t>
      </w:r>
    </w:p>
    <w:p w14:paraId="3399C6E7" w14:textId="77777777" w:rsidR="001B1097" w:rsidRDefault="001B1097" w:rsidP="001B1097">
      <w:pPr>
        <w:ind w:left="720"/>
      </w:pPr>
      <w:r w:rsidRPr="0099380F">
        <w:t xml:space="preserve">Consiste nell’applicazione dell’insieme dei controlli, di natura tecnica ed organizzativa, sull’accesso alle risorse del sistema informativo a garanzia delle caratteristiche di Riservatezza ed Integrità delle informazioni trattate dal Sistema Informativo stesso ed a supporto dei processi di business. A tale scopo sarà deputata nel servizio erogato, a supporto della politica di “Policy Enforcement”, l’entità </w:t>
      </w:r>
      <w:r w:rsidRPr="0099380F">
        <w:rPr>
          <w:b/>
        </w:rPr>
        <w:t xml:space="preserve">Policy Enforcement Point, </w:t>
      </w:r>
      <w:r w:rsidRPr="0099380F">
        <w:rPr>
          <w:bCs/>
        </w:rPr>
        <w:t>che</w:t>
      </w:r>
      <w:r w:rsidRPr="0099380F">
        <w:rPr>
          <w:b/>
        </w:rPr>
        <w:t xml:space="preserve"> </w:t>
      </w:r>
      <w:r w:rsidRPr="0099380F">
        <w:t>rappresenta, dal punto di vista del controllo degli accessi, l’interfaccia dell’intero ambiente applicativo verso il mondo esterno</w:t>
      </w:r>
      <w:r w:rsidRPr="0099380F">
        <w:rPr>
          <w:b/>
        </w:rPr>
        <w:t xml:space="preserve"> </w:t>
      </w:r>
      <w:r w:rsidRPr="0099380F">
        <w:t>ed è incaricata di proteggere la risorsa.</w:t>
      </w:r>
    </w:p>
    <w:p w14:paraId="2D70495C" w14:textId="77777777" w:rsidR="001B1097" w:rsidRPr="0099380F" w:rsidRDefault="001B1097" w:rsidP="001B1097"/>
    <w:p w14:paraId="47BB262A" w14:textId="3EB52AB1" w:rsidR="001B1097" w:rsidRDefault="001B1097" w:rsidP="001B1097">
      <w:r w:rsidRPr="0099380F">
        <w:t>Nell’ambito delle macrofunzionalità indicate, il servizio consentirà le seguenti funzioni:</w:t>
      </w:r>
    </w:p>
    <w:p w14:paraId="71B3E7A1" w14:textId="77777777" w:rsidR="001B1097" w:rsidRPr="0099380F" w:rsidRDefault="001B1097" w:rsidP="001B1097"/>
    <w:p w14:paraId="1DCA0B8B" w14:textId="77777777" w:rsidR="001B1097" w:rsidRPr="0099380F" w:rsidRDefault="001B1097" w:rsidP="001B1097">
      <w:pPr>
        <w:pStyle w:val="ElencoPuntato"/>
        <w:autoSpaceDE w:val="0"/>
        <w:autoSpaceDN w:val="0"/>
        <w:adjustRightInd w:val="0"/>
        <w:ind w:left="709"/>
      </w:pPr>
      <w:r w:rsidRPr="0099380F">
        <w:rPr>
          <w:i/>
        </w:rPr>
        <w:t>Gestione del ciclo di vita</w:t>
      </w:r>
      <w:r w:rsidRPr="0099380F">
        <w:t xml:space="preserve"> </w:t>
      </w:r>
      <w:r w:rsidRPr="0026417D">
        <w:t>delle identità</w:t>
      </w:r>
      <w:r w:rsidRPr="0099380F">
        <w:t xml:space="preserve">, delle utenze e dei profili di autorizzazione tramite il collegamento alle fonti autoritative stabilite ed attraverso opportune interfacce amministrative </w:t>
      </w:r>
    </w:p>
    <w:p w14:paraId="6B29974E" w14:textId="77777777" w:rsidR="001B1097" w:rsidRPr="0099380F" w:rsidRDefault="001B1097" w:rsidP="001B1097">
      <w:pPr>
        <w:pStyle w:val="ElencoPuntato"/>
        <w:autoSpaceDE w:val="0"/>
        <w:autoSpaceDN w:val="0"/>
        <w:adjustRightInd w:val="0"/>
        <w:ind w:left="709"/>
      </w:pPr>
      <w:r w:rsidRPr="0099380F">
        <w:rPr>
          <w:i/>
        </w:rPr>
        <w:t xml:space="preserve">Workflow approvativo </w:t>
      </w:r>
      <w:r w:rsidRPr="00C5462E">
        <w:t>a</w:t>
      </w:r>
      <w:r w:rsidRPr="0099380F">
        <w:t xml:space="preserve"> cui verranno subordinate le richieste di assegnazione dei ruoli degli utenti</w:t>
      </w:r>
    </w:p>
    <w:p w14:paraId="359E73F0" w14:textId="77777777" w:rsidR="001B1097" w:rsidRPr="0099380F" w:rsidRDefault="001B1097" w:rsidP="001B1097">
      <w:pPr>
        <w:pStyle w:val="ElencoPuntato"/>
        <w:autoSpaceDE w:val="0"/>
        <w:autoSpaceDN w:val="0"/>
        <w:adjustRightInd w:val="0"/>
        <w:ind w:left="709"/>
      </w:pPr>
      <w:r w:rsidRPr="00E03879">
        <w:rPr>
          <w:i/>
        </w:rPr>
        <w:t>Provisioning</w:t>
      </w:r>
      <w:r w:rsidRPr="00E03879">
        <w:t xml:space="preserve"> </w:t>
      </w:r>
      <w:r w:rsidRPr="00227875">
        <w:t xml:space="preserve">degli </w:t>
      </w:r>
      <w:r w:rsidRPr="00227875">
        <w:rPr>
          <w:i/>
        </w:rPr>
        <w:t>account</w:t>
      </w:r>
      <w:r w:rsidRPr="0099380F">
        <w:t xml:space="preserve"> e dei privilegi di accesso sui vari sottosistemi applicativi e piattaforme tecnologiche di cui è compost</w:t>
      </w:r>
      <w:r>
        <w:t>o il Sistema Informativo del</w:t>
      </w:r>
      <w:r w:rsidRPr="0099380F">
        <w:t>l’organizzazione committente</w:t>
      </w:r>
    </w:p>
    <w:p w14:paraId="1AD2878B" w14:textId="77777777" w:rsidR="001B1097" w:rsidRPr="0099380F" w:rsidRDefault="001B1097" w:rsidP="001B1097">
      <w:pPr>
        <w:pStyle w:val="ElencoPuntato"/>
        <w:autoSpaceDE w:val="0"/>
        <w:autoSpaceDN w:val="0"/>
        <w:adjustRightInd w:val="0"/>
        <w:ind w:left="709"/>
      </w:pPr>
      <w:r w:rsidRPr="0099380F">
        <w:rPr>
          <w:i/>
        </w:rPr>
        <w:t xml:space="preserve">Accesso amministrativo da Interfaccia </w:t>
      </w:r>
      <w:r w:rsidRPr="0099380F">
        <w:t>web con visibilità dei soli dati degli utenti profilati per applicazioni erogate dalla propria Amministrazione e per le quali è referente a livello di Contratto esecutivo;</w:t>
      </w:r>
      <w:r w:rsidRPr="0099380F">
        <w:rPr>
          <w:i/>
        </w:rPr>
        <w:t xml:space="preserve"> </w:t>
      </w:r>
    </w:p>
    <w:p w14:paraId="19A6B2AB" w14:textId="77777777" w:rsidR="001B1097" w:rsidRPr="0099380F" w:rsidRDefault="001B1097" w:rsidP="001B1097">
      <w:pPr>
        <w:pStyle w:val="ElencoPuntato"/>
        <w:autoSpaceDE w:val="0"/>
        <w:autoSpaceDN w:val="0"/>
        <w:adjustRightInd w:val="0"/>
        <w:ind w:left="709"/>
      </w:pPr>
      <w:r w:rsidRPr="0099380F">
        <w:rPr>
          <w:i/>
        </w:rPr>
        <w:t>Tracciatura</w:t>
      </w:r>
      <w:r w:rsidRPr="0099380F">
        <w:t xml:space="preserve"> e </w:t>
      </w:r>
      <w:r w:rsidRPr="0099380F">
        <w:rPr>
          <w:i/>
        </w:rPr>
        <w:t>conservazione</w:t>
      </w:r>
      <w:r w:rsidRPr="0099380F">
        <w:t xml:space="preserve"> delle informazioni sugli eventi generati dal Sistema IAM, per garantire l’imputabilità delle azioni effettuate sul Sistema dagli utenti e dagli amministratori.</w:t>
      </w:r>
    </w:p>
    <w:p w14:paraId="2B21156D" w14:textId="77777777" w:rsidR="001B1097" w:rsidRDefault="001B1097" w:rsidP="001B1097"/>
    <w:p w14:paraId="2F3FBF21" w14:textId="77777777" w:rsidR="001B1097" w:rsidRDefault="001B1097" w:rsidP="001B1097">
      <w:pPr>
        <w:pStyle w:val="Titolo3"/>
        <w:numPr>
          <w:ilvl w:val="3"/>
          <w:numId w:val="2"/>
        </w:numPr>
        <w:ind w:left="1304" w:hanging="737"/>
      </w:pPr>
      <w:bookmarkStart w:id="148" w:name="_Toc99706254"/>
      <w:bookmarkStart w:id="149" w:name="_Toc113977725"/>
      <w:r w:rsidRPr="00906A92">
        <w:t>Organizzazione del servizio, modalità di erogazione</w:t>
      </w:r>
      <w:bookmarkEnd w:id="148"/>
      <w:bookmarkEnd w:id="149"/>
    </w:p>
    <w:p w14:paraId="3B94283C" w14:textId="77777777" w:rsidR="001B1097" w:rsidRPr="00184B21" w:rsidRDefault="001B1097" w:rsidP="001B1097">
      <w:r>
        <w:t>Il</w:t>
      </w:r>
      <w:r w:rsidRPr="00184B21">
        <w:t xml:space="preserve"> servizio si sviluppa nelle fasi di seguito riportate.</w:t>
      </w:r>
    </w:p>
    <w:p w14:paraId="3DD85812" w14:textId="77777777" w:rsidR="001B1097" w:rsidRPr="00184B21" w:rsidRDefault="001B1097" w:rsidP="001B1097">
      <w:pPr>
        <w:rPr>
          <w:bCs/>
          <w:color w:val="000000" w:themeColor="text1"/>
          <w:u w:val="single"/>
        </w:rPr>
      </w:pPr>
      <w:r w:rsidRPr="00184B21">
        <w:rPr>
          <w:bCs/>
          <w:color w:val="000000" w:themeColor="text1"/>
          <w:u w:val="single"/>
        </w:rPr>
        <w:t>Presa in carico del servizio:</w:t>
      </w:r>
    </w:p>
    <w:p w14:paraId="2FB76EF3" w14:textId="77777777" w:rsidR="001B1097" w:rsidRPr="00184B21" w:rsidRDefault="001B1097" w:rsidP="001B1097">
      <w:pPr>
        <w:pStyle w:val="ElencoPuntato"/>
        <w:numPr>
          <w:ilvl w:val="0"/>
          <w:numId w:val="67"/>
        </w:numPr>
        <w:autoSpaceDE w:val="0"/>
        <w:autoSpaceDN w:val="0"/>
        <w:adjustRightInd w:val="0"/>
      </w:pPr>
      <w:r w:rsidRPr="00184B21">
        <w:t>Analisi del modello organizzativo del committente e del contesto IAM AS IS</w:t>
      </w:r>
    </w:p>
    <w:p w14:paraId="2B2833E6" w14:textId="77777777" w:rsidR="001B1097" w:rsidRPr="00184B21" w:rsidRDefault="001B1097" w:rsidP="001B1097">
      <w:pPr>
        <w:pStyle w:val="ElencoPuntato"/>
        <w:numPr>
          <w:ilvl w:val="1"/>
          <w:numId w:val="66"/>
        </w:numPr>
        <w:autoSpaceDE w:val="0"/>
        <w:autoSpaceDN w:val="0"/>
        <w:adjustRightInd w:val="0"/>
        <w:ind w:left="1512"/>
      </w:pPr>
      <w:r w:rsidRPr="00184B21">
        <w:t>Analisi fonti dati autoritative</w:t>
      </w:r>
    </w:p>
    <w:p w14:paraId="405BCD4E" w14:textId="77777777" w:rsidR="001B1097" w:rsidRPr="00184B21" w:rsidRDefault="001B1097" w:rsidP="001B1097">
      <w:pPr>
        <w:pStyle w:val="ElencoPuntato"/>
        <w:numPr>
          <w:ilvl w:val="1"/>
          <w:numId w:val="66"/>
        </w:numPr>
        <w:autoSpaceDE w:val="0"/>
        <w:autoSpaceDN w:val="0"/>
        <w:adjustRightInd w:val="0"/>
        <w:ind w:left="1512"/>
      </w:pPr>
      <w:r w:rsidRPr="00184B21">
        <w:t>Analisi individuazione modello dei ruoli</w:t>
      </w:r>
    </w:p>
    <w:p w14:paraId="1CDFFF82" w14:textId="77777777" w:rsidR="001B1097" w:rsidRPr="00184B21" w:rsidRDefault="001B1097" w:rsidP="001B1097">
      <w:pPr>
        <w:pStyle w:val="ElencoPuntato"/>
        <w:numPr>
          <w:ilvl w:val="0"/>
          <w:numId w:val="67"/>
        </w:numPr>
        <w:autoSpaceDE w:val="0"/>
        <w:autoSpaceDN w:val="0"/>
        <w:adjustRightInd w:val="0"/>
      </w:pPr>
      <w:r w:rsidRPr="00184B21">
        <w:t>Progettazione servizio IAM TO-BE</w:t>
      </w:r>
    </w:p>
    <w:p w14:paraId="5859CD5B" w14:textId="77777777" w:rsidR="001B1097" w:rsidRPr="00184B21" w:rsidRDefault="001B1097" w:rsidP="001B1097">
      <w:pPr>
        <w:pStyle w:val="ElencoPuntato"/>
        <w:numPr>
          <w:ilvl w:val="1"/>
          <w:numId w:val="66"/>
        </w:numPr>
        <w:autoSpaceDE w:val="0"/>
        <w:autoSpaceDN w:val="0"/>
        <w:adjustRightInd w:val="0"/>
        <w:ind w:left="1512"/>
      </w:pPr>
      <w:r w:rsidRPr="00184B21">
        <w:t>Definizione delle tipologie di integrazione dei sistemi target</w:t>
      </w:r>
    </w:p>
    <w:p w14:paraId="0827FF91" w14:textId="77777777" w:rsidR="001B1097" w:rsidRPr="00184B21" w:rsidRDefault="001B1097" w:rsidP="001B1097">
      <w:pPr>
        <w:pStyle w:val="ElencoPuntato"/>
        <w:numPr>
          <w:ilvl w:val="1"/>
          <w:numId w:val="66"/>
        </w:numPr>
        <w:autoSpaceDE w:val="0"/>
        <w:autoSpaceDN w:val="0"/>
        <w:adjustRightInd w:val="0"/>
        <w:ind w:left="1512"/>
      </w:pPr>
      <w:r w:rsidRPr="00184B21">
        <w:t>Definizione del workflow autoritativo</w:t>
      </w:r>
    </w:p>
    <w:p w14:paraId="0184198C" w14:textId="77777777" w:rsidR="001B1097" w:rsidRPr="00184B21" w:rsidRDefault="001B1097" w:rsidP="001B1097">
      <w:pPr>
        <w:pStyle w:val="ElencoPuntato"/>
        <w:numPr>
          <w:ilvl w:val="1"/>
          <w:numId w:val="66"/>
        </w:numPr>
        <w:autoSpaceDE w:val="0"/>
        <w:autoSpaceDN w:val="0"/>
        <w:adjustRightInd w:val="0"/>
        <w:ind w:left="1512"/>
      </w:pPr>
      <w:r w:rsidRPr="00184B21">
        <w:t>Definizione della customizzazione grafica della User Interface</w:t>
      </w:r>
    </w:p>
    <w:p w14:paraId="43D4C85B" w14:textId="77777777" w:rsidR="001B1097" w:rsidRPr="00184B21" w:rsidRDefault="001B1097" w:rsidP="001B1097">
      <w:pPr>
        <w:rPr>
          <w:bCs/>
          <w:color w:val="000000" w:themeColor="text1"/>
          <w:u w:val="single"/>
        </w:rPr>
      </w:pPr>
      <w:r w:rsidRPr="00184B21">
        <w:rPr>
          <w:bCs/>
          <w:color w:val="000000" w:themeColor="text1"/>
          <w:u w:val="single"/>
        </w:rPr>
        <w:t>Erogazione del servizio:</w:t>
      </w:r>
    </w:p>
    <w:p w14:paraId="55172340" w14:textId="77777777" w:rsidR="001B1097" w:rsidRPr="001B1097" w:rsidRDefault="001B1097" w:rsidP="001B1097">
      <w:pPr>
        <w:pStyle w:val="ElencoPuntato"/>
        <w:numPr>
          <w:ilvl w:val="0"/>
          <w:numId w:val="67"/>
        </w:numPr>
        <w:autoSpaceDE w:val="0"/>
        <w:autoSpaceDN w:val="0"/>
        <w:adjustRightInd w:val="0"/>
        <w:rPr>
          <w:b/>
          <w:bCs/>
        </w:rPr>
      </w:pPr>
      <w:r w:rsidRPr="00184B21">
        <w:t xml:space="preserve">Deploy soluzione </w:t>
      </w:r>
      <w:r w:rsidRPr="001B1097">
        <w:rPr>
          <w:b/>
          <w:bCs/>
        </w:rPr>
        <w:t>IAM JIANO</w:t>
      </w:r>
    </w:p>
    <w:p w14:paraId="73B02B88" w14:textId="77777777" w:rsidR="001B1097" w:rsidRPr="00184B21" w:rsidRDefault="001B1097" w:rsidP="001B1097">
      <w:pPr>
        <w:pStyle w:val="ElencoPuntato"/>
        <w:numPr>
          <w:ilvl w:val="0"/>
          <w:numId w:val="67"/>
        </w:numPr>
        <w:autoSpaceDE w:val="0"/>
        <w:autoSpaceDN w:val="0"/>
        <w:adjustRightInd w:val="0"/>
      </w:pPr>
      <w:r w:rsidRPr="00184B21">
        <w:t>Customizzazione User Interface con la veste grafica del committente</w:t>
      </w:r>
    </w:p>
    <w:p w14:paraId="48830614" w14:textId="77777777" w:rsidR="001B1097" w:rsidRPr="00184B21" w:rsidRDefault="001B1097" w:rsidP="001B1097">
      <w:pPr>
        <w:pStyle w:val="ElencoPuntato"/>
        <w:numPr>
          <w:ilvl w:val="0"/>
          <w:numId w:val="67"/>
        </w:numPr>
        <w:autoSpaceDE w:val="0"/>
        <w:autoSpaceDN w:val="0"/>
        <w:adjustRightInd w:val="0"/>
      </w:pPr>
      <w:r w:rsidRPr="00184B21">
        <w:t>Implementazione dei flussi di gestione delle identità e dei ruoli del committente</w:t>
      </w:r>
    </w:p>
    <w:p w14:paraId="658D08E7" w14:textId="77777777" w:rsidR="001B1097" w:rsidRPr="00184B21" w:rsidRDefault="001B1097" w:rsidP="001B1097">
      <w:pPr>
        <w:pStyle w:val="ElencoPuntato"/>
        <w:numPr>
          <w:ilvl w:val="0"/>
          <w:numId w:val="67"/>
        </w:numPr>
        <w:autoSpaceDE w:val="0"/>
        <w:autoSpaceDN w:val="0"/>
        <w:adjustRightInd w:val="0"/>
      </w:pPr>
      <w:r w:rsidRPr="00184B21">
        <w:t>Supporto della politica di “Policy Enforcement”, per interfacciarsi con Identity Provider e Attribute Authority al fine di ricevere le richieste per l’applicazione delle policy di sicurezza associate alle risorse (es. SPID);</w:t>
      </w:r>
    </w:p>
    <w:p w14:paraId="6E9B6560" w14:textId="77777777" w:rsidR="001B1097" w:rsidRPr="00184B21" w:rsidRDefault="001B1097" w:rsidP="001B1097">
      <w:pPr>
        <w:pStyle w:val="ElencoPuntato"/>
        <w:numPr>
          <w:ilvl w:val="0"/>
          <w:numId w:val="67"/>
        </w:numPr>
        <w:autoSpaceDE w:val="0"/>
        <w:autoSpaceDN w:val="0"/>
        <w:adjustRightInd w:val="0"/>
        <w:rPr>
          <w:lang w:val="en-GB"/>
        </w:rPr>
      </w:pPr>
      <w:r w:rsidRPr="00184B21">
        <w:rPr>
          <w:lang w:val="en-GB"/>
        </w:rPr>
        <w:t>User Acceptance Testing e Go live</w:t>
      </w:r>
    </w:p>
    <w:p w14:paraId="5A8CFD73" w14:textId="77777777" w:rsidR="001B1097" w:rsidRPr="00184B21" w:rsidRDefault="001B1097" w:rsidP="001B1097">
      <w:pPr>
        <w:pStyle w:val="ElencoPuntato"/>
        <w:numPr>
          <w:ilvl w:val="0"/>
          <w:numId w:val="67"/>
        </w:numPr>
        <w:autoSpaceDE w:val="0"/>
        <w:autoSpaceDN w:val="0"/>
        <w:adjustRightInd w:val="0"/>
      </w:pPr>
      <w:r w:rsidRPr="00184B21">
        <w:t>Supporto e conduzione operativa e sistemistica della piattaforma</w:t>
      </w:r>
    </w:p>
    <w:p w14:paraId="6DE3FC11" w14:textId="77777777" w:rsidR="001B1097" w:rsidRPr="00E3726D" w:rsidRDefault="001B1097" w:rsidP="001B1097"/>
    <w:p w14:paraId="5E4A0977" w14:textId="77777777" w:rsidR="001B1097" w:rsidRPr="00BA6860" w:rsidRDefault="001B1097" w:rsidP="001B1097">
      <w:pPr>
        <w:pStyle w:val="Titolo3"/>
        <w:numPr>
          <w:ilvl w:val="3"/>
          <w:numId w:val="2"/>
        </w:numPr>
        <w:ind w:left="1304" w:hanging="737"/>
      </w:pPr>
      <w:bookmarkStart w:id="150" w:name="_Toc113977726"/>
      <w:r w:rsidRPr="00BA6860">
        <w:t>Dimensionamento del servizio</w:t>
      </w:r>
      <w:bookmarkEnd w:id="150"/>
    </w:p>
    <w:p w14:paraId="595A0CA5" w14:textId="5600C4A9" w:rsidR="001B1097" w:rsidRPr="00684305" w:rsidRDefault="00E622CA" w:rsidP="001B1097">
      <w:pPr>
        <w:ind w:left="567"/>
        <w:rPr>
          <w:i/>
          <w:iCs/>
        </w:rPr>
      </w:pPr>
      <w:r w:rsidRPr="00684305">
        <w:rPr>
          <w:i/>
          <w:iCs/>
        </w:rPr>
        <w:t>I</w:t>
      </w:r>
      <w:r w:rsidR="001B1097" w:rsidRPr="00684305">
        <w:rPr>
          <w:i/>
          <w:iCs/>
        </w:rPr>
        <w:t xml:space="preserve">nserire la numerosità stimata delle utenze gestite dal servizio </w:t>
      </w:r>
    </w:p>
    <w:p w14:paraId="6EA3FDCA" w14:textId="77777777" w:rsidR="001B1097" w:rsidRDefault="001B1097" w:rsidP="001B1097"/>
    <w:p w14:paraId="244C2525" w14:textId="77777777" w:rsidR="001B1097" w:rsidRPr="00BA6860" w:rsidRDefault="001B1097" w:rsidP="001B1097">
      <w:pPr>
        <w:pStyle w:val="Titolo3"/>
        <w:numPr>
          <w:ilvl w:val="3"/>
          <w:numId w:val="2"/>
        </w:numPr>
        <w:ind w:left="1304" w:hanging="737"/>
      </w:pPr>
      <w:bookmarkStart w:id="151" w:name="_Toc113977727"/>
      <w:r w:rsidRPr="00BA6860">
        <w:t>Configurazione specifica del servizio</w:t>
      </w:r>
      <w:bookmarkEnd w:id="151"/>
    </w:p>
    <w:p w14:paraId="1839D289" w14:textId="77777777" w:rsidR="001B1097" w:rsidRDefault="001B1097" w:rsidP="001B1097">
      <w:pPr>
        <w:rPr>
          <w:highlight w:val="cyan"/>
        </w:rPr>
      </w:pPr>
    </w:p>
    <w:p w14:paraId="7D4EA04A" w14:textId="1685A0C6" w:rsidR="001B1097" w:rsidRPr="00684305" w:rsidRDefault="00E622CA" w:rsidP="001B1097">
      <w:pPr>
        <w:ind w:left="720"/>
        <w:rPr>
          <w:i/>
          <w:iCs/>
        </w:rPr>
      </w:pPr>
      <w:r w:rsidRPr="00684305">
        <w:rPr>
          <w:i/>
          <w:iCs/>
        </w:rPr>
        <w:t>I</w:t>
      </w:r>
      <w:r w:rsidR="001B1097" w:rsidRPr="00684305">
        <w:rPr>
          <w:i/>
          <w:iCs/>
        </w:rPr>
        <w:t>nserire la configurazione concordata con l’Amministrazione in termini di:</w:t>
      </w:r>
    </w:p>
    <w:p w14:paraId="4C6844DF" w14:textId="77777777" w:rsidR="001B1097" w:rsidRPr="00684305" w:rsidRDefault="001B1097" w:rsidP="001B1097">
      <w:pPr>
        <w:pStyle w:val="Paragrafoelenco"/>
        <w:numPr>
          <w:ilvl w:val="0"/>
          <w:numId w:val="23"/>
        </w:numPr>
        <w:ind w:left="1080"/>
        <w:rPr>
          <w:i/>
          <w:iCs/>
        </w:rPr>
      </w:pPr>
      <w:r w:rsidRPr="00684305">
        <w:rPr>
          <w:i/>
          <w:iCs/>
        </w:rPr>
        <w:t>eventuali regole e policy concordate con l’Amministrazione;</w:t>
      </w:r>
    </w:p>
    <w:p w14:paraId="572700F1" w14:textId="77777777" w:rsidR="001B1097" w:rsidRPr="00684305" w:rsidRDefault="001B1097" w:rsidP="001B1097">
      <w:pPr>
        <w:pStyle w:val="Paragrafoelenco"/>
        <w:numPr>
          <w:ilvl w:val="0"/>
          <w:numId w:val="23"/>
        </w:numPr>
        <w:ind w:left="1080"/>
        <w:rPr>
          <w:i/>
          <w:iCs/>
        </w:rPr>
      </w:pPr>
      <w:r w:rsidRPr="00684305">
        <w:rPr>
          <w:i/>
          <w:iCs/>
        </w:rPr>
        <w:t>Eventuale necessità di migrare servizi esistenti presso l’Amministrazione con policy e regole già definite e configurate;</w:t>
      </w:r>
    </w:p>
    <w:p w14:paraId="0E5C06E7" w14:textId="77777777" w:rsidR="001B1097" w:rsidRPr="00684305" w:rsidRDefault="001B1097" w:rsidP="001B1097">
      <w:pPr>
        <w:pStyle w:val="Paragrafoelenco"/>
        <w:numPr>
          <w:ilvl w:val="0"/>
          <w:numId w:val="23"/>
        </w:numPr>
        <w:ind w:left="1080"/>
        <w:rPr>
          <w:i/>
          <w:iCs/>
        </w:rPr>
      </w:pPr>
      <w:r w:rsidRPr="00684305">
        <w:rPr>
          <w:i/>
          <w:iCs/>
        </w:rPr>
        <w:t>Eventuale possibilità di configurazione per la VPN site to site o Remote Access;</w:t>
      </w:r>
    </w:p>
    <w:p w14:paraId="7B818E3A" w14:textId="77777777" w:rsidR="001B1097" w:rsidRPr="00E622CA" w:rsidRDefault="001B1097" w:rsidP="001B1097">
      <w:pPr>
        <w:pStyle w:val="Paragrafoelenco"/>
        <w:numPr>
          <w:ilvl w:val="0"/>
          <w:numId w:val="23"/>
        </w:numPr>
        <w:ind w:left="1080"/>
      </w:pPr>
      <w:r w:rsidRPr="00684305">
        <w:rPr>
          <w:i/>
          <w:iCs/>
        </w:rPr>
        <w:t>etc.</w:t>
      </w:r>
    </w:p>
    <w:p w14:paraId="729B99C7" w14:textId="6B119C53" w:rsidR="00064E66" w:rsidRDefault="00064E66" w:rsidP="00064E66"/>
    <w:p w14:paraId="1DA705BB" w14:textId="77777777" w:rsidR="001B1097" w:rsidRPr="00E3726D" w:rsidRDefault="001B1097" w:rsidP="00064E66"/>
    <w:p w14:paraId="14184B54" w14:textId="46A73A72" w:rsidR="0041311B" w:rsidRPr="00E3726D" w:rsidRDefault="00AD3616" w:rsidP="00064E66">
      <w:pPr>
        <w:pStyle w:val="Titolo3"/>
        <w:ind w:left="1224"/>
      </w:pPr>
      <w:r>
        <w:t xml:space="preserve"> </w:t>
      </w:r>
      <w:bookmarkStart w:id="152" w:name="_Toc113977728"/>
      <w:r w:rsidR="0041311B" w:rsidRPr="00E3726D">
        <w:t>Firma digitale remota</w:t>
      </w:r>
      <w:r>
        <w:t xml:space="preserve"> - </w:t>
      </w:r>
      <w:r w:rsidRPr="00E3726D">
        <w:t>L1.S11</w:t>
      </w:r>
      <w:bookmarkEnd w:id="152"/>
    </w:p>
    <w:p w14:paraId="53763C1D" w14:textId="2A4E7B95" w:rsidR="00C51478" w:rsidRDefault="00C51478" w:rsidP="00C51478">
      <w:r>
        <w:t>La Firma Digitale Remota</w:t>
      </w:r>
      <w:r w:rsidR="0093324A">
        <w:t xml:space="preserve"> proposta,</w:t>
      </w:r>
      <w:r>
        <w:t xml:space="preserve"> </w:t>
      </w:r>
      <w:r w:rsidR="0093324A">
        <w:t>essendo conforme al</w:t>
      </w:r>
      <w:r>
        <w:t xml:space="preserve"> </w:t>
      </w:r>
      <w:r w:rsidR="0093324A">
        <w:t>R</w:t>
      </w:r>
      <w:r>
        <w:t>egolamento europeo eIDAS</w:t>
      </w:r>
      <w:r w:rsidR="0093324A">
        <w:t xml:space="preserve"> (Regolamento UE n° 910/2014), è definita</w:t>
      </w:r>
      <w:r>
        <w:t xml:space="preserve"> come “</w:t>
      </w:r>
      <w:r w:rsidRPr="00C51478">
        <w:rPr>
          <w:i/>
          <w:iCs/>
        </w:rPr>
        <w:t>un particolare tipo di firma qualificata basata su un sistema di chiavi crittografiche, una pubblica e una privata, correlate tra loro, che consente al titolare tramite la chiave privata e al destinatario tramite la chiave pubblica, rispettivamente, di rendere manifesta e di verificare la provenienza e l'integrità di un documento informatico o di un insieme di documenti informatici.</w:t>
      </w:r>
      <w:r>
        <w:t>”</w:t>
      </w:r>
      <w:r w:rsidR="0093324A">
        <w:t xml:space="preserve"> e pertanto tale firma apposta sui documenti </w:t>
      </w:r>
      <w:r>
        <w:t>ha piena validità legale in tutta Europa.</w:t>
      </w:r>
    </w:p>
    <w:p w14:paraId="79ECFC93" w14:textId="06BBF56F" w:rsidR="00C51478" w:rsidRDefault="00C51478" w:rsidP="00C51478">
      <w:r>
        <w:t>Il servizio offerto</w:t>
      </w:r>
      <w:r w:rsidR="0093324A">
        <w:t xml:space="preserve">, quindi, </w:t>
      </w:r>
      <w:r>
        <w:t xml:space="preserve">garantisce l’efficacia probatoria (l’autenticità, l’integrità e il non ripudio) dei documenti informatici firmati digitalmente, favorendo così i processi di dematerializzazione e nello stesso tempo consentendo l’automazione e l’ottimizzazione dei processi aziendali. </w:t>
      </w:r>
    </w:p>
    <w:p w14:paraId="13A27DA7" w14:textId="77777777" w:rsidR="00C51478" w:rsidRDefault="00C51478" w:rsidP="00C51478">
      <w:r>
        <w:t>Il servizio prevede la fornitura dei certificati digitali rilasciati dal prestatore del servizio fiduciario qualificato (TI Trust Technologies) e delle relative coppie di chiavi pubblica/privata con lunghezza minima di 2048 bit, necessarie alla generazione delle firme.</w:t>
      </w:r>
    </w:p>
    <w:p w14:paraId="5BBB3905" w14:textId="77777777" w:rsidR="00C51478" w:rsidRDefault="00C51478" w:rsidP="00C51478">
      <w:r>
        <w:t>Garantisce la sottoscrizione dei documenti in formato CAdES, PAdES e XAdES come previsto dalla normativa vigente in materia.</w:t>
      </w:r>
    </w:p>
    <w:p w14:paraId="38876E5A" w14:textId="44F32C39" w:rsidR="00C51478" w:rsidRDefault="00C51478" w:rsidP="00C51478">
      <w:r>
        <w:t>Il servizio prevede la modalità di utilizzo “</w:t>
      </w:r>
      <w:r w:rsidRPr="0093324A">
        <w:rPr>
          <w:i/>
          <w:iCs/>
        </w:rPr>
        <w:t>da remoto</w:t>
      </w:r>
      <w:r>
        <w:t>", mediante l’impiego di strumenti di autenticazione (userid + password + OTP SMS) che consentono la generazione della firma su un dispositivo hardware HSM</w:t>
      </w:r>
      <w:r w:rsidR="005020B6">
        <w:t xml:space="preserve"> </w:t>
      </w:r>
      <w:r w:rsidR="005020B6" w:rsidRPr="00860D78">
        <w:t xml:space="preserve">(Hardware Security Module – dispositivo fisico che produce e gestisce chiavi per la strong autentication) </w:t>
      </w:r>
      <w:r>
        <w:t xml:space="preserve"> custodito da</w:t>
      </w:r>
      <w:r w:rsidR="0093324A">
        <w:t xml:space="preserve"> TI Trust Technologies in qualità di</w:t>
      </w:r>
      <w:r>
        <w:t xml:space="preserve"> prestatore del servizio fiduciario qualificato.</w:t>
      </w:r>
    </w:p>
    <w:p w14:paraId="3EA13E00" w14:textId="50CC4F38" w:rsidR="00C51478" w:rsidRDefault="00C51478" w:rsidP="00C51478">
      <w:r>
        <w:t>Vengono dunque eliminati i problemi e i rischi relativi all’utilizzo delle sole password statiche</w:t>
      </w:r>
      <w:r w:rsidR="0093324A">
        <w:t xml:space="preserve"> e l</w:t>
      </w:r>
      <w:r>
        <w:t>a procedura di firma rispetta dunque la modalità di autenticazione a doppio fattore: conoscenza e possesso.</w:t>
      </w:r>
    </w:p>
    <w:p w14:paraId="4AD44E88" w14:textId="08C866DC" w:rsidR="00C51478" w:rsidRDefault="00C51478" w:rsidP="00C51478">
      <w:r>
        <w:t>La Firma Digitale Remota presuppone sempre l’utilizzo di un certificato, di un dispositivo e del PIN per le operazioni di firma</w:t>
      </w:r>
      <w:r w:rsidR="0093324A">
        <w:t xml:space="preserve"> e, </w:t>
      </w:r>
      <w:r>
        <w:t>in modalità mobile, è utilizzabile sia da smartphone/tablet che da PC/Mac/Linux.</w:t>
      </w:r>
    </w:p>
    <w:p w14:paraId="4DD58AA7" w14:textId="23CE924B" w:rsidR="00C51478" w:rsidRDefault="00C51478" w:rsidP="00C51478">
      <w:r>
        <w:t>L’attività di verifica dell’identità dei titolari dei certificati di firma digitale remota, propedeutica al loro rilascio, è effettuata a cura e sotto la responsabilità del personale nominato dall’Amministrazione, debitamente formato a cura del prestatore del servizio fiduciario qualificato.</w:t>
      </w:r>
    </w:p>
    <w:p w14:paraId="1434FAF1" w14:textId="16BF18C0" w:rsidR="00C51478" w:rsidRDefault="00C51478" w:rsidP="00C51478">
      <w:r>
        <w:t xml:space="preserve">Durante il ciclo </w:t>
      </w:r>
      <w:r w:rsidR="0093324A">
        <w:t>di vita</w:t>
      </w:r>
      <w:r>
        <w:t xml:space="preserve"> dei certificati, il prestatore del servizio fiduciario qualificato fornisce H24 un servizio telefonico di sospensione cautelativa e revoca dei certificati a disposizione dei titolari. La figura incaricata, individuata all’interno dell’Amministrazione, potrà gestire in autonomia la richiesta di sospensione e revoca, in ogni momento, dei certificati dei titolari che gestisce attraverso il </w:t>
      </w:r>
      <w:r w:rsidR="0093324A">
        <w:t>s</w:t>
      </w:r>
      <w:r>
        <w:t>istema reso disponibile TI Trust Technologies.</w:t>
      </w:r>
    </w:p>
    <w:p w14:paraId="4F8BB3F6" w14:textId="3C6FCF99" w:rsidR="00C51478" w:rsidRDefault="00C51478" w:rsidP="00C51478">
      <w:r>
        <w:t xml:space="preserve">Nel caso in cui il certificato di un titolare </w:t>
      </w:r>
      <w:r w:rsidR="0093324A">
        <w:t>sia</w:t>
      </w:r>
      <w:r>
        <w:t xml:space="preserve"> in scadenza ed in base agli accordi con l’Amministrazione, il certificato può essere rinnovato. In ogni caso l’Incaricato dovrà richiedere comunque l’emissione di un nuovo certificato che sarà basato su nuove chiavi crittografiche. Non è previsto il rinnovo del certificato basato sulla precedente coppia di chiavi pubblica/privata.</w:t>
      </w:r>
    </w:p>
    <w:p w14:paraId="5382665E" w14:textId="77777777" w:rsidR="0093324A" w:rsidRDefault="00C51478" w:rsidP="00C51478">
      <w:r>
        <w:t xml:space="preserve">Il servizio </w:t>
      </w:r>
      <w:r w:rsidR="0093324A">
        <w:t>proposto garantisce</w:t>
      </w:r>
      <w:r>
        <w:t>:</w:t>
      </w:r>
    </w:p>
    <w:p w14:paraId="013633AA" w14:textId="61F6C8CE" w:rsidR="00C51478" w:rsidRDefault="00C51478" w:rsidP="0093324A">
      <w:pPr>
        <w:pStyle w:val="Paragrafoelenco"/>
        <w:numPr>
          <w:ilvl w:val="0"/>
          <w:numId w:val="44"/>
        </w:numPr>
      </w:pPr>
      <w:r>
        <w:t xml:space="preserve">alta disponibilità;  </w:t>
      </w:r>
    </w:p>
    <w:p w14:paraId="1768B091" w14:textId="678C9D65" w:rsidR="00C51478" w:rsidRDefault="00C51478" w:rsidP="0093324A">
      <w:pPr>
        <w:pStyle w:val="Paragrafoelenco"/>
        <w:numPr>
          <w:ilvl w:val="0"/>
          <w:numId w:val="44"/>
        </w:numPr>
      </w:pPr>
      <w:r>
        <w:t xml:space="preserve">disponibilità di un’interfaccia grafica;  </w:t>
      </w:r>
    </w:p>
    <w:p w14:paraId="264A59CF" w14:textId="5E8AC6FA" w:rsidR="00C51478" w:rsidRDefault="00C51478" w:rsidP="0093324A">
      <w:pPr>
        <w:pStyle w:val="Paragrafoelenco"/>
        <w:numPr>
          <w:ilvl w:val="0"/>
          <w:numId w:val="44"/>
        </w:numPr>
      </w:pPr>
      <w:r>
        <w:t xml:space="preserve">possibilità di integrazione con applicazioni tramite Web Services;  </w:t>
      </w:r>
    </w:p>
    <w:p w14:paraId="0D6422D8" w14:textId="622514E1" w:rsidR="00C51478" w:rsidRDefault="00C51478" w:rsidP="0093324A">
      <w:pPr>
        <w:pStyle w:val="Paragrafoelenco"/>
        <w:numPr>
          <w:ilvl w:val="0"/>
          <w:numId w:val="44"/>
        </w:numPr>
      </w:pPr>
      <w:r>
        <w:t xml:space="preserve">funzionalità di verifica della firma compatibile con i principali formati di documenti (tra cui almeno .doc, .docx, .xls, .xslx, .pdf, .ppt, .pptx, .eml, .odt, .ods, .odp).  </w:t>
      </w:r>
    </w:p>
    <w:p w14:paraId="559982FC" w14:textId="77777777" w:rsidR="00C51478" w:rsidRDefault="00C51478" w:rsidP="00C51478"/>
    <w:p w14:paraId="5208DDCD" w14:textId="55165EBD" w:rsidR="0093324A" w:rsidRPr="0093324A" w:rsidRDefault="0093324A" w:rsidP="00C51478">
      <w:pPr>
        <w:rPr>
          <w:b/>
          <w:bCs/>
          <w:i/>
          <w:iCs/>
        </w:rPr>
      </w:pPr>
      <w:r w:rsidRPr="0093324A">
        <w:rPr>
          <w:b/>
          <w:bCs/>
          <w:i/>
          <w:iCs/>
        </w:rPr>
        <w:t xml:space="preserve">Firma Digitale Remota Massiva con </w:t>
      </w:r>
      <w:r w:rsidR="005020B6">
        <w:rPr>
          <w:b/>
          <w:bCs/>
          <w:i/>
          <w:iCs/>
        </w:rPr>
        <w:t>SLA</w:t>
      </w:r>
      <w:r w:rsidRPr="0093324A">
        <w:rPr>
          <w:b/>
          <w:bCs/>
          <w:i/>
          <w:iCs/>
        </w:rPr>
        <w:t xml:space="preserve"> garantito – 1 firma/sec (per uso applicativo)</w:t>
      </w:r>
    </w:p>
    <w:p w14:paraId="091E293A" w14:textId="394D92B3" w:rsidR="00C51478" w:rsidRDefault="00C51478" w:rsidP="00C51478">
      <w:r>
        <w:t>Il prestatore del servizio fiduciario qualificato</w:t>
      </w:r>
      <w:r w:rsidR="005020B6">
        <w:t xml:space="preserve"> </w:t>
      </w:r>
      <w:r>
        <w:t xml:space="preserve">eroga </w:t>
      </w:r>
      <w:r w:rsidR="005020B6">
        <w:t xml:space="preserve">il servizio di Firma Digitale Remota Massiva </w:t>
      </w:r>
      <w:r>
        <w:t xml:space="preserve">in modalità ASP </w:t>
      </w:r>
      <w:r w:rsidR="005020B6">
        <w:t>tramite l’</w:t>
      </w:r>
      <w:r>
        <w:t xml:space="preserve">emissione e la gestione di Certificati Qualificati per chiavi di sottoscrizione da utilizzarsi con procedura automatica. </w:t>
      </w:r>
    </w:p>
    <w:p w14:paraId="65204DBD" w14:textId="5E36B615" w:rsidR="00C51478" w:rsidRDefault="00C51478" w:rsidP="00C51478">
      <w:r>
        <w:t>La soluzione di Firma Digitale Remota</w:t>
      </w:r>
      <w:r w:rsidR="005020B6">
        <w:t xml:space="preserve"> Massiva</w:t>
      </w:r>
      <w:r>
        <w:t xml:space="preserve"> è destinata alle Amministrazioni che abbiano necessità di sottoscrivere grandi volumi di documenti elettronici tramite procedure applicative.</w:t>
      </w:r>
    </w:p>
    <w:p w14:paraId="23534A4B" w14:textId="0956AE38" w:rsidR="00C51478" w:rsidRDefault="00C51478" w:rsidP="00C51478">
      <w:r>
        <w:lastRenderedPageBreak/>
        <w:t>Le chiavi del Certificato Qualificato sono custodite su HSM</w:t>
      </w:r>
      <w:r w:rsidR="005020B6">
        <w:t xml:space="preserve"> (</w:t>
      </w:r>
      <w:r w:rsidR="005020B6" w:rsidRPr="00860D78">
        <w:t xml:space="preserve">Hardware Security Module – dispositivo fisico che produce e gestisce chiavi per la strong autentication) </w:t>
      </w:r>
      <w:r>
        <w:t>installati presso il CED del certificatore, nel rispetto dei requisiti di Sicurezza previsti ai sensi della normativa vigente in materia.</w:t>
      </w:r>
    </w:p>
    <w:p w14:paraId="37F6CAA9" w14:textId="77777777" w:rsidR="00C51478" w:rsidRDefault="00C51478" w:rsidP="00C51478">
      <w:r>
        <w:t>Al servizio erogato dal prestatore del servizio fiduciario qualificato vengono sottoposte in ogni caso solo le stringhe di hash associate ai documenti.</w:t>
      </w:r>
    </w:p>
    <w:p w14:paraId="11C97E74" w14:textId="77777777" w:rsidR="00C51478" w:rsidRDefault="00C51478" w:rsidP="00C51478">
      <w:r>
        <w:t>La gestione degli eventi collegati alla vita del certificato (sospensione, riattivazione, revoca) si concretizzano nella pubblicazione di liste di certificati sospesi o revocati (CRL).</w:t>
      </w:r>
    </w:p>
    <w:p w14:paraId="7A04DF6F" w14:textId="44B2AFA8" w:rsidR="00C51478" w:rsidRDefault="00C51478" w:rsidP="00C51478">
      <w:r>
        <w:t>L’attività di verifica dell’identità dei titolari del certificato di firma massiva, propedeutica al loro rilascio, è effettuata a cura e sotto la responsabilità del personale nominato dall’Amministrazione, debitamente formato a cura del prestatore del servizio.</w:t>
      </w:r>
    </w:p>
    <w:p w14:paraId="469A3166" w14:textId="25D0B38A" w:rsidR="00282309" w:rsidRDefault="005020B6" w:rsidP="00C51478">
      <w:r>
        <w:t>In merito</w:t>
      </w:r>
      <w:r w:rsidR="00C51478">
        <w:t xml:space="preserve"> alle attività di rilascio, sospensione e revoca dei certificati di firma digitale remota, </w:t>
      </w:r>
      <w:r>
        <w:t>valgono le stesse considerazioni riportate per la firma digitale remota.</w:t>
      </w:r>
    </w:p>
    <w:p w14:paraId="181F151D" w14:textId="7B79BB9E" w:rsidR="00282309" w:rsidRDefault="00282309" w:rsidP="00064E66"/>
    <w:p w14:paraId="4469C533" w14:textId="7DE3C98B" w:rsidR="00282309" w:rsidRPr="00E622CA" w:rsidRDefault="00282309" w:rsidP="00282309">
      <w:pPr>
        <w:rPr>
          <w:szCs w:val="20"/>
        </w:rPr>
      </w:pPr>
      <w:r w:rsidRPr="00E622CA">
        <w:rPr>
          <w:szCs w:val="20"/>
        </w:rPr>
        <w:t>Il servizio può essere fornito con due diverse metriche:</w:t>
      </w:r>
    </w:p>
    <w:p w14:paraId="28BEFC7C" w14:textId="77777777" w:rsidR="00282309" w:rsidRPr="00E622CA" w:rsidRDefault="00282309" w:rsidP="00282309">
      <w:pPr>
        <w:rPr>
          <w:szCs w:val="20"/>
        </w:rPr>
      </w:pPr>
    </w:p>
    <w:p w14:paraId="41E8FB69" w14:textId="1549B8C6" w:rsidR="00282309" w:rsidRPr="00E622CA" w:rsidRDefault="00282309" w:rsidP="00282309">
      <w:pPr>
        <w:pStyle w:val="Paragrafoelenco"/>
        <w:numPr>
          <w:ilvl w:val="0"/>
          <w:numId w:val="43"/>
        </w:numPr>
        <w:rPr>
          <w:szCs w:val="20"/>
        </w:rPr>
      </w:pPr>
      <w:r w:rsidRPr="00E622CA">
        <w:rPr>
          <w:szCs w:val="20"/>
        </w:rPr>
        <w:t xml:space="preserve">Servizio </w:t>
      </w:r>
      <w:r w:rsidR="005020B6" w:rsidRPr="00E622CA">
        <w:rPr>
          <w:szCs w:val="20"/>
        </w:rPr>
        <w:t>Firma Digitale Remota</w:t>
      </w:r>
    </w:p>
    <w:p w14:paraId="2201C73C" w14:textId="63926E3B" w:rsidR="00282309" w:rsidRPr="00E622CA" w:rsidRDefault="00282309" w:rsidP="00282309">
      <w:pPr>
        <w:pStyle w:val="Paragrafoelenco"/>
        <w:ind w:left="360"/>
        <w:rPr>
          <w:szCs w:val="20"/>
        </w:rPr>
      </w:pPr>
      <w:r w:rsidRPr="00E622CA">
        <w:rPr>
          <w:szCs w:val="20"/>
        </w:rPr>
        <w:t xml:space="preserve">Metrica: </w:t>
      </w:r>
      <w:r w:rsidR="005020B6" w:rsidRPr="00E622CA">
        <w:rPr>
          <w:szCs w:val="20"/>
        </w:rPr>
        <w:t>Numero Utenti/anno (best effort)</w:t>
      </w:r>
      <w:r w:rsidRPr="00E622CA">
        <w:rPr>
          <w:szCs w:val="20"/>
        </w:rPr>
        <w:t xml:space="preserve"> secondo le seguenti fasce di acquisizione previste.</w:t>
      </w:r>
    </w:p>
    <w:p w14:paraId="39450557" w14:textId="536FAA44" w:rsidR="00282309" w:rsidRPr="00E622CA" w:rsidRDefault="00282309" w:rsidP="00282309">
      <w:pPr>
        <w:ind w:left="360"/>
        <w:rPr>
          <w:szCs w:val="20"/>
        </w:rPr>
      </w:pPr>
      <w:r w:rsidRPr="00E622CA">
        <w:rPr>
          <w:szCs w:val="20"/>
        </w:rPr>
        <w:t xml:space="preserve">Modalità di remunerazione: </w:t>
      </w:r>
      <w:r w:rsidR="005020B6" w:rsidRPr="00E622CA">
        <w:rPr>
          <w:szCs w:val="20"/>
        </w:rPr>
        <w:t>Canone Annuo</w:t>
      </w:r>
    </w:p>
    <w:p w14:paraId="27EAAB74" w14:textId="77777777" w:rsidR="00282309" w:rsidRPr="00E622CA" w:rsidRDefault="00282309" w:rsidP="00282309">
      <w:pPr>
        <w:ind w:left="360"/>
        <w:rPr>
          <w:szCs w:val="20"/>
        </w:rPr>
      </w:pPr>
    </w:p>
    <w:p w14:paraId="70C05A9A" w14:textId="2AA832E8" w:rsidR="00282309" w:rsidRPr="00E622CA" w:rsidRDefault="00282309" w:rsidP="00282309">
      <w:pPr>
        <w:pStyle w:val="Paragrafoelenco"/>
        <w:numPr>
          <w:ilvl w:val="0"/>
          <w:numId w:val="43"/>
        </w:numPr>
        <w:rPr>
          <w:szCs w:val="20"/>
        </w:rPr>
      </w:pPr>
      <w:r w:rsidRPr="00E622CA">
        <w:rPr>
          <w:szCs w:val="20"/>
        </w:rPr>
        <w:t xml:space="preserve">Servizio </w:t>
      </w:r>
      <w:r w:rsidR="005020B6" w:rsidRPr="00E622CA">
        <w:rPr>
          <w:szCs w:val="20"/>
        </w:rPr>
        <w:t>Firma Digitale Remota</w:t>
      </w:r>
      <w:r w:rsidRPr="00E622CA">
        <w:rPr>
          <w:szCs w:val="20"/>
        </w:rPr>
        <w:t xml:space="preserve"> Massiva</w:t>
      </w:r>
    </w:p>
    <w:p w14:paraId="1E60C181" w14:textId="5309112A" w:rsidR="00282309" w:rsidRPr="00E622CA" w:rsidRDefault="00282309" w:rsidP="00282309">
      <w:pPr>
        <w:pStyle w:val="Paragrafoelenco"/>
        <w:ind w:left="360"/>
        <w:rPr>
          <w:szCs w:val="20"/>
        </w:rPr>
      </w:pPr>
      <w:r w:rsidRPr="00E622CA">
        <w:rPr>
          <w:szCs w:val="20"/>
        </w:rPr>
        <w:t xml:space="preserve">Metrica: </w:t>
      </w:r>
      <w:r w:rsidR="005020B6" w:rsidRPr="00E622CA">
        <w:rPr>
          <w:szCs w:val="20"/>
        </w:rPr>
        <w:t xml:space="preserve">Numero Firme (SLA Garantito – 1 firma/sec) </w:t>
      </w:r>
      <w:r w:rsidRPr="00E622CA">
        <w:rPr>
          <w:szCs w:val="20"/>
        </w:rPr>
        <w:t>secondo le seguenti modalità di acquisizione previste.</w:t>
      </w:r>
    </w:p>
    <w:p w14:paraId="00EC3993" w14:textId="77777777" w:rsidR="00282309" w:rsidRPr="00E622CA" w:rsidRDefault="00282309" w:rsidP="00282309">
      <w:pPr>
        <w:pStyle w:val="Paragrafoelenco"/>
        <w:ind w:left="360"/>
        <w:rPr>
          <w:szCs w:val="20"/>
        </w:rPr>
      </w:pPr>
      <w:r w:rsidRPr="00E622CA">
        <w:rPr>
          <w:szCs w:val="20"/>
        </w:rPr>
        <w:t>Modalità di remunerazione: Canone Annuo</w:t>
      </w:r>
    </w:p>
    <w:p w14:paraId="0169695D" w14:textId="77777777" w:rsidR="00282309" w:rsidRPr="00E622CA" w:rsidRDefault="00282309" w:rsidP="00282309">
      <w:pPr>
        <w:rPr>
          <w:szCs w:val="20"/>
        </w:rPr>
      </w:pPr>
    </w:p>
    <w:p w14:paraId="563055C8" w14:textId="6A65AA93" w:rsidR="005020B6" w:rsidRPr="00E622CA" w:rsidRDefault="00282309" w:rsidP="00282309">
      <w:pPr>
        <w:rPr>
          <w:szCs w:val="20"/>
        </w:rPr>
      </w:pPr>
      <w:r w:rsidRPr="00E622CA">
        <w:rPr>
          <w:szCs w:val="20"/>
        </w:rPr>
        <w:t>Essendo i</w:t>
      </w:r>
      <w:r w:rsidR="005020B6" w:rsidRPr="00E622CA">
        <w:rPr>
          <w:szCs w:val="20"/>
        </w:rPr>
        <w:t>l</w:t>
      </w:r>
      <w:r w:rsidRPr="00E622CA">
        <w:rPr>
          <w:szCs w:val="20"/>
        </w:rPr>
        <w:t xml:space="preserve"> servizio “</w:t>
      </w:r>
      <w:r w:rsidR="005020B6" w:rsidRPr="00E622CA">
        <w:rPr>
          <w:szCs w:val="20"/>
        </w:rPr>
        <w:t>Firma Digitale Remota</w:t>
      </w:r>
      <w:r w:rsidRPr="00E622CA">
        <w:rPr>
          <w:szCs w:val="20"/>
        </w:rPr>
        <w:t xml:space="preserve">” erogato da una Certification Authority </w:t>
      </w:r>
      <w:r w:rsidRPr="00E622CA">
        <w:rPr>
          <w:b/>
          <w:bCs/>
          <w:szCs w:val="20"/>
        </w:rPr>
        <w:t>è necessario</w:t>
      </w:r>
      <w:r w:rsidRPr="00E622CA">
        <w:rPr>
          <w:szCs w:val="20"/>
        </w:rPr>
        <w:t xml:space="preserve"> che il referente dell’Amministrazione compili e firmi un modulo di attivazione del servizio (diverso in funzione della tipologia di servizio contrattualizzato tra quelli sopra descritti) per ciascun </w:t>
      </w:r>
      <w:r w:rsidR="005020B6" w:rsidRPr="00E622CA">
        <w:rPr>
          <w:szCs w:val="20"/>
        </w:rPr>
        <w:t>Firma Digitale</w:t>
      </w:r>
      <w:r w:rsidRPr="00E622CA">
        <w:rPr>
          <w:szCs w:val="20"/>
        </w:rPr>
        <w:t xml:space="preserve"> richiesta</w:t>
      </w:r>
      <w:r w:rsidR="005020B6" w:rsidRPr="00E622CA">
        <w:rPr>
          <w:szCs w:val="20"/>
        </w:rPr>
        <w:t xml:space="preserve"> </w:t>
      </w:r>
      <w:r w:rsidRPr="00E622CA">
        <w:rPr>
          <w:szCs w:val="20"/>
        </w:rPr>
        <w:t>(vedi Allegati).</w:t>
      </w:r>
    </w:p>
    <w:p w14:paraId="61E11689" w14:textId="77777777" w:rsidR="00282309" w:rsidRPr="008D4363" w:rsidRDefault="00282309" w:rsidP="00282309">
      <w:pPr>
        <w:rPr>
          <w:szCs w:val="20"/>
        </w:rPr>
      </w:pPr>
    </w:p>
    <w:p w14:paraId="081FA48C" w14:textId="6C136C6B" w:rsidR="00282309" w:rsidRDefault="003C30B8" w:rsidP="00064E66">
      <w:pPr>
        <w:rPr>
          <w:szCs w:val="20"/>
        </w:rPr>
      </w:pPr>
      <w:r>
        <w:rPr>
          <w:szCs w:val="20"/>
        </w:rPr>
        <w:t xml:space="preserve">    </w:t>
      </w:r>
      <w:r w:rsidR="00E659C2">
        <w:rPr>
          <w:szCs w:val="20"/>
        </w:rPr>
        <w:t xml:space="preserve"> </w:t>
      </w:r>
      <w:bookmarkStart w:id="153" w:name="_MON_1720971207"/>
      <w:bookmarkEnd w:id="153"/>
      <w:r w:rsidR="00E659C2">
        <w:rPr>
          <w:szCs w:val="20"/>
        </w:rPr>
        <w:object w:dxaOrig="1508" w:dyaOrig="984" w14:anchorId="2CF288A2">
          <v:shape id="_x0000_i1029" type="#_x0000_t75" style="width:75.55pt;height:49.55pt" o:ole="">
            <v:imagedata r:id="rId51" o:title=""/>
          </v:shape>
          <o:OLEObject Type="Embed" ProgID="Word.Document.8" ShapeID="_x0000_i1029" DrawAspect="Icon" ObjectID="_1725295612" r:id="rId52">
            <o:FieldCodes>\s</o:FieldCodes>
          </o:OLEObject>
        </w:object>
      </w:r>
      <w:r w:rsidR="00E659C2">
        <w:rPr>
          <w:szCs w:val="20"/>
        </w:rPr>
        <w:t xml:space="preserve">  </w:t>
      </w:r>
      <w:bookmarkStart w:id="154" w:name="_MON_1720971144"/>
      <w:bookmarkEnd w:id="154"/>
      <w:r w:rsidR="00E659C2">
        <w:rPr>
          <w:szCs w:val="20"/>
        </w:rPr>
        <w:object w:dxaOrig="1508" w:dyaOrig="984" w14:anchorId="55FAA39C">
          <v:shape id="_x0000_i1030" type="#_x0000_t75" style="width:75.55pt;height:49.55pt" o:ole="">
            <v:imagedata r:id="rId53" o:title=""/>
          </v:shape>
          <o:OLEObject Type="Embed" ProgID="Word.Document.8" ShapeID="_x0000_i1030" DrawAspect="Icon" ObjectID="_1725295613" r:id="rId54">
            <o:FieldCodes>\s</o:FieldCodes>
          </o:OLEObject>
        </w:object>
      </w:r>
    </w:p>
    <w:p w14:paraId="403345E6" w14:textId="77777777" w:rsidR="00E622CA" w:rsidRDefault="00E622CA" w:rsidP="00064E66"/>
    <w:p w14:paraId="030E9390" w14:textId="1A90CFB6" w:rsidR="0041311B" w:rsidRPr="00E3726D" w:rsidRDefault="00AD3616" w:rsidP="00064E66">
      <w:pPr>
        <w:pStyle w:val="Titolo3"/>
        <w:ind w:left="1224"/>
      </w:pPr>
      <w:r>
        <w:t xml:space="preserve"> </w:t>
      </w:r>
      <w:bookmarkStart w:id="155" w:name="_Toc113977729"/>
      <w:r w:rsidR="0041311B" w:rsidRPr="00E3726D">
        <w:t>Sigillo elettronico</w:t>
      </w:r>
      <w:r>
        <w:t xml:space="preserve"> - </w:t>
      </w:r>
      <w:r w:rsidRPr="00E3726D">
        <w:t>L1.S12</w:t>
      </w:r>
      <w:bookmarkEnd w:id="155"/>
    </w:p>
    <w:p w14:paraId="2A03CCC1" w14:textId="0D140FD8" w:rsidR="00860D78" w:rsidRDefault="003848FA" w:rsidP="00860D78">
      <w:r>
        <w:t xml:space="preserve">Il </w:t>
      </w:r>
      <w:r w:rsidR="00860D78">
        <w:t>servizio</w:t>
      </w:r>
      <w:r>
        <w:t xml:space="preserve"> di Sigillo Elettronico</w:t>
      </w:r>
      <w:r w:rsidR="00860D78">
        <w:t xml:space="preserve"> permette alle Amministrazioni di dare efficacia probatoria ai documenti informatici firmati digitalmente, favorendo così i processi di dematerializzazione e consentendo l’automazione e l’ottimizzazione dei processi aziendali.</w:t>
      </w:r>
    </w:p>
    <w:p w14:paraId="6ED2C986" w14:textId="77777777" w:rsidR="00860D78" w:rsidRDefault="00860D78" w:rsidP="00860D78">
      <w:r>
        <w:t>Introdotto con Regolamento UE n° 910/2014 (eIDAS) il Sigillo Elettronico è definito come “</w:t>
      </w:r>
      <w:r w:rsidRPr="003848FA">
        <w:rPr>
          <w:i/>
          <w:iCs/>
        </w:rPr>
        <w:t>dati in forma elettronica, acclusi oppure connessi tramite associazione logica ad altri dati in forma elettronica per garantire l’origine e l’integrità di questi ultimi</w:t>
      </w:r>
      <w:r>
        <w:t xml:space="preserve">”. </w:t>
      </w:r>
    </w:p>
    <w:p w14:paraId="278A0979" w14:textId="0DE4A715" w:rsidR="00860D78" w:rsidRDefault="00860D78" w:rsidP="00860D78">
      <w:r>
        <w:t xml:space="preserve">Il Sigillo Elettronico (E-Seal) rappresenta uno strumento analogo alla </w:t>
      </w:r>
      <w:r w:rsidR="003848FA">
        <w:t>F</w:t>
      </w:r>
      <w:r>
        <w:t xml:space="preserve">irma </w:t>
      </w:r>
      <w:r w:rsidR="003848FA">
        <w:t>Digitale Remota</w:t>
      </w:r>
      <w:r>
        <w:t xml:space="preserve"> Massiva, con la differenza che il sigillo rappresenta “</w:t>
      </w:r>
      <w:r w:rsidRPr="003848FA">
        <w:rPr>
          <w:i/>
          <w:iCs/>
        </w:rPr>
        <w:t>la firma</w:t>
      </w:r>
      <w:r>
        <w:t>” di una persona giuridica (di u</w:t>
      </w:r>
      <w:r w:rsidR="003848FA">
        <w:t>n’</w:t>
      </w:r>
      <w:r>
        <w:t xml:space="preserve">Amministrazione </w:t>
      </w:r>
      <w:r w:rsidR="003848FA">
        <w:t>ad</w:t>
      </w:r>
      <w:r>
        <w:t xml:space="preserve"> esempio)</w:t>
      </w:r>
      <w:r w:rsidR="003848FA">
        <w:t>,</w:t>
      </w:r>
      <w:r>
        <w:t xml:space="preserve"> </w:t>
      </w:r>
      <w:r w:rsidR="003848FA">
        <w:t>a</w:t>
      </w:r>
      <w:r>
        <w:t xml:space="preserve">l contrario della </w:t>
      </w:r>
      <w:r w:rsidR="003848FA">
        <w:t>F</w:t>
      </w:r>
      <w:r>
        <w:t xml:space="preserve">irma </w:t>
      </w:r>
      <w:r w:rsidR="003848FA">
        <w:t>Digitale Remota</w:t>
      </w:r>
      <w:r>
        <w:t xml:space="preserve"> che permette di apporre digitalmente </w:t>
      </w:r>
      <w:r w:rsidR="003848FA">
        <w:t>“</w:t>
      </w:r>
      <w:r w:rsidRPr="003848FA">
        <w:rPr>
          <w:i/>
          <w:iCs/>
        </w:rPr>
        <w:t>la firma</w:t>
      </w:r>
      <w:r w:rsidR="003848FA">
        <w:t>”</w:t>
      </w:r>
      <w:r>
        <w:t xml:space="preserve"> di </w:t>
      </w:r>
      <w:r w:rsidR="003848FA">
        <w:t xml:space="preserve">una </w:t>
      </w:r>
      <w:r>
        <w:t>person</w:t>
      </w:r>
      <w:r w:rsidR="003848FA">
        <w:t>a</w:t>
      </w:r>
      <w:r>
        <w:t xml:space="preserve"> fisic</w:t>
      </w:r>
      <w:r w:rsidR="003848FA">
        <w:t>a</w:t>
      </w:r>
      <w:r>
        <w:t>.</w:t>
      </w:r>
    </w:p>
    <w:p w14:paraId="759A4118" w14:textId="77777777" w:rsidR="00860D78" w:rsidRDefault="00860D78" w:rsidP="00860D78">
      <w:r>
        <w:t>Ciò che accomuna i due servizi sono le caratteristiche tecniche e le norme per la valutazione della sicurezza dei dispositivi per creare una firma digitale e un sigillo digitale.</w:t>
      </w:r>
    </w:p>
    <w:p w14:paraId="1B15B0C3" w14:textId="6B7B07E3" w:rsidR="00860D78" w:rsidRDefault="00860D78" w:rsidP="00860D78">
      <w:r>
        <w:t>L’attivazione del Sigillo Elettronico, sebbene destinato a garantire la “integrità dei dati e la correttezza dell’origine di quei dati a cui il sigillo elettronico qualificato è associato”, richiede in fase di emissione l’identificazione di un Richiedente (Persona Fisica) che abbia titolo – Procura – a richiedere il servizio in nome e per conto della Persona Giuridica.</w:t>
      </w:r>
    </w:p>
    <w:p w14:paraId="14981826" w14:textId="6E65483A" w:rsidR="003848FA" w:rsidRDefault="003848FA" w:rsidP="003848FA">
      <w:r w:rsidRPr="00860D78">
        <w:t>Il servizio di sigillo elettronico proposto è erogato in modalità ASP ed è basato sull’emissione e la gestione di Certificati Qualificati per chiavi di sottoscrizione con procedura automatica.</w:t>
      </w:r>
    </w:p>
    <w:p w14:paraId="542BB85A" w14:textId="77777777" w:rsidR="003848FA" w:rsidRDefault="003848FA" w:rsidP="003848FA">
      <w:r>
        <w:t>È prevista la fornitura di un Certificato Qualificato per utente.</w:t>
      </w:r>
    </w:p>
    <w:p w14:paraId="29E3236D" w14:textId="77777777" w:rsidR="003848FA" w:rsidRPr="00860D78" w:rsidRDefault="003848FA" w:rsidP="003848FA">
      <w:r w:rsidRPr="00860D78">
        <w:t>Le chiavi sono custodite su HSM (Hardware Security Module – dispositivo fisico che produce e gestisce chiavi per la strong autentication) utilizzato presso il certificatore e sono utilizzabili per la firma in modalità massiva dei documenti ai sensi della normativa vigente in materia.</w:t>
      </w:r>
    </w:p>
    <w:p w14:paraId="3019CB86" w14:textId="369E908B" w:rsidR="00860D78" w:rsidRDefault="00860D78" w:rsidP="00860D78">
      <w:r>
        <w:t xml:space="preserve">Lato </w:t>
      </w:r>
      <w:r w:rsidR="003848FA">
        <w:t>Amministrazione</w:t>
      </w:r>
      <w:r>
        <w:t xml:space="preserve">, è </w:t>
      </w:r>
      <w:r w:rsidR="003848FA">
        <w:t>necessario prevedere</w:t>
      </w:r>
      <w:r>
        <w:t xml:space="preserve"> </w:t>
      </w:r>
      <w:r w:rsidR="003848FA">
        <w:t>l’integrazione de</w:t>
      </w:r>
      <w:r>
        <w:t xml:space="preserve">i propri applicativi con i web services esposti da Trust Technologies e l’implementazione delle funzioni </w:t>
      </w:r>
      <w:r w:rsidR="003848FA">
        <w:t>di crittografia</w:t>
      </w:r>
      <w:r>
        <w:t xml:space="preserve"> necessarie alla generazione e gestione delle buste crittografiche (PAdES, CAdES, XAdES).</w:t>
      </w:r>
    </w:p>
    <w:p w14:paraId="68A1ABA5" w14:textId="77777777" w:rsidR="00860D78" w:rsidRDefault="00860D78" w:rsidP="00860D78">
      <w:r>
        <w:t>Al servizio sono sottoposte in ogni caso solo le stringhe di hash associate ai documenti.</w:t>
      </w:r>
    </w:p>
    <w:p w14:paraId="5DAB465F" w14:textId="034B143B" w:rsidR="00860D78" w:rsidRDefault="00860D78" w:rsidP="00860D78"/>
    <w:p w14:paraId="024A8E07" w14:textId="0A0D5A4E" w:rsidR="00860D78" w:rsidRDefault="00860D78" w:rsidP="00860D78">
      <w:pPr>
        <w:rPr>
          <w:szCs w:val="20"/>
        </w:rPr>
      </w:pPr>
      <w:r w:rsidRPr="00E622CA">
        <w:rPr>
          <w:szCs w:val="20"/>
        </w:rPr>
        <w:t xml:space="preserve">Essendo il servizio “Sigillo Elettronico” erogato da una Certification Authority </w:t>
      </w:r>
      <w:r w:rsidRPr="00E622CA">
        <w:rPr>
          <w:b/>
          <w:bCs/>
          <w:szCs w:val="20"/>
        </w:rPr>
        <w:t>è necessario</w:t>
      </w:r>
      <w:r w:rsidRPr="00E622CA">
        <w:rPr>
          <w:szCs w:val="20"/>
        </w:rPr>
        <w:t xml:space="preserve"> che il referente dell’Amministrazione compili e firmi un modulo di attivazione del servizio per ciascun Sigillo Elettronico richiesto (vedi Allegato). </w:t>
      </w:r>
    </w:p>
    <w:p w14:paraId="01375845" w14:textId="77777777" w:rsidR="00860D78" w:rsidRDefault="00860D78" w:rsidP="00860D78">
      <w:pPr>
        <w:rPr>
          <w:szCs w:val="20"/>
        </w:rPr>
      </w:pPr>
    </w:p>
    <w:bookmarkStart w:id="156" w:name="_MON_1720971269"/>
    <w:bookmarkEnd w:id="156"/>
    <w:p w14:paraId="7253D1C1" w14:textId="21666221" w:rsidR="00860D78" w:rsidRDefault="00E659C2" w:rsidP="00860D78">
      <w:r>
        <w:object w:dxaOrig="1508" w:dyaOrig="984" w14:anchorId="6FCF5DBC">
          <v:shape id="_x0000_i1031" type="#_x0000_t75" style="width:75.55pt;height:49.55pt" o:ole="">
            <v:imagedata r:id="rId55" o:title=""/>
          </v:shape>
          <o:OLEObject Type="Embed" ProgID="Word.Document.8" ShapeID="_x0000_i1031" DrawAspect="Icon" ObjectID="_1725295614" r:id="rId56">
            <o:FieldCodes>\s</o:FieldCodes>
          </o:OLEObject>
        </w:object>
      </w:r>
    </w:p>
    <w:p w14:paraId="47D93405" w14:textId="77777777" w:rsidR="00064E66" w:rsidRPr="00E3726D" w:rsidRDefault="00064E66" w:rsidP="00064E66"/>
    <w:p w14:paraId="613FAEB6" w14:textId="2BF971D5" w:rsidR="0041311B" w:rsidRPr="00E3726D" w:rsidRDefault="00AD3616" w:rsidP="00064E66">
      <w:pPr>
        <w:pStyle w:val="Titolo3"/>
        <w:ind w:left="1224"/>
      </w:pPr>
      <w:r>
        <w:t xml:space="preserve"> </w:t>
      </w:r>
      <w:bookmarkStart w:id="157" w:name="_Toc113977730"/>
      <w:r w:rsidR="0041311B" w:rsidRPr="00E3726D">
        <w:t>Timbro elettronico</w:t>
      </w:r>
      <w:r>
        <w:t xml:space="preserve"> - </w:t>
      </w:r>
      <w:r w:rsidRPr="00E3726D">
        <w:t>L1.S13</w:t>
      </w:r>
      <w:bookmarkEnd w:id="157"/>
    </w:p>
    <w:p w14:paraId="125A5B6B" w14:textId="392C461E" w:rsidR="00687F15" w:rsidRPr="008856DD" w:rsidRDefault="00687F15" w:rsidP="00687F15">
      <w:pPr>
        <w:rPr>
          <w:szCs w:val="20"/>
        </w:rPr>
      </w:pPr>
      <w:r w:rsidRPr="008856DD">
        <w:rPr>
          <w:szCs w:val="20"/>
        </w:rPr>
        <w:t xml:space="preserve">Il servizio </w:t>
      </w:r>
      <w:r>
        <w:rPr>
          <w:szCs w:val="20"/>
        </w:rPr>
        <w:t xml:space="preserve">di Timbro Elettronico, </w:t>
      </w:r>
      <w:r w:rsidRPr="00687F15">
        <w:rPr>
          <w:szCs w:val="20"/>
        </w:rPr>
        <w:t>indicato anche in relazione alle specificità dello scenario con termini differenti, quali “Contrassegno elettronico”, “Codice bidimensionale”, “Glifo”</w:t>
      </w:r>
      <w:r w:rsidRPr="008856DD">
        <w:rPr>
          <w:szCs w:val="20"/>
        </w:rPr>
        <w:t>, in conformità alla normativa vigente consente all</w:t>
      </w:r>
      <w:r>
        <w:rPr>
          <w:szCs w:val="20"/>
        </w:rPr>
        <w:t>’</w:t>
      </w:r>
      <w:r w:rsidRPr="008856DD">
        <w:rPr>
          <w:szCs w:val="20"/>
        </w:rPr>
        <w:t xml:space="preserve"> Amministrazion</w:t>
      </w:r>
      <w:r>
        <w:rPr>
          <w:szCs w:val="20"/>
        </w:rPr>
        <w:t>e</w:t>
      </w:r>
      <w:r w:rsidRPr="008856DD">
        <w:rPr>
          <w:szCs w:val="20"/>
        </w:rPr>
        <w:t xml:space="preserve"> la creazione di documenti informatici che possano conservare la medesima validità legale anche dopo essere stati stampati su supporto cartaceo.</w:t>
      </w:r>
    </w:p>
    <w:p w14:paraId="2F71E3A0" w14:textId="6ED07F2E" w:rsidR="00687F15" w:rsidRPr="008856DD" w:rsidRDefault="00687F15" w:rsidP="00687F15">
      <w:pPr>
        <w:rPr>
          <w:szCs w:val="20"/>
        </w:rPr>
      </w:pPr>
      <w:r w:rsidRPr="008856DD">
        <w:rPr>
          <w:szCs w:val="20"/>
        </w:rPr>
        <w:t xml:space="preserve">Il “Timbro </w:t>
      </w:r>
      <w:r>
        <w:rPr>
          <w:szCs w:val="20"/>
        </w:rPr>
        <w:t>Elettronico</w:t>
      </w:r>
      <w:r w:rsidRPr="008856DD">
        <w:rPr>
          <w:szCs w:val="20"/>
        </w:rPr>
        <w:t xml:space="preserve">” è un sigillo digitale visibile (Visible Digital Seal), che garantisce l'autenticità e l'integrità dei documenti non elettronici in modo altamente sicuro utilizzando la crittografia a chiave pubblica. Le informazioni </w:t>
      </w:r>
      <w:r>
        <w:rPr>
          <w:szCs w:val="20"/>
        </w:rPr>
        <w:t>sul</w:t>
      </w:r>
      <w:r w:rsidRPr="008856DD">
        <w:rPr>
          <w:szCs w:val="20"/>
        </w:rPr>
        <w:t xml:space="preserve"> documento sono firmate crittograficamente e la firma è codificata insieme alle caratteristiche del documento come codice a barre 2D. Questo codice a barre è stampato sul documento stesso.</w:t>
      </w:r>
    </w:p>
    <w:p w14:paraId="3F363D1A" w14:textId="257B64A8" w:rsidR="00687F15" w:rsidRDefault="00687F15" w:rsidP="00687F15">
      <w:pPr>
        <w:rPr>
          <w:szCs w:val="20"/>
        </w:rPr>
      </w:pPr>
      <w:r w:rsidRPr="008856DD">
        <w:rPr>
          <w:szCs w:val="20"/>
        </w:rPr>
        <w:t>In particolare, il servizio consiste nella creazione di un codice grafico bidimensionale posizionato in un punto qualsiasi del documento, a scelta dell’utente, e generato a partire dal documento informatico originario sia questo munito o meno di firma digitale. Il “Timbro Elettronico” partendo dalla scansione del documento cartaceo, consente di recuperare il documento informatico originale, verificandone l’integrità.  Nell’ambito di questo servizio sono resi disponibili degli strumenti per la decodifica del timbro e la verifica di conformità rispetto al documento originale.</w:t>
      </w:r>
    </w:p>
    <w:p w14:paraId="1ED2EF54" w14:textId="362436B2" w:rsidR="00687F15" w:rsidRPr="008856DD" w:rsidRDefault="00687F15" w:rsidP="00687F15">
      <w:pPr>
        <w:rPr>
          <w:szCs w:val="20"/>
        </w:rPr>
      </w:pPr>
      <w:r>
        <w:rPr>
          <w:szCs w:val="20"/>
        </w:rPr>
        <w:t>Il servizio proposto</w:t>
      </w:r>
      <w:r w:rsidRPr="008856DD">
        <w:rPr>
          <w:szCs w:val="20"/>
        </w:rPr>
        <w:t xml:space="preserve"> garantisce alle Amministrazione la disponibilità delle seguenti funzionalità base/strumenti a supporto:</w:t>
      </w:r>
    </w:p>
    <w:p w14:paraId="783CB4E9" w14:textId="16E9EE90" w:rsidR="00687F15" w:rsidRPr="00687F15" w:rsidRDefault="00687F15" w:rsidP="00282309">
      <w:pPr>
        <w:pStyle w:val="Paragrafoelenco"/>
        <w:numPr>
          <w:ilvl w:val="0"/>
          <w:numId w:val="42"/>
        </w:numPr>
        <w:spacing w:after="160" w:line="259" w:lineRule="auto"/>
        <w:rPr>
          <w:szCs w:val="20"/>
        </w:rPr>
      </w:pPr>
      <w:r w:rsidRPr="008D4363">
        <w:rPr>
          <w:b/>
          <w:bCs/>
          <w:i/>
          <w:iCs/>
          <w:szCs w:val="20"/>
        </w:rPr>
        <w:t>Registrazione</w:t>
      </w:r>
      <w:r>
        <w:rPr>
          <w:szCs w:val="20"/>
        </w:rPr>
        <w:t xml:space="preserve">: </w:t>
      </w:r>
      <w:r w:rsidRPr="00687F15">
        <w:rPr>
          <w:szCs w:val="20"/>
        </w:rPr>
        <w:t xml:space="preserve">il </w:t>
      </w:r>
      <w:r w:rsidRPr="00687F15">
        <w:rPr>
          <w:i/>
          <w:iCs/>
          <w:szCs w:val="20"/>
        </w:rPr>
        <w:t>Client Domain</w:t>
      </w:r>
      <w:r w:rsidRPr="00687F15">
        <w:rPr>
          <w:szCs w:val="20"/>
        </w:rPr>
        <w:t xml:space="preserve"> </w:t>
      </w:r>
      <w:r>
        <w:rPr>
          <w:szCs w:val="20"/>
        </w:rPr>
        <w:t>rappresenta l’Amministrazione</w:t>
      </w:r>
      <w:r w:rsidR="008D4363">
        <w:rPr>
          <w:szCs w:val="20"/>
        </w:rPr>
        <w:t xml:space="preserve"> che ha sottoscritto il servizio di Timbro Elettronico ed è </w:t>
      </w:r>
      <w:r w:rsidRPr="00687F15">
        <w:rPr>
          <w:szCs w:val="20"/>
        </w:rPr>
        <w:t>responsabile dell</w:t>
      </w:r>
      <w:r w:rsidR="008D4363">
        <w:rPr>
          <w:szCs w:val="20"/>
        </w:rPr>
        <w:t>a definizione e della</w:t>
      </w:r>
      <w:r w:rsidRPr="00687F15">
        <w:rPr>
          <w:szCs w:val="20"/>
        </w:rPr>
        <w:t xml:space="preserve"> creazione dei firmatari associati, </w:t>
      </w:r>
      <w:r w:rsidR="008D4363">
        <w:rPr>
          <w:szCs w:val="20"/>
        </w:rPr>
        <w:t>“</w:t>
      </w:r>
      <w:r w:rsidRPr="008D4363">
        <w:rPr>
          <w:i/>
          <w:iCs/>
          <w:szCs w:val="20"/>
        </w:rPr>
        <w:t>Seal Issuer</w:t>
      </w:r>
      <w:r w:rsidR="008D4363">
        <w:rPr>
          <w:szCs w:val="20"/>
        </w:rPr>
        <w:t>”</w:t>
      </w:r>
      <w:r w:rsidRPr="00687F15">
        <w:rPr>
          <w:szCs w:val="20"/>
        </w:rPr>
        <w:t>, ovvero i soggett</w:t>
      </w:r>
      <w:r w:rsidR="008D4363">
        <w:rPr>
          <w:szCs w:val="20"/>
        </w:rPr>
        <w:t>i</w:t>
      </w:r>
      <w:r w:rsidRPr="00687F15">
        <w:rPr>
          <w:szCs w:val="20"/>
        </w:rPr>
        <w:t xml:space="preserve"> che utilizz</w:t>
      </w:r>
      <w:r w:rsidR="008D4363">
        <w:rPr>
          <w:szCs w:val="20"/>
        </w:rPr>
        <w:t>eranno</w:t>
      </w:r>
      <w:r w:rsidRPr="00687F15">
        <w:rPr>
          <w:szCs w:val="20"/>
        </w:rPr>
        <w:t xml:space="preserve"> i</w:t>
      </w:r>
      <w:r w:rsidR="008D4363">
        <w:rPr>
          <w:szCs w:val="20"/>
        </w:rPr>
        <w:t>l</w:t>
      </w:r>
      <w:r w:rsidRPr="00687F15">
        <w:rPr>
          <w:szCs w:val="20"/>
        </w:rPr>
        <w:t xml:space="preserve"> servizi</w:t>
      </w:r>
      <w:r w:rsidR="008D4363">
        <w:rPr>
          <w:szCs w:val="20"/>
        </w:rPr>
        <w:t>o</w:t>
      </w:r>
      <w:r w:rsidRPr="00687F15">
        <w:rPr>
          <w:szCs w:val="20"/>
        </w:rPr>
        <w:t xml:space="preserve"> procedendo alla generazione del </w:t>
      </w:r>
      <w:r w:rsidR="008D4363">
        <w:rPr>
          <w:szCs w:val="20"/>
        </w:rPr>
        <w:t xml:space="preserve">VDS - </w:t>
      </w:r>
      <w:r w:rsidR="008D4363" w:rsidRPr="008856DD">
        <w:rPr>
          <w:szCs w:val="20"/>
        </w:rPr>
        <w:t>Visible Digital Seal</w:t>
      </w:r>
      <w:r w:rsidR="008D4363">
        <w:rPr>
          <w:szCs w:val="20"/>
        </w:rPr>
        <w:t xml:space="preserve"> (Timbro Elettronico)</w:t>
      </w:r>
      <w:r w:rsidRPr="00687F15">
        <w:rPr>
          <w:szCs w:val="20"/>
        </w:rPr>
        <w:t xml:space="preserve"> vero e proprio. Ogni Client Domain deve avere almeno un Firmatario (Seal Issuer) per poter utilizzare i</w:t>
      </w:r>
      <w:r w:rsidR="008D4363">
        <w:rPr>
          <w:szCs w:val="20"/>
        </w:rPr>
        <w:t>l</w:t>
      </w:r>
      <w:r w:rsidRPr="00687F15">
        <w:rPr>
          <w:szCs w:val="20"/>
        </w:rPr>
        <w:t xml:space="preserve"> servizi</w:t>
      </w:r>
      <w:r w:rsidR="008D4363">
        <w:rPr>
          <w:szCs w:val="20"/>
        </w:rPr>
        <w:t>o</w:t>
      </w:r>
      <w:r w:rsidRPr="00687F15">
        <w:rPr>
          <w:szCs w:val="20"/>
        </w:rPr>
        <w:t>.</w:t>
      </w:r>
    </w:p>
    <w:p w14:paraId="1AA86622" w14:textId="2FF01850" w:rsidR="00687F15" w:rsidRPr="008D4363" w:rsidRDefault="00687F15" w:rsidP="00282309">
      <w:pPr>
        <w:pStyle w:val="Paragrafoelenco"/>
        <w:numPr>
          <w:ilvl w:val="0"/>
          <w:numId w:val="42"/>
        </w:numPr>
        <w:spacing w:after="160" w:line="259" w:lineRule="auto"/>
        <w:rPr>
          <w:b/>
          <w:bCs/>
          <w:i/>
          <w:iCs/>
          <w:szCs w:val="20"/>
        </w:rPr>
      </w:pPr>
      <w:r w:rsidRPr="008D4363">
        <w:rPr>
          <w:b/>
          <w:bCs/>
          <w:i/>
          <w:iCs/>
          <w:szCs w:val="20"/>
        </w:rPr>
        <w:t>Creazione ed aggiunta del timbro elettronico</w:t>
      </w:r>
      <w:r w:rsidR="008D4363">
        <w:rPr>
          <w:b/>
          <w:bCs/>
          <w:i/>
          <w:iCs/>
          <w:szCs w:val="20"/>
        </w:rPr>
        <w:t xml:space="preserve">: </w:t>
      </w:r>
      <w:r w:rsidR="008D4363" w:rsidRPr="008D4363">
        <w:rPr>
          <w:szCs w:val="20"/>
        </w:rPr>
        <w:t>l</w:t>
      </w:r>
      <w:r w:rsidRPr="008D4363">
        <w:rPr>
          <w:szCs w:val="20"/>
        </w:rPr>
        <w:t xml:space="preserve">a timbratura elettronica è legata alla piattaforma di firma digitale accreditata TRUST Technologies nella quale il </w:t>
      </w:r>
      <w:r w:rsidR="008D4363">
        <w:rPr>
          <w:szCs w:val="20"/>
        </w:rPr>
        <w:t>S</w:t>
      </w:r>
      <w:r w:rsidRPr="008D4363">
        <w:rPr>
          <w:szCs w:val="20"/>
        </w:rPr>
        <w:t xml:space="preserve">eal </w:t>
      </w:r>
      <w:r w:rsidR="008D4363">
        <w:rPr>
          <w:szCs w:val="20"/>
        </w:rPr>
        <w:t>I</w:t>
      </w:r>
      <w:r w:rsidRPr="008D4363">
        <w:rPr>
          <w:szCs w:val="20"/>
        </w:rPr>
        <w:t xml:space="preserve">ssuer dev’essere registrato per poter apporre il timbro digitale. L’emissione del timbro è disponibile in diverse modalità: </w:t>
      </w:r>
    </w:p>
    <w:p w14:paraId="4962ED88" w14:textId="77777777" w:rsidR="00687F15" w:rsidRPr="008856DD" w:rsidRDefault="00687F15" w:rsidP="00282309">
      <w:pPr>
        <w:pStyle w:val="Paragrafoelenco"/>
        <w:numPr>
          <w:ilvl w:val="0"/>
          <w:numId w:val="41"/>
        </w:numPr>
        <w:spacing w:after="160" w:line="259" w:lineRule="auto"/>
        <w:rPr>
          <w:szCs w:val="20"/>
        </w:rPr>
      </w:pPr>
      <w:r w:rsidRPr="008856DD">
        <w:rPr>
          <w:szCs w:val="20"/>
        </w:rPr>
        <w:t>Portale Web</w:t>
      </w:r>
    </w:p>
    <w:p w14:paraId="733F69AC" w14:textId="77777777" w:rsidR="00687F15" w:rsidRPr="008856DD" w:rsidRDefault="00687F15" w:rsidP="00282309">
      <w:pPr>
        <w:pStyle w:val="Paragrafoelenco"/>
        <w:numPr>
          <w:ilvl w:val="0"/>
          <w:numId w:val="41"/>
        </w:numPr>
        <w:spacing w:after="160" w:line="259" w:lineRule="auto"/>
        <w:rPr>
          <w:szCs w:val="20"/>
        </w:rPr>
      </w:pPr>
      <w:r w:rsidRPr="008856DD">
        <w:rPr>
          <w:szCs w:val="20"/>
        </w:rPr>
        <w:t>WEB Service</w:t>
      </w:r>
    </w:p>
    <w:p w14:paraId="2369B2D3" w14:textId="39294B31" w:rsidR="00687F15" w:rsidRPr="008D4363" w:rsidRDefault="00687F15" w:rsidP="00282309">
      <w:pPr>
        <w:pStyle w:val="Paragrafoelenco"/>
        <w:numPr>
          <w:ilvl w:val="0"/>
          <w:numId w:val="42"/>
        </w:numPr>
        <w:spacing w:after="160" w:line="259" w:lineRule="auto"/>
        <w:rPr>
          <w:b/>
          <w:bCs/>
          <w:i/>
          <w:iCs/>
          <w:szCs w:val="20"/>
        </w:rPr>
      </w:pPr>
      <w:r w:rsidRPr="008D4363">
        <w:rPr>
          <w:b/>
          <w:bCs/>
          <w:i/>
          <w:iCs/>
          <w:szCs w:val="20"/>
        </w:rPr>
        <w:t>Verifica del Timbro Elettronico</w:t>
      </w:r>
      <w:r w:rsidR="008D4363">
        <w:rPr>
          <w:b/>
          <w:bCs/>
          <w:i/>
          <w:iCs/>
          <w:szCs w:val="20"/>
        </w:rPr>
        <w:t xml:space="preserve">: </w:t>
      </w:r>
      <w:r w:rsidRPr="008D4363">
        <w:rPr>
          <w:szCs w:val="20"/>
        </w:rPr>
        <w:t>check di autenticità e visualizzazione del documento originale. Tale servizio è disponibile nelle seguenti modalità:</w:t>
      </w:r>
    </w:p>
    <w:p w14:paraId="28FE0AAA" w14:textId="77777777" w:rsidR="00687F15" w:rsidRPr="008856DD" w:rsidRDefault="00687F15" w:rsidP="00282309">
      <w:pPr>
        <w:pStyle w:val="Paragrafoelenco"/>
        <w:numPr>
          <w:ilvl w:val="0"/>
          <w:numId w:val="40"/>
        </w:numPr>
        <w:spacing w:after="160" w:line="259" w:lineRule="auto"/>
        <w:rPr>
          <w:szCs w:val="20"/>
        </w:rPr>
      </w:pPr>
      <w:r w:rsidRPr="008856DD">
        <w:rPr>
          <w:szCs w:val="20"/>
        </w:rPr>
        <w:t>Portale WEB</w:t>
      </w:r>
    </w:p>
    <w:p w14:paraId="34EBF692" w14:textId="77777777" w:rsidR="00687F15" w:rsidRPr="008856DD" w:rsidRDefault="00687F15" w:rsidP="00282309">
      <w:pPr>
        <w:pStyle w:val="Paragrafoelenco"/>
        <w:numPr>
          <w:ilvl w:val="0"/>
          <w:numId w:val="40"/>
        </w:numPr>
        <w:spacing w:after="160" w:line="259" w:lineRule="auto"/>
        <w:rPr>
          <w:szCs w:val="20"/>
        </w:rPr>
      </w:pPr>
      <w:r w:rsidRPr="008856DD">
        <w:rPr>
          <w:szCs w:val="20"/>
        </w:rPr>
        <w:t>WEB service</w:t>
      </w:r>
    </w:p>
    <w:p w14:paraId="5B5F1E92" w14:textId="77777777" w:rsidR="00687F15" w:rsidRPr="008856DD" w:rsidRDefault="00687F15" w:rsidP="00282309">
      <w:pPr>
        <w:pStyle w:val="Paragrafoelenco"/>
        <w:numPr>
          <w:ilvl w:val="0"/>
          <w:numId w:val="40"/>
        </w:numPr>
        <w:spacing w:after="160" w:line="259" w:lineRule="auto"/>
        <w:rPr>
          <w:szCs w:val="20"/>
        </w:rPr>
      </w:pPr>
      <w:r w:rsidRPr="008856DD">
        <w:rPr>
          <w:szCs w:val="20"/>
        </w:rPr>
        <w:t>App mobile</w:t>
      </w:r>
    </w:p>
    <w:p w14:paraId="7AA3A239" w14:textId="125F4EFD" w:rsidR="00687F15" w:rsidRDefault="00687F15" w:rsidP="00282309">
      <w:pPr>
        <w:pStyle w:val="Paragrafoelenco"/>
        <w:numPr>
          <w:ilvl w:val="0"/>
          <w:numId w:val="42"/>
        </w:numPr>
        <w:spacing w:after="160" w:line="259" w:lineRule="auto"/>
        <w:rPr>
          <w:b/>
          <w:bCs/>
          <w:i/>
          <w:iCs/>
          <w:szCs w:val="20"/>
        </w:rPr>
      </w:pPr>
      <w:r w:rsidRPr="008D4363">
        <w:rPr>
          <w:b/>
          <w:bCs/>
          <w:i/>
          <w:iCs/>
          <w:szCs w:val="20"/>
        </w:rPr>
        <w:t>Gestione delle credenziali e creazione di specifici profili deputati all’apposizione del timbro.</w:t>
      </w:r>
    </w:p>
    <w:p w14:paraId="5CB6B69E" w14:textId="7A83FEAF" w:rsidR="008D4363" w:rsidRPr="008D4363" w:rsidRDefault="008D4363" w:rsidP="008D4363">
      <w:pPr>
        <w:rPr>
          <w:szCs w:val="20"/>
        </w:rPr>
      </w:pPr>
      <w:r w:rsidRPr="00E622CA">
        <w:rPr>
          <w:szCs w:val="20"/>
        </w:rPr>
        <w:t xml:space="preserve">Essendo il servizio “Timbro Elettronico” erogato da una Certification Authority </w:t>
      </w:r>
      <w:r w:rsidRPr="00E622CA">
        <w:rPr>
          <w:b/>
          <w:bCs/>
          <w:szCs w:val="20"/>
        </w:rPr>
        <w:t>è necessario</w:t>
      </w:r>
      <w:r w:rsidRPr="00E622CA">
        <w:rPr>
          <w:szCs w:val="20"/>
        </w:rPr>
        <w:t xml:space="preserve"> che il referente dell’Amministrazione compili e firmi un modulo di attivazione del servizio per ciascun Timbro Elettronico richiesto (vedi Allegato). </w:t>
      </w:r>
    </w:p>
    <w:p w14:paraId="6888BCC3" w14:textId="77777777" w:rsidR="008D4363" w:rsidRPr="008D4363" w:rsidRDefault="008D4363" w:rsidP="008D4363">
      <w:pPr>
        <w:rPr>
          <w:szCs w:val="20"/>
        </w:rPr>
      </w:pPr>
    </w:p>
    <w:bookmarkStart w:id="158" w:name="_MON_1720971326"/>
    <w:bookmarkEnd w:id="158"/>
    <w:p w14:paraId="6D65EFDD" w14:textId="7380583E" w:rsidR="008D4363" w:rsidRPr="008D4363" w:rsidRDefault="00E659C2" w:rsidP="008D4363">
      <w:pPr>
        <w:spacing w:after="160" w:line="259" w:lineRule="auto"/>
        <w:rPr>
          <w:b/>
          <w:bCs/>
          <w:i/>
          <w:iCs/>
          <w:szCs w:val="20"/>
        </w:rPr>
      </w:pPr>
      <w:r>
        <w:rPr>
          <w:b/>
          <w:bCs/>
          <w:i/>
          <w:iCs/>
          <w:szCs w:val="20"/>
        </w:rPr>
        <w:object w:dxaOrig="1508" w:dyaOrig="984" w14:anchorId="1DC64341">
          <v:shape id="_x0000_i1032" type="#_x0000_t75" style="width:75.55pt;height:49.55pt" o:ole="">
            <v:imagedata r:id="rId57" o:title=""/>
          </v:shape>
          <o:OLEObject Type="Embed" ProgID="Word.Document.8" ShapeID="_x0000_i1032" DrawAspect="Icon" ObjectID="_1725295615" r:id="rId58">
            <o:FieldCodes>\s</o:FieldCodes>
          </o:OLEObject>
        </w:object>
      </w:r>
    </w:p>
    <w:p w14:paraId="173838C5" w14:textId="77777777" w:rsidR="00064E66" w:rsidRPr="00E3726D" w:rsidRDefault="00064E66" w:rsidP="00064E66"/>
    <w:p w14:paraId="036C5821" w14:textId="7B7DFB8D" w:rsidR="0041311B" w:rsidRPr="00E3726D" w:rsidRDefault="00AD3616" w:rsidP="00064E66">
      <w:pPr>
        <w:pStyle w:val="Titolo3"/>
        <w:ind w:left="1224"/>
      </w:pPr>
      <w:r>
        <w:t xml:space="preserve"> </w:t>
      </w:r>
      <w:bookmarkStart w:id="159" w:name="_Toc113977731"/>
      <w:r w:rsidR="0041311B" w:rsidRPr="00E3726D">
        <w:t>Validazione temporale elettronica qualificata</w:t>
      </w:r>
      <w:r>
        <w:t xml:space="preserve"> - </w:t>
      </w:r>
      <w:r w:rsidRPr="00E3726D">
        <w:t>L1.S14</w:t>
      </w:r>
      <w:bookmarkEnd w:id="159"/>
    </w:p>
    <w:p w14:paraId="6332519D" w14:textId="5C0F6F5B" w:rsidR="008D4363" w:rsidRPr="00772FBB" w:rsidRDefault="008D4363" w:rsidP="008D4363">
      <w:pPr>
        <w:rPr>
          <w:szCs w:val="20"/>
        </w:rPr>
      </w:pPr>
      <w:r w:rsidRPr="00772FBB">
        <w:rPr>
          <w:szCs w:val="20"/>
        </w:rPr>
        <w:t>Il servizio proposto</w:t>
      </w:r>
      <w:r w:rsidR="0004177B">
        <w:rPr>
          <w:szCs w:val="20"/>
        </w:rPr>
        <w:t>,</w:t>
      </w:r>
      <w:r w:rsidRPr="00772FBB">
        <w:rPr>
          <w:szCs w:val="20"/>
        </w:rPr>
        <w:t xml:space="preserve"> erogato mediante il Certificatore accreditato TRUST TECHNOLOGIES, consente alle Amministrazioni l’associazione della data e dell’ora certa e legalmente valida, ad un documento informatico, permettendo una validazione temporale del documento opponibile a terzi.</w:t>
      </w:r>
    </w:p>
    <w:p w14:paraId="1C71F0B8" w14:textId="77777777" w:rsidR="008D4363" w:rsidRPr="00772FBB" w:rsidRDefault="008D4363" w:rsidP="008D4363">
      <w:pPr>
        <w:rPr>
          <w:szCs w:val="20"/>
        </w:rPr>
      </w:pPr>
      <w:r w:rsidRPr="00772FBB">
        <w:rPr>
          <w:szCs w:val="20"/>
        </w:rPr>
        <w:t>Il servizio permette quindi di garantire l’apposizione di un riferimento temporale certo (legalmente valido) sia a documenti firmati digitalmente sia a documenti non firmati, oltre che l’estensione della validità legale dei propri documenti firmati digitalmente nel tempo.</w:t>
      </w:r>
    </w:p>
    <w:p w14:paraId="5A2C7FE9" w14:textId="77777777" w:rsidR="008D4363" w:rsidRPr="00772FBB" w:rsidRDefault="008D4363" w:rsidP="008D4363">
      <w:pPr>
        <w:rPr>
          <w:szCs w:val="20"/>
        </w:rPr>
      </w:pPr>
      <w:r w:rsidRPr="00772FBB">
        <w:rPr>
          <w:szCs w:val="20"/>
        </w:rPr>
        <w:lastRenderedPageBreak/>
        <w:t>Con l’associazione di un riferimento temporale ai propri documenti elettronici quindi l’utente dell’Amministrazione può dimostrare la loro esistenza ad un determinato istante e dare loro la validità legale corrispondente alla tipologia di firma utilizzata per la sottoscrizione.</w:t>
      </w:r>
    </w:p>
    <w:p w14:paraId="7833E8E7" w14:textId="77777777" w:rsidR="008D4363" w:rsidRPr="00772FBB" w:rsidRDefault="008D4363" w:rsidP="008D4363">
      <w:pPr>
        <w:rPr>
          <w:szCs w:val="20"/>
        </w:rPr>
      </w:pPr>
      <w:r w:rsidRPr="00772FBB">
        <w:rPr>
          <w:szCs w:val="20"/>
        </w:rPr>
        <w:t xml:space="preserve">Il servizio di Marcatura Temporale per uso applicativo è erogato da RTI in conformità con la normativa in vigore (“Best practices Time-Stamp Policy” (BTSP) definita nella norma [ETSI EN 319 421]). </w:t>
      </w:r>
    </w:p>
    <w:p w14:paraId="7A7AEF42" w14:textId="77777777" w:rsidR="008D4363" w:rsidRPr="00772FBB" w:rsidRDefault="008D4363" w:rsidP="008D4363">
      <w:pPr>
        <w:rPr>
          <w:szCs w:val="20"/>
        </w:rPr>
      </w:pPr>
      <w:r w:rsidRPr="00772FBB">
        <w:rPr>
          <w:szCs w:val="20"/>
        </w:rPr>
        <w:t xml:space="preserve">Il servizio prevede che la richiesta di marca temporale venga effettuata secondo lo standard di riferimento RFC 3161 mediante il protocollo HTTPS da parte di utenze applicative appositamente autorizzate.  </w:t>
      </w:r>
    </w:p>
    <w:p w14:paraId="24ACAEBF" w14:textId="3B3B21D8" w:rsidR="008D4363" w:rsidRDefault="008D4363" w:rsidP="008D4363">
      <w:pPr>
        <w:pStyle w:val="Default"/>
        <w:jc w:val="both"/>
        <w:rPr>
          <w:color w:val="auto"/>
          <w:sz w:val="22"/>
          <w:szCs w:val="22"/>
          <w:highlight w:val="yellow"/>
        </w:rPr>
      </w:pPr>
    </w:p>
    <w:p w14:paraId="62889002" w14:textId="4C5E8248" w:rsidR="0004177B" w:rsidRPr="00E622CA" w:rsidRDefault="00A25181" w:rsidP="0004177B">
      <w:pPr>
        <w:rPr>
          <w:szCs w:val="20"/>
        </w:rPr>
      </w:pPr>
      <w:r w:rsidRPr="00E622CA">
        <w:rPr>
          <w:szCs w:val="20"/>
        </w:rPr>
        <w:t>Il</w:t>
      </w:r>
      <w:r w:rsidR="0004177B" w:rsidRPr="00E622CA">
        <w:rPr>
          <w:szCs w:val="20"/>
        </w:rPr>
        <w:t xml:space="preserve"> servizio può essere fornito con due diverse metriche </w:t>
      </w:r>
      <w:r w:rsidRPr="00E622CA">
        <w:rPr>
          <w:szCs w:val="20"/>
        </w:rPr>
        <w:t>e modalità di remunerazione</w:t>
      </w:r>
      <w:r w:rsidR="0004177B" w:rsidRPr="00E622CA">
        <w:rPr>
          <w:szCs w:val="20"/>
        </w:rPr>
        <w:t>:</w:t>
      </w:r>
    </w:p>
    <w:p w14:paraId="4409B9B2" w14:textId="77777777" w:rsidR="00A25181" w:rsidRPr="00E622CA" w:rsidRDefault="00A25181" w:rsidP="0004177B">
      <w:pPr>
        <w:rPr>
          <w:szCs w:val="20"/>
        </w:rPr>
      </w:pPr>
    </w:p>
    <w:p w14:paraId="6492007D" w14:textId="77777777" w:rsidR="00282309" w:rsidRPr="00E622CA" w:rsidRDefault="00282309" w:rsidP="00282309">
      <w:pPr>
        <w:pStyle w:val="Paragrafoelenco"/>
        <w:numPr>
          <w:ilvl w:val="0"/>
          <w:numId w:val="43"/>
        </w:numPr>
        <w:rPr>
          <w:szCs w:val="20"/>
        </w:rPr>
      </w:pPr>
      <w:r w:rsidRPr="00E622CA">
        <w:rPr>
          <w:szCs w:val="20"/>
        </w:rPr>
        <w:t>Servizio Marcatura Temporale Consumo</w:t>
      </w:r>
    </w:p>
    <w:p w14:paraId="61A9FC2B" w14:textId="3242336F" w:rsidR="00A25181" w:rsidRPr="00E622CA" w:rsidRDefault="00A25181" w:rsidP="00282309">
      <w:pPr>
        <w:pStyle w:val="Paragrafoelenco"/>
        <w:ind w:left="360"/>
        <w:rPr>
          <w:szCs w:val="20"/>
        </w:rPr>
      </w:pPr>
      <w:r w:rsidRPr="00E622CA">
        <w:rPr>
          <w:szCs w:val="20"/>
        </w:rPr>
        <w:t xml:space="preserve">Metrica: </w:t>
      </w:r>
      <w:r w:rsidR="0004177B" w:rsidRPr="00E622CA">
        <w:rPr>
          <w:szCs w:val="20"/>
        </w:rPr>
        <w:t>Numero di marcature (best effort)</w:t>
      </w:r>
      <w:r w:rsidRPr="00E622CA">
        <w:rPr>
          <w:szCs w:val="20"/>
        </w:rPr>
        <w:t xml:space="preserve"> </w:t>
      </w:r>
      <w:r w:rsidR="0004177B" w:rsidRPr="00E622CA">
        <w:rPr>
          <w:szCs w:val="20"/>
        </w:rPr>
        <w:t>secondo le seguenti fasce di acquisizione</w:t>
      </w:r>
      <w:r w:rsidRPr="00E622CA">
        <w:rPr>
          <w:szCs w:val="20"/>
        </w:rPr>
        <w:t xml:space="preserve"> </w:t>
      </w:r>
      <w:r w:rsidR="00282309" w:rsidRPr="00E622CA">
        <w:rPr>
          <w:szCs w:val="20"/>
        </w:rPr>
        <w:t>previste</w:t>
      </w:r>
      <w:r w:rsidRPr="00E622CA">
        <w:rPr>
          <w:szCs w:val="20"/>
        </w:rPr>
        <w:t>.</w:t>
      </w:r>
    </w:p>
    <w:p w14:paraId="02B6B9A9" w14:textId="24F7F57A" w:rsidR="00A25181" w:rsidRPr="00E622CA" w:rsidRDefault="00A25181" w:rsidP="0004177B">
      <w:pPr>
        <w:ind w:left="360"/>
        <w:rPr>
          <w:szCs w:val="20"/>
        </w:rPr>
      </w:pPr>
      <w:r w:rsidRPr="00E622CA">
        <w:rPr>
          <w:szCs w:val="20"/>
        </w:rPr>
        <w:t>Modalità di remunerazione: a Consumo</w:t>
      </w:r>
    </w:p>
    <w:p w14:paraId="71B63F00" w14:textId="779BE765" w:rsidR="0004177B" w:rsidRPr="00E622CA" w:rsidRDefault="0004177B" w:rsidP="0004177B">
      <w:pPr>
        <w:ind w:left="360"/>
        <w:rPr>
          <w:szCs w:val="20"/>
        </w:rPr>
      </w:pPr>
    </w:p>
    <w:p w14:paraId="233BF58D" w14:textId="77777777" w:rsidR="00282309" w:rsidRPr="00E622CA" w:rsidRDefault="00282309" w:rsidP="00282309">
      <w:pPr>
        <w:pStyle w:val="Paragrafoelenco"/>
        <w:numPr>
          <w:ilvl w:val="0"/>
          <w:numId w:val="43"/>
        </w:numPr>
        <w:rPr>
          <w:szCs w:val="20"/>
        </w:rPr>
      </w:pPr>
      <w:r w:rsidRPr="00E622CA">
        <w:rPr>
          <w:szCs w:val="20"/>
        </w:rPr>
        <w:t>Servizio Marcatura Temporale Massiva</w:t>
      </w:r>
    </w:p>
    <w:p w14:paraId="422A01E0" w14:textId="11090CC7" w:rsidR="0004177B" w:rsidRPr="00E622CA" w:rsidRDefault="00A25181" w:rsidP="00282309">
      <w:pPr>
        <w:pStyle w:val="Paragrafoelenco"/>
        <w:ind w:left="360"/>
        <w:rPr>
          <w:szCs w:val="20"/>
        </w:rPr>
      </w:pPr>
      <w:r w:rsidRPr="00E622CA">
        <w:rPr>
          <w:szCs w:val="20"/>
        </w:rPr>
        <w:t xml:space="preserve">Metrica: </w:t>
      </w:r>
      <w:r w:rsidR="0004177B" w:rsidRPr="00E622CA">
        <w:rPr>
          <w:szCs w:val="20"/>
        </w:rPr>
        <w:t>Numero di marcature/sec. (SLA garantito – 1 marcatura/sec)</w:t>
      </w:r>
      <w:r w:rsidRPr="00E622CA">
        <w:rPr>
          <w:szCs w:val="20"/>
        </w:rPr>
        <w:t xml:space="preserve"> </w:t>
      </w:r>
      <w:r w:rsidR="0004177B" w:rsidRPr="00E622CA">
        <w:rPr>
          <w:szCs w:val="20"/>
        </w:rPr>
        <w:t>secondo le seguenti modalità di acquisizione</w:t>
      </w:r>
      <w:r w:rsidRPr="00E622CA">
        <w:rPr>
          <w:szCs w:val="20"/>
        </w:rPr>
        <w:t xml:space="preserve"> </w:t>
      </w:r>
      <w:r w:rsidR="00282309" w:rsidRPr="00E622CA">
        <w:rPr>
          <w:szCs w:val="20"/>
        </w:rPr>
        <w:t>previste</w:t>
      </w:r>
      <w:r w:rsidRPr="00E622CA">
        <w:rPr>
          <w:szCs w:val="20"/>
        </w:rPr>
        <w:t>.</w:t>
      </w:r>
    </w:p>
    <w:p w14:paraId="371949D2" w14:textId="3B739B70" w:rsidR="00A25181" w:rsidRPr="00E622CA" w:rsidRDefault="00A25181" w:rsidP="00A25181">
      <w:pPr>
        <w:pStyle w:val="Paragrafoelenco"/>
        <w:ind w:left="360"/>
        <w:rPr>
          <w:szCs w:val="20"/>
        </w:rPr>
      </w:pPr>
      <w:r w:rsidRPr="00E622CA">
        <w:rPr>
          <w:szCs w:val="20"/>
        </w:rPr>
        <w:t>Modalità di remunerazione: Canone Annuo</w:t>
      </w:r>
    </w:p>
    <w:p w14:paraId="0C323A38" w14:textId="77777777" w:rsidR="0004177B" w:rsidRPr="00E622CA" w:rsidRDefault="0004177B" w:rsidP="0004177B">
      <w:pPr>
        <w:rPr>
          <w:szCs w:val="20"/>
        </w:rPr>
      </w:pPr>
    </w:p>
    <w:p w14:paraId="786F9078" w14:textId="77777777" w:rsidR="005020B6" w:rsidRPr="00E622CA" w:rsidRDefault="0004177B" w:rsidP="0004177B">
      <w:pPr>
        <w:rPr>
          <w:szCs w:val="20"/>
        </w:rPr>
      </w:pPr>
      <w:r w:rsidRPr="00E622CA">
        <w:rPr>
          <w:szCs w:val="20"/>
        </w:rPr>
        <w:t>Essendo il servizio “</w:t>
      </w:r>
      <w:r w:rsidR="00A25181" w:rsidRPr="00E622CA">
        <w:rPr>
          <w:szCs w:val="20"/>
        </w:rPr>
        <w:t>Validazione temporale elettronica qualificata</w:t>
      </w:r>
      <w:r w:rsidRPr="00E622CA">
        <w:rPr>
          <w:szCs w:val="20"/>
        </w:rPr>
        <w:t xml:space="preserve">” erogato da una Certification Authority </w:t>
      </w:r>
      <w:r w:rsidRPr="00E622CA">
        <w:rPr>
          <w:b/>
          <w:bCs/>
          <w:szCs w:val="20"/>
        </w:rPr>
        <w:t>è necessario</w:t>
      </w:r>
      <w:r w:rsidRPr="00E622CA">
        <w:rPr>
          <w:szCs w:val="20"/>
        </w:rPr>
        <w:t xml:space="preserve"> che il referente dell’Amministrazione compili e firmi un modulo di attivazione del servizio</w:t>
      </w:r>
      <w:r w:rsidR="00A25181" w:rsidRPr="00E622CA">
        <w:rPr>
          <w:szCs w:val="20"/>
        </w:rPr>
        <w:t xml:space="preserve"> (diverso in funzione della tipologia di servizio contrattualizzato tra quelli sopra descritti)</w:t>
      </w:r>
      <w:r w:rsidRPr="00E622CA">
        <w:rPr>
          <w:szCs w:val="20"/>
        </w:rPr>
        <w:t xml:space="preserve"> per ciascun </w:t>
      </w:r>
      <w:r w:rsidR="00A25181" w:rsidRPr="00E622CA">
        <w:rPr>
          <w:szCs w:val="20"/>
        </w:rPr>
        <w:t>Marcatura Temporale</w:t>
      </w:r>
      <w:r w:rsidRPr="00E622CA">
        <w:rPr>
          <w:szCs w:val="20"/>
        </w:rPr>
        <w:t xml:space="preserve"> richiest</w:t>
      </w:r>
      <w:r w:rsidR="00A25181" w:rsidRPr="00E622CA">
        <w:rPr>
          <w:szCs w:val="20"/>
        </w:rPr>
        <w:t>a</w:t>
      </w:r>
      <w:r w:rsidR="005020B6" w:rsidRPr="00E622CA">
        <w:rPr>
          <w:szCs w:val="20"/>
        </w:rPr>
        <w:t xml:space="preserve"> </w:t>
      </w:r>
      <w:r w:rsidRPr="00E622CA">
        <w:rPr>
          <w:szCs w:val="20"/>
        </w:rPr>
        <w:t>(vedi Allegat</w:t>
      </w:r>
      <w:r w:rsidR="00A25181" w:rsidRPr="00E622CA">
        <w:rPr>
          <w:szCs w:val="20"/>
        </w:rPr>
        <w:t>i</w:t>
      </w:r>
      <w:r w:rsidRPr="00E622CA">
        <w:rPr>
          <w:szCs w:val="20"/>
        </w:rPr>
        <w:t>).</w:t>
      </w:r>
    </w:p>
    <w:p w14:paraId="1C5316F6" w14:textId="77777777" w:rsidR="0004177B" w:rsidRPr="008D4363" w:rsidRDefault="0004177B" w:rsidP="0004177B">
      <w:pPr>
        <w:rPr>
          <w:szCs w:val="20"/>
        </w:rPr>
      </w:pPr>
    </w:p>
    <w:bookmarkStart w:id="160" w:name="_MON_1720971399"/>
    <w:bookmarkEnd w:id="160"/>
    <w:p w14:paraId="3AA4ADF0" w14:textId="0426EB96" w:rsidR="0004177B" w:rsidRPr="008D4363" w:rsidRDefault="00E659C2" w:rsidP="0004177B">
      <w:pPr>
        <w:rPr>
          <w:szCs w:val="20"/>
        </w:rPr>
      </w:pPr>
      <w:r>
        <w:rPr>
          <w:szCs w:val="20"/>
        </w:rPr>
        <w:object w:dxaOrig="1508" w:dyaOrig="984" w14:anchorId="37211715">
          <v:shape id="_x0000_i1033" type="#_x0000_t75" style="width:75.55pt;height:49.55pt" o:ole="">
            <v:imagedata r:id="rId59" o:title=""/>
          </v:shape>
          <o:OLEObject Type="Embed" ProgID="Word.Document.8" ShapeID="_x0000_i1033" DrawAspect="Icon" ObjectID="_1725295616" r:id="rId60">
            <o:FieldCodes>\s</o:FieldCodes>
          </o:OLEObject>
        </w:object>
      </w:r>
      <w:r>
        <w:rPr>
          <w:szCs w:val="20"/>
        </w:rPr>
        <w:t xml:space="preserve">  </w:t>
      </w:r>
      <w:bookmarkStart w:id="161" w:name="_MON_1720971492"/>
      <w:bookmarkEnd w:id="161"/>
      <w:r>
        <w:rPr>
          <w:szCs w:val="20"/>
        </w:rPr>
        <w:object w:dxaOrig="1508" w:dyaOrig="984" w14:anchorId="642883E6">
          <v:shape id="_x0000_i1034" type="#_x0000_t75" style="width:75.55pt;height:49.55pt" o:ole="">
            <v:imagedata r:id="rId61" o:title=""/>
          </v:shape>
          <o:OLEObject Type="Embed" ProgID="Word.Document.8" ShapeID="_x0000_i1034" DrawAspect="Icon" ObjectID="_1725295617" r:id="rId62">
            <o:FieldCodes>\s</o:FieldCodes>
          </o:OLEObject>
        </w:object>
      </w:r>
    </w:p>
    <w:p w14:paraId="668E2CFD" w14:textId="77777777" w:rsidR="0004177B" w:rsidRPr="008D4363" w:rsidRDefault="0004177B" w:rsidP="008D4363">
      <w:pPr>
        <w:pStyle w:val="Default"/>
        <w:jc w:val="both"/>
        <w:rPr>
          <w:color w:val="auto"/>
          <w:sz w:val="22"/>
          <w:szCs w:val="22"/>
          <w:highlight w:val="yellow"/>
        </w:rPr>
      </w:pPr>
    </w:p>
    <w:p w14:paraId="6DC379D3" w14:textId="77777777" w:rsidR="00F142A8" w:rsidRPr="00E3726D" w:rsidRDefault="00F142A8" w:rsidP="005E3B17">
      <w:pPr>
        <w:pStyle w:val="Default"/>
        <w:jc w:val="both"/>
        <w:rPr>
          <w:color w:val="auto"/>
          <w:sz w:val="22"/>
          <w:szCs w:val="22"/>
        </w:rPr>
      </w:pPr>
    </w:p>
    <w:p w14:paraId="6A0320E0" w14:textId="4DAFFE15" w:rsidR="00040D8A" w:rsidRDefault="000C1DC0" w:rsidP="00040D8A">
      <w:pPr>
        <w:pStyle w:val="Titolo2"/>
      </w:pPr>
      <w:bookmarkStart w:id="162" w:name="_Toc113977732"/>
      <w:bookmarkEnd w:id="144"/>
      <w:r w:rsidRPr="00E3726D">
        <w:t>Supporto al delivery e alla migrazione dei servizi</w:t>
      </w:r>
      <w:bookmarkEnd w:id="162"/>
    </w:p>
    <w:p w14:paraId="1726372C" w14:textId="77777777" w:rsidR="00AD3616" w:rsidRPr="00AD3616" w:rsidRDefault="00AD3616" w:rsidP="00AD3616"/>
    <w:p w14:paraId="7B6982F0" w14:textId="3E3B2A76" w:rsidR="00040D8A" w:rsidRPr="00E3726D" w:rsidRDefault="00AD3616" w:rsidP="000C1DC0">
      <w:pPr>
        <w:pStyle w:val="Titolo3"/>
        <w:ind w:left="1224"/>
      </w:pPr>
      <w:r>
        <w:t xml:space="preserve"> </w:t>
      </w:r>
      <w:bookmarkStart w:id="163" w:name="_Toc113977733"/>
      <w:r w:rsidR="00062A43" w:rsidRPr="00E3726D">
        <w:t>Servizi specialistici</w:t>
      </w:r>
      <w:r>
        <w:t xml:space="preserve"> - </w:t>
      </w:r>
      <w:r w:rsidRPr="00E3726D">
        <w:t>L1.S15</w:t>
      </w:r>
      <w:bookmarkEnd w:id="163"/>
    </w:p>
    <w:p w14:paraId="5B9CE5D2" w14:textId="38CE2706" w:rsidR="00040D8A" w:rsidRPr="00E3726D" w:rsidRDefault="00040D8A" w:rsidP="00040D8A">
      <w:pPr>
        <w:rPr>
          <w:b/>
          <w:bCs/>
        </w:rPr>
      </w:pPr>
      <w:r w:rsidRPr="00E3726D">
        <w:rPr>
          <w:b/>
          <w:bCs/>
        </w:rPr>
        <w:t>Risorse specialistiche sugli ambiti della fornitura con riferimento alla molteplicità di tematiche tecnologiche e funzionali specifiche</w:t>
      </w:r>
    </w:p>
    <w:p w14:paraId="2D2987B3" w14:textId="536F27CA" w:rsidR="00040D8A" w:rsidRDefault="00040D8A" w:rsidP="00040D8A">
      <w:r w:rsidRPr="00E3726D">
        <w:t>Il servizio consente all’Amministrazione committente di usufruire di risorse specialistiche sugli ambiti della fornitura con riferimento alla molteplicità di tematiche tecnologiche e funzionali specifiche; a tal fine, l’Amministrazione può individuare attività puntuali collegate ai servizi base acquisiti oppure raccogliere le esigenze di supporto sull’arco temporale della fornitura, pianificandole successivamente secondo i propri processi interni.</w:t>
      </w:r>
    </w:p>
    <w:p w14:paraId="13F7345C" w14:textId="77777777" w:rsidR="00B1501A" w:rsidRDefault="00B1501A" w:rsidP="00B1501A">
      <w:r>
        <w:t>Si riportano a titolo esemplificativo e non esaustivo alcune attività che possono essere svolte attraverso il servizio:</w:t>
      </w:r>
    </w:p>
    <w:p w14:paraId="0DA07343" w14:textId="2ABB50C3" w:rsidR="00B1501A" w:rsidRDefault="00B1501A" w:rsidP="00B1501A">
      <w:pPr>
        <w:pStyle w:val="Paragrafoelenco"/>
        <w:numPr>
          <w:ilvl w:val="0"/>
          <w:numId w:val="45"/>
        </w:numPr>
      </w:pPr>
      <w:r>
        <w:t>supporto alla migrazione dei servizi di sicurezza dell’Amministrazione di tipo “on premise” verso i servizi oggetto di fornitura, nelle fasi di analisi e configurazione;</w:t>
      </w:r>
    </w:p>
    <w:p w14:paraId="5F72808B" w14:textId="3A6C165D" w:rsidR="00B1501A" w:rsidRDefault="00B1501A" w:rsidP="00B1501A">
      <w:pPr>
        <w:pStyle w:val="Paragrafoelenco"/>
        <w:numPr>
          <w:ilvl w:val="0"/>
          <w:numId w:val="45"/>
        </w:numPr>
      </w:pPr>
      <w:r>
        <w:t>attività di delivery dei servizi oggetto di fornitura durante le operazioni di migrazione;</w:t>
      </w:r>
    </w:p>
    <w:p w14:paraId="46BA3EF8" w14:textId="033E51E3" w:rsidR="00B1501A" w:rsidRDefault="00B1501A" w:rsidP="00B72DCD">
      <w:pPr>
        <w:pStyle w:val="Paragrafoelenco"/>
        <w:numPr>
          <w:ilvl w:val="0"/>
          <w:numId w:val="45"/>
        </w:numPr>
        <w:jc w:val="left"/>
      </w:pPr>
      <w:r>
        <w:t>supporto nella definizione, configurazione ed erogazione del servizio di monitoraggio continuo delle vulnerabilità di sicurezza con particolare riferimento all’analisi dei deliverable raccolti a seguito dell’esecuzione da parte del fornitore delle sessioni di vulnerability assessment previsto nel servizio di Gestione continua delle vulnerabilita’ di sicurezza.</w:t>
      </w:r>
    </w:p>
    <w:p w14:paraId="6B281783" w14:textId="77777777" w:rsidR="00B1501A" w:rsidRDefault="00B1501A" w:rsidP="00B1501A">
      <w:pPr>
        <w:rPr>
          <w:szCs w:val="20"/>
          <w:highlight w:val="cyan"/>
        </w:rPr>
      </w:pPr>
    </w:p>
    <w:p w14:paraId="438A65A2" w14:textId="22423788" w:rsidR="004F7624" w:rsidRPr="00E622CA" w:rsidRDefault="00E622CA" w:rsidP="00E622CA">
      <w:pPr>
        <w:pStyle w:val="Titolo3"/>
      </w:pPr>
      <w:r>
        <w:t>Descrizione delle a</w:t>
      </w:r>
      <w:r w:rsidR="00B1501A" w:rsidRPr="00E622CA">
        <w:t xml:space="preserve">ttività </w:t>
      </w:r>
      <w:r>
        <w:t xml:space="preserve">del </w:t>
      </w:r>
      <w:r w:rsidR="00B1501A" w:rsidRPr="00E622CA">
        <w:t>servizio di supporto specialistico</w:t>
      </w:r>
    </w:p>
    <w:p w14:paraId="693A9E2F" w14:textId="08D3624B" w:rsidR="00C56B18" w:rsidRDefault="00C56B18" w:rsidP="00040D8A"/>
    <w:p w14:paraId="40CDEFCD" w14:textId="377574E6" w:rsidR="00C56B18" w:rsidRDefault="00C56B18" w:rsidP="00040D8A"/>
    <w:p w14:paraId="78D54042" w14:textId="77777777" w:rsidR="00040D8A" w:rsidRPr="00E3726D" w:rsidRDefault="00040D8A" w:rsidP="00040D8A"/>
    <w:p w14:paraId="616F0C90" w14:textId="58CED386" w:rsidR="00F5679A" w:rsidRPr="00E3726D" w:rsidRDefault="00F5679A" w:rsidP="002F7C71">
      <w:pPr>
        <w:pStyle w:val="Titolo1"/>
      </w:pPr>
      <w:bookmarkStart w:id="164" w:name="_Toc496629683"/>
      <w:bookmarkStart w:id="165" w:name="_Toc13131080"/>
      <w:bookmarkStart w:id="166" w:name="_Toc49507125"/>
      <w:bookmarkStart w:id="167" w:name="_Toc113977734"/>
      <w:r w:rsidRPr="00E3726D">
        <w:t xml:space="preserve">Piano di </w:t>
      </w:r>
      <w:bookmarkEnd w:id="164"/>
      <w:bookmarkEnd w:id="165"/>
      <w:bookmarkEnd w:id="166"/>
      <w:r w:rsidR="00F303CF" w:rsidRPr="00E3726D">
        <w:t>Lavoro</w:t>
      </w:r>
      <w:r w:rsidR="00C56B18">
        <w:t xml:space="preserve"> GENERALE</w:t>
      </w:r>
      <w:bookmarkEnd w:id="167"/>
    </w:p>
    <w:p w14:paraId="499D9717" w14:textId="5288D511" w:rsidR="00D80AF8" w:rsidRPr="00E3726D" w:rsidRDefault="004D29FC" w:rsidP="00F5679A">
      <w:pPr>
        <w:pStyle w:val="Titolo2"/>
      </w:pPr>
      <w:bookmarkStart w:id="168" w:name="_Toc113977735"/>
      <w:bookmarkStart w:id="169" w:name="_Toc489635091"/>
      <w:bookmarkStart w:id="170" w:name="_Toc493148262"/>
      <w:bookmarkStart w:id="171" w:name="_Toc496629684"/>
      <w:bookmarkStart w:id="172" w:name="_Toc49507126"/>
      <w:bookmarkStart w:id="173" w:name="_Toc13131081"/>
      <w:r w:rsidRPr="00E3726D">
        <w:t xml:space="preserve">Attività </w:t>
      </w:r>
      <w:r w:rsidR="00D80AF8" w:rsidRPr="00E3726D">
        <w:t>propedeutic</w:t>
      </w:r>
      <w:r w:rsidR="005D6CA4" w:rsidRPr="00E3726D">
        <w:t>he all’attivazione dei servizi</w:t>
      </w:r>
      <w:bookmarkEnd w:id="168"/>
    </w:p>
    <w:p w14:paraId="7BEDEFF9" w14:textId="77777777" w:rsidR="00D80AF8" w:rsidRPr="00E3726D" w:rsidRDefault="00D80AF8" w:rsidP="00D80AF8"/>
    <w:p w14:paraId="4673D14C" w14:textId="534B93CC" w:rsidR="00995E96" w:rsidRDefault="00F5679A" w:rsidP="00F5679A">
      <w:pPr>
        <w:pStyle w:val="Titolo2"/>
      </w:pPr>
      <w:bookmarkStart w:id="174" w:name="_Toc113977736"/>
      <w:r w:rsidRPr="00E3726D">
        <w:lastRenderedPageBreak/>
        <w:t>Piano di Lavoro</w:t>
      </w:r>
      <w:bookmarkEnd w:id="169"/>
      <w:bookmarkEnd w:id="170"/>
      <w:bookmarkEnd w:id="171"/>
      <w:bookmarkEnd w:id="172"/>
      <w:bookmarkEnd w:id="174"/>
      <w:r w:rsidRPr="00E3726D">
        <w:rPr>
          <w:color w:val="FF0000"/>
        </w:rPr>
        <w:t xml:space="preserve"> </w:t>
      </w:r>
      <w:bookmarkEnd w:id="173"/>
    </w:p>
    <w:p w14:paraId="2DCD07D7" w14:textId="77777777" w:rsidR="00E622CA" w:rsidRDefault="00E622CA" w:rsidP="00F5679A"/>
    <w:p w14:paraId="02B8AE8F" w14:textId="41D89B5D" w:rsidR="00F5679A" w:rsidRPr="00E3726D" w:rsidRDefault="00F5679A" w:rsidP="00F5679A">
      <w:r w:rsidRPr="00E3726D">
        <w:t>Per i servizi previsti, il piano complessivo di lavoro si sviluppa secondo quanto riportato</w:t>
      </w:r>
      <w:r w:rsidR="00E622CA">
        <w:t>, a titolo di esempio,</w:t>
      </w:r>
      <w:r w:rsidRPr="00E3726D">
        <w:t xml:space="preserve"> nello schema seguente</w:t>
      </w:r>
      <w:r w:rsidR="00995E96">
        <w:t xml:space="preserve"> dove con T0 è indicata la data di sottoscrizione del contratto esecutivo.</w:t>
      </w:r>
    </w:p>
    <w:bookmarkStart w:id="175" w:name="_MON_1710340060"/>
    <w:bookmarkEnd w:id="175"/>
    <w:p w14:paraId="5B9266ED" w14:textId="51EF5A6F" w:rsidR="00F5679A" w:rsidRPr="00E3726D" w:rsidRDefault="008F0F18" w:rsidP="008F0F18">
      <w:pPr>
        <w:jc w:val="center"/>
      </w:pPr>
      <w:r>
        <w:object w:dxaOrig="11354" w:dyaOrig="4603" w14:anchorId="4618E9F7">
          <v:shape id="_x0000_i1035" type="#_x0000_t75" style="width:478.55pt;height:194.5pt" o:ole="">
            <v:imagedata r:id="rId63" o:title=""/>
          </v:shape>
          <o:OLEObject Type="Embed" ProgID="Excel.Sheet.12" ShapeID="_x0000_i1035" DrawAspect="Content" ObjectID="_1725295618" r:id="rId64"/>
        </w:object>
      </w:r>
    </w:p>
    <w:p w14:paraId="20F156AC" w14:textId="77777777" w:rsidR="00E622CA" w:rsidRDefault="00E622CA" w:rsidP="00F5679A">
      <w:pPr>
        <w:rPr>
          <w:highlight w:val="cyan"/>
        </w:rPr>
      </w:pPr>
    </w:p>
    <w:p w14:paraId="36DB7C18" w14:textId="5F85894E" w:rsidR="001E09F6" w:rsidRPr="00684305" w:rsidRDefault="00995E96" w:rsidP="00F5679A">
      <w:pPr>
        <w:rPr>
          <w:i/>
          <w:iCs/>
        </w:rPr>
      </w:pPr>
      <w:r w:rsidRPr="00684305">
        <w:rPr>
          <w:i/>
          <w:iCs/>
        </w:rPr>
        <w:t>Inserire la d</w:t>
      </w:r>
      <w:r w:rsidR="001E09F6" w:rsidRPr="00684305">
        <w:rPr>
          <w:i/>
          <w:iCs/>
        </w:rPr>
        <w:t>ata stimata di attivazione</w:t>
      </w:r>
      <w:r w:rsidRPr="00684305">
        <w:rPr>
          <w:i/>
          <w:iCs/>
        </w:rPr>
        <w:t xml:space="preserve"> sulla base di quanto previsto nel GANTT di cui sopra.</w:t>
      </w:r>
    </w:p>
    <w:p w14:paraId="3FBCB06E" w14:textId="44C93E92" w:rsidR="001E09F6" w:rsidRDefault="001E09F6" w:rsidP="00F5679A"/>
    <w:p w14:paraId="7B2C9CF0" w14:textId="7EE5DFD9" w:rsidR="00E363B9" w:rsidRPr="00E3726D" w:rsidRDefault="00E363B9" w:rsidP="00E363B9">
      <w:pPr>
        <w:pStyle w:val="Titolo2"/>
      </w:pPr>
      <w:bookmarkStart w:id="176" w:name="_Toc113977737"/>
      <w:r w:rsidRPr="00E3726D">
        <w:t>Piano di presa in carico</w:t>
      </w:r>
      <w:bookmarkEnd w:id="176"/>
    </w:p>
    <w:p w14:paraId="55EB5C5D" w14:textId="6782AA85" w:rsidR="006624B0" w:rsidRPr="00684305" w:rsidRDefault="006624B0" w:rsidP="00D111C3">
      <w:pPr>
        <w:rPr>
          <w:i/>
          <w:iCs/>
        </w:rPr>
      </w:pPr>
      <w:r w:rsidRPr="00684305">
        <w:rPr>
          <w:i/>
          <w:iCs/>
        </w:rPr>
        <w:t>Inserire la descrizione delle attività previste per la presa in carico dei servizi.</w:t>
      </w:r>
    </w:p>
    <w:p w14:paraId="0EDBEB6E" w14:textId="2BA303A4" w:rsidR="00D111C3" w:rsidRPr="00E622CA" w:rsidRDefault="00D111C3" w:rsidP="00D111C3">
      <w:r w:rsidRPr="00E622CA">
        <w:t xml:space="preserve">A titolo esemplificativo ma non esaustivo di seguito si riportano le principali attività </w:t>
      </w:r>
      <w:r w:rsidR="006624B0">
        <w:t>che possono rientrare nel</w:t>
      </w:r>
      <w:r w:rsidRPr="00E622CA">
        <w:t xml:space="preserve"> suddetto piano</w:t>
      </w:r>
      <w:r w:rsidR="006624B0">
        <w:t>:</w:t>
      </w:r>
    </w:p>
    <w:p w14:paraId="09ECEDCF" w14:textId="77777777" w:rsidR="00E622CA" w:rsidRPr="00E622CA" w:rsidRDefault="00E622CA" w:rsidP="00D111C3"/>
    <w:p w14:paraId="75058436" w14:textId="77777777" w:rsidR="006624B0" w:rsidRPr="006624B0" w:rsidRDefault="006624B0" w:rsidP="006624B0">
      <w:pPr>
        <w:pStyle w:val="Paragrafoelenco"/>
        <w:numPr>
          <w:ilvl w:val="0"/>
          <w:numId w:val="51"/>
        </w:numPr>
      </w:pPr>
      <w:r w:rsidRPr="006624B0">
        <w:t>acquisizione di know how relativo al contesto organizzativo, tecnologico e funzionale dell’Amministrazione;</w:t>
      </w:r>
    </w:p>
    <w:p w14:paraId="6FADF93C" w14:textId="50411E2E" w:rsidR="006624B0" w:rsidRPr="006624B0" w:rsidRDefault="006624B0" w:rsidP="006624B0">
      <w:pPr>
        <w:pStyle w:val="Paragrafoelenco"/>
        <w:numPr>
          <w:ilvl w:val="0"/>
          <w:numId w:val="51"/>
        </w:numPr>
      </w:pPr>
      <w:r w:rsidRPr="006624B0">
        <w:t>acquisizione degli standard, modalità operative, linee guida e metodologie in uso presso l’Amministrazione, ove presenti</w:t>
      </w:r>
      <w:r>
        <w:t>;</w:t>
      </w:r>
    </w:p>
    <w:p w14:paraId="64DE0477" w14:textId="645C6850" w:rsidR="00D111C3" w:rsidRPr="00E622CA" w:rsidRDefault="00D111C3" w:rsidP="00995E96">
      <w:pPr>
        <w:pStyle w:val="Paragrafoelenco"/>
        <w:numPr>
          <w:ilvl w:val="0"/>
          <w:numId w:val="51"/>
        </w:numPr>
      </w:pPr>
      <w:r w:rsidRPr="00E622CA">
        <w:t xml:space="preserve">predisposizione e configurazione dei servizi </w:t>
      </w:r>
      <w:r w:rsidR="00387FE0" w:rsidRPr="00E622CA">
        <w:t>proposti</w:t>
      </w:r>
      <w:r w:rsidRPr="00E622CA">
        <w:t xml:space="preserve"> nonché d</w:t>
      </w:r>
      <w:r w:rsidR="00387FE0" w:rsidRPr="00E622CA">
        <w:t>egli</w:t>
      </w:r>
      <w:r w:rsidRPr="00E622CA">
        <w:t xml:space="preserve"> </w:t>
      </w:r>
      <w:r w:rsidR="00387FE0" w:rsidRPr="00E622CA">
        <w:t>strumenti di management</w:t>
      </w:r>
      <w:r w:rsidRPr="00E622CA">
        <w:t xml:space="preserve"> </w:t>
      </w:r>
      <w:r w:rsidR="00387FE0" w:rsidRPr="00E622CA">
        <w:t>previsti</w:t>
      </w:r>
      <w:r w:rsidRPr="00E622CA">
        <w:t>;</w:t>
      </w:r>
    </w:p>
    <w:p w14:paraId="345E42C4" w14:textId="7BC18DA5" w:rsidR="00D111C3" w:rsidRPr="00E622CA" w:rsidRDefault="00D111C3" w:rsidP="00995E96">
      <w:pPr>
        <w:pStyle w:val="Paragrafoelenco"/>
        <w:numPr>
          <w:ilvl w:val="0"/>
          <w:numId w:val="51"/>
        </w:numPr>
      </w:pPr>
      <w:r w:rsidRPr="00E622CA">
        <w:t xml:space="preserve">condivisione </w:t>
      </w:r>
      <w:r w:rsidR="00387FE0" w:rsidRPr="00E622CA">
        <w:t>e personalizzazione (</w:t>
      </w:r>
      <w:r w:rsidR="00995E96" w:rsidRPr="00E622CA">
        <w:t>ove</w:t>
      </w:r>
      <w:r w:rsidR="00387FE0" w:rsidRPr="00E622CA">
        <w:t xml:space="preserve"> necessari</w:t>
      </w:r>
      <w:r w:rsidR="00995E96" w:rsidRPr="00E622CA">
        <w:t>o</w:t>
      </w:r>
      <w:r w:rsidR="00387FE0" w:rsidRPr="00E622CA">
        <w:t>)</w:t>
      </w:r>
      <w:r w:rsidRPr="00E622CA">
        <w:t xml:space="preserve"> del processo di gestione degli incidenti</w:t>
      </w:r>
      <w:r w:rsidR="00387FE0" w:rsidRPr="00E622CA">
        <w:t xml:space="preserve"> di sicurezza</w:t>
      </w:r>
      <w:r w:rsidR="006624B0">
        <w:t>.</w:t>
      </w:r>
    </w:p>
    <w:p w14:paraId="594616AA" w14:textId="77777777" w:rsidR="00387FE0" w:rsidRPr="00995E96" w:rsidRDefault="00387FE0" w:rsidP="00D111C3">
      <w:pPr>
        <w:rPr>
          <w:highlight w:val="cyan"/>
        </w:rPr>
      </w:pPr>
    </w:p>
    <w:p w14:paraId="71597514" w14:textId="17DE914F" w:rsidR="00387FE0" w:rsidRPr="00D54F88" w:rsidRDefault="006624B0" w:rsidP="00D111C3">
      <w:r w:rsidRPr="00D54F88">
        <w:t>Le modalità operative delle attività di presa in carico</w:t>
      </w:r>
      <w:r w:rsidR="00D111C3" w:rsidRPr="00D54F88">
        <w:t xml:space="preserve"> potr</w:t>
      </w:r>
      <w:r w:rsidRPr="00D54F88">
        <w:t>anno</w:t>
      </w:r>
      <w:r w:rsidR="00D111C3" w:rsidRPr="00D54F88">
        <w:t xml:space="preserve"> consistere, ad esempio, in riunioni di lavoro, rilevazione delle configurazioni in essere sui vari sistemi, esame della documentazione esistente (es. elenco degli asset informatici, catalogo dei sistemi e delle applicazioni, etc.) con assistenza di personale esperto</w:t>
      </w:r>
      <w:r w:rsidR="00387FE0" w:rsidRPr="00D54F88">
        <w:t xml:space="preserve"> e </w:t>
      </w:r>
      <w:r w:rsidR="00D111C3" w:rsidRPr="00D54F88">
        <w:t xml:space="preserve">affiancamento condotta </w:t>
      </w:r>
      <w:r w:rsidR="00387FE0" w:rsidRPr="00D54F88">
        <w:t>con l’e</w:t>
      </w:r>
      <w:r w:rsidRPr="00D54F88">
        <w:t>v</w:t>
      </w:r>
      <w:r w:rsidR="00387FE0" w:rsidRPr="00D54F88">
        <w:t>entuale</w:t>
      </w:r>
      <w:r w:rsidR="00D111C3" w:rsidRPr="00D54F88">
        <w:t xml:space="preserve"> fornitore uscente. </w:t>
      </w:r>
    </w:p>
    <w:p w14:paraId="254C79F8" w14:textId="75A33FCE" w:rsidR="00387FE0" w:rsidRPr="00995E96" w:rsidRDefault="00387FE0" w:rsidP="00D111C3">
      <w:pPr>
        <w:rPr>
          <w:highlight w:val="cyan"/>
        </w:rPr>
      </w:pPr>
    </w:p>
    <w:p w14:paraId="2911D4E5" w14:textId="7925C14D" w:rsidR="00D111C3" w:rsidRPr="00684305" w:rsidRDefault="00D54F88" w:rsidP="00D54F88">
      <w:r w:rsidRPr="00684305">
        <w:t>Alla fine delle attività di presa in carico sarà redatto</w:t>
      </w:r>
      <w:r w:rsidR="00D111C3" w:rsidRPr="00684305">
        <w:t xml:space="preserve"> un verbale attestante il completamento della presa in carico</w:t>
      </w:r>
      <w:r w:rsidRPr="00684305">
        <w:t xml:space="preserve"> </w:t>
      </w:r>
      <w:r w:rsidR="00D111C3" w:rsidRPr="00684305">
        <w:t xml:space="preserve">secondo le indicazioni fornite dall’Amministrazione e che dovrà essere sottoscritto dal </w:t>
      </w:r>
      <w:r w:rsidRPr="00684305">
        <w:t>fornitore</w:t>
      </w:r>
      <w:r w:rsidR="00D111C3" w:rsidRPr="00684305">
        <w:t xml:space="preserve"> e dall’Amministrazione.</w:t>
      </w:r>
    </w:p>
    <w:p w14:paraId="54D6285D" w14:textId="77777777" w:rsidR="00995E96" w:rsidRPr="00995E96" w:rsidRDefault="00995E96" w:rsidP="00995E96">
      <w:pPr>
        <w:pStyle w:val="Paragrafoelenco"/>
        <w:rPr>
          <w:highlight w:val="cyan"/>
        </w:rPr>
      </w:pPr>
    </w:p>
    <w:p w14:paraId="5BF9B113" w14:textId="3AB38E9E" w:rsidR="00FA2662" w:rsidRDefault="00FA2662" w:rsidP="00FA2662">
      <w:pPr>
        <w:rPr>
          <w:highlight w:val="red"/>
        </w:rPr>
      </w:pPr>
    </w:p>
    <w:p w14:paraId="63C53964" w14:textId="77777777" w:rsidR="00FA2662" w:rsidRDefault="00FA2662" w:rsidP="00FA2662">
      <w:pPr>
        <w:rPr>
          <w:highlight w:val="red"/>
        </w:rPr>
      </w:pPr>
    </w:p>
    <w:p w14:paraId="149F465E" w14:textId="2C8D0446" w:rsidR="00F46849" w:rsidRPr="00F46849" w:rsidRDefault="00F46849" w:rsidP="00F46849">
      <w:pPr>
        <w:pStyle w:val="Titolo2"/>
      </w:pPr>
      <w:bookmarkStart w:id="177" w:name="_Toc113977738"/>
      <w:r w:rsidRPr="00F46849">
        <w:t>Specifiche di collaudo</w:t>
      </w:r>
      <w:bookmarkStart w:id="178" w:name="_Toc457294295"/>
      <w:bookmarkEnd w:id="177"/>
    </w:p>
    <w:p w14:paraId="16B2BBB6" w14:textId="77777777" w:rsidR="00F46849" w:rsidRPr="00684305" w:rsidRDefault="00F46849" w:rsidP="00F46849">
      <w:pPr>
        <w:autoSpaceDE w:val="0"/>
        <w:autoSpaceDN w:val="0"/>
        <w:adjustRightInd w:val="0"/>
        <w:spacing w:line="240" w:lineRule="auto"/>
        <w:rPr>
          <w:rFonts w:eastAsia="Times New Roman"/>
          <w:i/>
          <w:iCs/>
          <w:color w:val="000000"/>
          <w:szCs w:val="20"/>
        </w:rPr>
      </w:pPr>
      <w:r w:rsidRPr="00684305">
        <w:rPr>
          <w:rFonts w:eastAsia="Times New Roman"/>
          <w:i/>
          <w:iCs/>
          <w:color w:val="000000"/>
          <w:szCs w:val="20"/>
        </w:rPr>
        <w:t>Inserire il documento di specifiche di collaudo, contenente le modalità di esecuzione dei test, la test list e le relative schede di collaudo concordate con l’Amministrazione per ciascuno dei servizi previsti nel piano operativo indicando anche la data prevista di disponibilità al collaudo.</w:t>
      </w:r>
    </w:p>
    <w:p w14:paraId="4783D1C8" w14:textId="77777777" w:rsidR="00FA2662" w:rsidRPr="00C56B18" w:rsidRDefault="00FA2662" w:rsidP="00FA2662">
      <w:pPr>
        <w:rPr>
          <w:highlight w:val="red"/>
        </w:rPr>
      </w:pPr>
    </w:p>
    <w:p w14:paraId="2713B1B6" w14:textId="77777777" w:rsidR="00FA2662" w:rsidRPr="00C56B18" w:rsidRDefault="00FA2662" w:rsidP="00FA2662">
      <w:pPr>
        <w:rPr>
          <w:highlight w:val="red"/>
        </w:rPr>
      </w:pPr>
    </w:p>
    <w:p w14:paraId="118C1AA5" w14:textId="7D26ECD8" w:rsidR="00F5679A" w:rsidRPr="00E3726D" w:rsidRDefault="00C56B18" w:rsidP="00F5679A">
      <w:pPr>
        <w:pStyle w:val="Titolo1"/>
      </w:pPr>
      <w:bookmarkStart w:id="179" w:name="_Toc113977739"/>
      <w:bookmarkEnd w:id="178"/>
      <w:r>
        <w:t>Tabella riepilogativa dei servizi e relativi importi contrattuali</w:t>
      </w:r>
      <w:bookmarkEnd w:id="179"/>
    </w:p>
    <w:p w14:paraId="19EAAC99" w14:textId="77777777" w:rsidR="0061766D" w:rsidRPr="00E3726D" w:rsidRDefault="0061766D" w:rsidP="00F5679A"/>
    <w:p w14:paraId="1B5650C1" w14:textId="7DC499D0" w:rsidR="006D36F1" w:rsidRPr="00E3726D" w:rsidRDefault="006D36F1" w:rsidP="006D36F1">
      <w:pPr>
        <w:pStyle w:val="Titolo2"/>
      </w:pPr>
      <w:bookmarkStart w:id="180" w:name="_Toc113977740"/>
      <w:r w:rsidRPr="00E3726D">
        <w:t xml:space="preserve">Servizi </w:t>
      </w:r>
      <w:r w:rsidR="002E6577">
        <w:t>richiesti</w:t>
      </w:r>
      <w:r w:rsidRPr="00E3726D">
        <w:t xml:space="preserve"> dall’amministrazione</w:t>
      </w:r>
      <w:bookmarkEnd w:id="180"/>
    </w:p>
    <w:p w14:paraId="1980934E" w14:textId="7E49FD6E" w:rsidR="002E6577" w:rsidRPr="00684305" w:rsidRDefault="002E6577" w:rsidP="00684305">
      <w:pPr>
        <w:autoSpaceDE w:val="0"/>
        <w:autoSpaceDN w:val="0"/>
        <w:adjustRightInd w:val="0"/>
        <w:spacing w:line="240" w:lineRule="auto"/>
        <w:jc w:val="left"/>
        <w:rPr>
          <w:rFonts w:eastAsia="Times New Roman"/>
          <w:i/>
          <w:iCs/>
          <w:color w:val="000000"/>
          <w:szCs w:val="20"/>
        </w:rPr>
      </w:pPr>
      <w:r w:rsidRPr="00684305">
        <w:rPr>
          <w:rFonts w:eastAsia="Times New Roman"/>
          <w:i/>
          <w:iCs/>
          <w:color w:val="000000"/>
          <w:szCs w:val="20"/>
        </w:rPr>
        <w:t xml:space="preserve">Inserire </w:t>
      </w:r>
      <w:r w:rsidR="00684305" w:rsidRPr="00684305">
        <w:rPr>
          <w:rFonts w:eastAsia="Times New Roman"/>
          <w:i/>
          <w:iCs/>
          <w:color w:val="000000"/>
          <w:szCs w:val="20"/>
        </w:rPr>
        <w:t xml:space="preserve">la tabella contenente la </w:t>
      </w:r>
      <w:r w:rsidRPr="00684305">
        <w:rPr>
          <w:rFonts w:eastAsia="Times New Roman"/>
          <w:i/>
          <w:iCs/>
          <w:color w:val="000000"/>
          <w:szCs w:val="20"/>
        </w:rPr>
        <w:t>valorizza</w:t>
      </w:r>
      <w:r w:rsidR="00684305" w:rsidRPr="00684305">
        <w:rPr>
          <w:rFonts w:eastAsia="Times New Roman"/>
          <w:i/>
          <w:iCs/>
          <w:color w:val="000000"/>
          <w:szCs w:val="20"/>
        </w:rPr>
        <w:t>zione dei servizi</w:t>
      </w:r>
    </w:p>
    <w:p w14:paraId="6D83F771" w14:textId="0EF6927B" w:rsidR="00040D8A" w:rsidRDefault="00040D8A" w:rsidP="00217BC1"/>
    <w:p w14:paraId="0E16A8BC" w14:textId="77777777" w:rsidR="001D5137" w:rsidRDefault="001D5137" w:rsidP="00217BC1"/>
    <w:p w14:paraId="65A2AE96" w14:textId="58F8BE74" w:rsidR="00B6051D" w:rsidRPr="00B6051D" w:rsidRDefault="00B6051D" w:rsidP="00B6051D">
      <w:pPr>
        <w:pStyle w:val="Titolo1"/>
      </w:pPr>
      <w:bookmarkStart w:id="181" w:name="_Toc113977741"/>
      <w:r w:rsidRPr="00B6051D">
        <w:t>Prestazioni Subappalto</w:t>
      </w:r>
      <w:bookmarkEnd w:id="181"/>
    </w:p>
    <w:p w14:paraId="63E2D3A5" w14:textId="72C80852" w:rsidR="00B6051D" w:rsidRPr="00684305" w:rsidRDefault="00684305" w:rsidP="00B6051D">
      <w:pPr>
        <w:autoSpaceDE w:val="0"/>
        <w:autoSpaceDN w:val="0"/>
        <w:adjustRightInd w:val="0"/>
        <w:spacing w:line="240" w:lineRule="auto"/>
        <w:rPr>
          <w:rFonts w:eastAsia="Times New Roman"/>
          <w:i/>
          <w:iCs/>
          <w:color w:val="000000"/>
          <w:szCs w:val="20"/>
        </w:rPr>
      </w:pPr>
      <w:r w:rsidRPr="00684305">
        <w:rPr>
          <w:rFonts w:eastAsia="Times New Roman"/>
          <w:i/>
          <w:iCs/>
          <w:color w:val="000000"/>
          <w:szCs w:val="20"/>
        </w:rPr>
        <w:t>Inserire n</w:t>
      </w:r>
      <w:r w:rsidR="00047992" w:rsidRPr="00684305">
        <w:rPr>
          <w:rFonts w:eastAsia="Times New Roman"/>
          <w:i/>
          <w:iCs/>
          <w:color w:val="000000"/>
          <w:szCs w:val="20"/>
        </w:rPr>
        <w:t xml:space="preserve">ella tabella sottostante </w:t>
      </w:r>
      <w:r w:rsidRPr="00684305">
        <w:rPr>
          <w:rFonts w:eastAsia="Times New Roman"/>
          <w:i/>
          <w:iCs/>
          <w:color w:val="000000"/>
          <w:szCs w:val="20"/>
        </w:rPr>
        <w:t xml:space="preserve">la </w:t>
      </w:r>
      <w:r w:rsidR="00B6051D" w:rsidRPr="00684305">
        <w:rPr>
          <w:rFonts w:eastAsia="Times New Roman"/>
          <w:i/>
          <w:iCs/>
          <w:color w:val="000000"/>
          <w:szCs w:val="20"/>
        </w:rPr>
        <w:t>quota</w:t>
      </w:r>
      <w:r w:rsidR="00B72DCD" w:rsidRPr="00684305">
        <w:rPr>
          <w:rFonts w:eastAsia="Times New Roman"/>
          <w:i/>
          <w:iCs/>
          <w:color w:val="000000"/>
          <w:szCs w:val="20"/>
        </w:rPr>
        <w:t>,</w:t>
      </w:r>
      <w:r w:rsidR="00B6051D" w:rsidRPr="00684305">
        <w:rPr>
          <w:rFonts w:eastAsia="Times New Roman"/>
          <w:i/>
          <w:iCs/>
          <w:color w:val="000000"/>
          <w:szCs w:val="20"/>
        </w:rPr>
        <w:t xml:space="preserve"> le prestazioni</w:t>
      </w:r>
      <w:r w:rsidR="00B72DCD" w:rsidRPr="00684305">
        <w:rPr>
          <w:rFonts w:eastAsia="Times New Roman"/>
          <w:i/>
          <w:iCs/>
          <w:color w:val="000000"/>
          <w:szCs w:val="20"/>
        </w:rPr>
        <w:t xml:space="preserve"> e il nome delle aziende che erogheranno i servizi in subappalto</w:t>
      </w:r>
      <w:r w:rsidR="00B6051D" w:rsidRPr="00684305">
        <w:rPr>
          <w:rFonts w:eastAsia="Times New Roman"/>
          <w:i/>
          <w:iCs/>
          <w:color w:val="000000"/>
          <w:szCs w:val="20"/>
        </w:rPr>
        <w:t>, nel rispetto di quanto indicato nel Piano dei fabbisogni</w:t>
      </w:r>
      <w:r w:rsidR="00B355AB" w:rsidRPr="00684305">
        <w:rPr>
          <w:rFonts w:eastAsia="Times New Roman"/>
          <w:i/>
          <w:iCs/>
          <w:color w:val="000000"/>
          <w:szCs w:val="20"/>
        </w:rPr>
        <w:t>:</w:t>
      </w:r>
    </w:p>
    <w:p w14:paraId="5304BAA2" w14:textId="012EF39E" w:rsidR="00047992" w:rsidRPr="00684305" w:rsidRDefault="00047992" w:rsidP="00047992">
      <w:pPr>
        <w:autoSpaceDE w:val="0"/>
        <w:autoSpaceDN w:val="0"/>
        <w:adjustRightInd w:val="0"/>
        <w:spacing w:line="240" w:lineRule="auto"/>
        <w:rPr>
          <w:rFonts w:eastAsia="Times New Roman"/>
          <w:color w:val="000000"/>
          <w:szCs w:val="20"/>
        </w:rPr>
      </w:pPr>
    </w:p>
    <w:tbl>
      <w:tblPr>
        <w:tblStyle w:val="Grigliatabella"/>
        <w:tblW w:w="0" w:type="auto"/>
        <w:tblLook w:val="04A0" w:firstRow="1" w:lastRow="0" w:firstColumn="1" w:lastColumn="0" w:noHBand="0" w:noVBand="1"/>
      </w:tblPr>
      <w:tblGrid>
        <w:gridCol w:w="3681"/>
        <w:gridCol w:w="1777"/>
        <w:gridCol w:w="2500"/>
        <w:gridCol w:w="2805"/>
      </w:tblGrid>
      <w:tr w:rsidR="00047992" w:rsidRPr="00684305" w14:paraId="3183D29F" w14:textId="77777777" w:rsidTr="00047992">
        <w:tc>
          <w:tcPr>
            <w:tcW w:w="3681" w:type="dxa"/>
          </w:tcPr>
          <w:p w14:paraId="6D96262C" w14:textId="6AAF26F2" w:rsidR="00047992" w:rsidRPr="00684305" w:rsidRDefault="00047992" w:rsidP="00047992">
            <w:pPr>
              <w:autoSpaceDE w:val="0"/>
              <w:autoSpaceDN w:val="0"/>
              <w:adjustRightInd w:val="0"/>
              <w:rPr>
                <w:rFonts w:eastAsia="Times New Roman"/>
                <w:color w:val="000000"/>
                <w:szCs w:val="20"/>
              </w:rPr>
            </w:pPr>
            <w:r w:rsidRPr="00684305">
              <w:rPr>
                <w:rFonts w:eastAsia="Times New Roman"/>
                <w:color w:val="000000"/>
                <w:szCs w:val="20"/>
              </w:rPr>
              <w:t>Servizi</w:t>
            </w:r>
          </w:p>
        </w:tc>
        <w:tc>
          <w:tcPr>
            <w:tcW w:w="1777" w:type="dxa"/>
          </w:tcPr>
          <w:p w14:paraId="344364B0" w14:textId="41AC4AB3" w:rsidR="00047992" w:rsidRPr="00684305" w:rsidRDefault="00047992" w:rsidP="00047992">
            <w:pPr>
              <w:autoSpaceDE w:val="0"/>
              <w:autoSpaceDN w:val="0"/>
              <w:adjustRightInd w:val="0"/>
              <w:rPr>
                <w:rFonts w:eastAsia="Times New Roman"/>
                <w:color w:val="000000"/>
                <w:szCs w:val="20"/>
              </w:rPr>
            </w:pPr>
            <w:r w:rsidRPr="00684305">
              <w:rPr>
                <w:rFonts w:eastAsia="Times New Roman"/>
                <w:color w:val="000000"/>
                <w:szCs w:val="20"/>
              </w:rPr>
              <w:t>Quota subappalto</w:t>
            </w:r>
          </w:p>
        </w:tc>
        <w:tc>
          <w:tcPr>
            <w:tcW w:w="2500" w:type="dxa"/>
          </w:tcPr>
          <w:p w14:paraId="1054E6AC" w14:textId="74ABDF2C" w:rsidR="00047992" w:rsidRPr="00684305" w:rsidRDefault="00047992" w:rsidP="00047992">
            <w:pPr>
              <w:autoSpaceDE w:val="0"/>
              <w:autoSpaceDN w:val="0"/>
              <w:adjustRightInd w:val="0"/>
              <w:rPr>
                <w:rFonts w:eastAsia="Times New Roman"/>
                <w:color w:val="000000"/>
                <w:szCs w:val="20"/>
              </w:rPr>
            </w:pPr>
            <w:r w:rsidRPr="00684305">
              <w:rPr>
                <w:rFonts w:eastAsia="Times New Roman"/>
                <w:color w:val="000000"/>
                <w:szCs w:val="20"/>
              </w:rPr>
              <w:t>Azienda del RTI che eroga il servizio</w:t>
            </w:r>
          </w:p>
        </w:tc>
        <w:tc>
          <w:tcPr>
            <w:tcW w:w="2805" w:type="dxa"/>
          </w:tcPr>
          <w:p w14:paraId="187A93C6" w14:textId="6035BA02" w:rsidR="00047992" w:rsidRPr="00684305" w:rsidRDefault="00047992" w:rsidP="00047992">
            <w:pPr>
              <w:autoSpaceDE w:val="0"/>
              <w:autoSpaceDN w:val="0"/>
              <w:adjustRightInd w:val="0"/>
              <w:rPr>
                <w:rFonts w:eastAsia="Times New Roman"/>
                <w:color w:val="000000"/>
                <w:szCs w:val="20"/>
              </w:rPr>
            </w:pPr>
            <w:r w:rsidRPr="00684305">
              <w:rPr>
                <w:rFonts w:eastAsia="Times New Roman"/>
                <w:color w:val="000000"/>
                <w:szCs w:val="20"/>
              </w:rPr>
              <w:t>Nome dell’azienda che eroga la prestazione in subappalto</w:t>
            </w:r>
          </w:p>
        </w:tc>
      </w:tr>
      <w:tr w:rsidR="00047992" w:rsidRPr="00684305" w14:paraId="3057E1E8" w14:textId="77777777" w:rsidTr="00047992">
        <w:tc>
          <w:tcPr>
            <w:tcW w:w="3681" w:type="dxa"/>
          </w:tcPr>
          <w:p w14:paraId="15A526D2" w14:textId="112AE971" w:rsidR="00047992" w:rsidRPr="00684305" w:rsidRDefault="00047992" w:rsidP="00047992">
            <w:pPr>
              <w:autoSpaceDE w:val="0"/>
              <w:autoSpaceDN w:val="0"/>
              <w:adjustRightInd w:val="0"/>
              <w:rPr>
                <w:rFonts w:eastAsia="Times New Roman"/>
                <w:color w:val="000000"/>
                <w:szCs w:val="20"/>
              </w:rPr>
            </w:pPr>
            <w:r w:rsidRPr="00684305">
              <w:rPr>
                <w:rFonts w:eastAsia="Times New Roman"/>
                <w:color w:val="000000"/>
                <w:szCs w:val="20"/>
              </w:rPr>
              <w:t>Formazione e Security Awareness (Numero giorni/persona del team ottimale)</w:t>
            </w:r>
          </w:p>
          <w:p w14:paraId="259060ED" w14:textId="77777777" w:rsidR="00047992" w:rsidRPr="00684305" w:rsidRDefault="00047992" w:rsidP="00047992">
            <w:pPr>
              <w:autoSpaceDE w:val="0"/>
              <w:autoSpaceDN w:val="0"/>
              <w:adjustRightInd w:val="0"/>
              <w:rPr>
                <w:rFonts w:eastAsia="Times New Roman"/>
                <w:color w:val="000000"/>
                <w:szCs w:val="20"/>
              </w:rPr>
            </w:pPr>
          </w:p>
        </w:tc>
        <w:tc>
          <w:tcPr>
            <w:tcW w:w="1777" w:type="dxa"/>
          </w:tcPr>
          <w:p w14:paraId="2EE31EB1" w14:textId="77777777" w:rsidR="00047992" w:rsidRPr="00684305" w:rsidRDefault="00047992" w:rsidP="00047992">
            <w:pPr>
              <w:autoSpaceDE w:val="0"/>
              <w:autoSpaceDN w:val="0"/>
              <w:adjustRightInd w:val="0"/>
              <w:rPr>
                <w:rFonts w:eastAsia="Times New Roman"/>
                <w:color w:val="000000"/>
                <w:szCs w:val="20"/>
              </w:rPr>
            </w:pPr>
          </w:p>
        </w:tc>
        <w:tc>
          <w:tcPr>
            <w:tcW w:w="2500" w:type="dxa"/>
          </w:tcPr>
          <w:p w14:paraId="7C337FF0" w14:textId="77777777" w:rsidR="00047992" w:rsidRPr="00684305" w:rsidRDefault="00047992" w:rsidP="00047992">
            <w:pPr>
              <w:autoSpaceDE w:val="0"/>
              <w:autoSpaceDN w:val="0"/>
              <w:adjustRightInd w:val="0"/>
              <w:rPr>
                <w:rFonts w:eastAsia="Times New Roman"/>
                <w:color w:val="000000"/>
                <w:szCs w:val="20"/>
              </w:rPr>
            </w:pPr>
          </w:p>
        </w:tc>
        <w:tc>
          <w:tcPr>
            <w:tcW w:w="2805" w:type="dxa"/>
          </w:tcPr>
          <w:p w14:paraId="5A1D47C9" w14:textId="388FB585" w:rsidR="00047992" w:rsidRPr="00684305" w:rsidRDefault="00047992" w:rsidP="00047992">
            <w:pPr>
              <w:autoSpaceDE w:val="0"/>
              <w:autoSpaceDN w:val="0"/>
              <w:adjustRightInd w:val="0"/>
              <w:rPr>
                <w:rFonts w:eastAsia="Times New Roman"/>
                <w:color w:val="000000"/>
                <w:szCs w:val="20"/>
              </w:rPr>
            </w:pPr>
          </w:p>
        </w:tc>
      </w:tr>
      <w:tr w:rsidR="00047992" w:rsidRPr="00684305" w14:paraId="608DD12A" w14:textId="77777777" w:rsidTr="00047992">
        <w:tc>
          <w:tcPr>
            <w:tcW w:w="3681" w:type="dxa"/>
          </w:tcPr>
          <w:p w14:paraId="68B04349" w14:textId="77777777" w:rsidR="00047992" w:rsidRPr="00684305" w:rsidRDefault="00047992" w:rsidP="00047992">
            <w:pPr>
              <w:autoSpaceDE w:val="0"/>
              <w:autoSpaceDN w:val="0"/>
              <w:adjustRightInd w:val="0"/>
              <w:rPr>
                <w:rFonts w:eastAsia="Times New Roman"/>
                <w:color w:val="000000"/>
                <w:szCs w:val="20"/>
              </w:rPr>
            </w:pPr>
            <w:r w:rsidRPr="00684305">
              <w:rPr>
                <w:rFonts w:eastAsia="Times New Roman"/>
                <w:color w:val="000000"/>
                <w:szCs w:val="20"/>
              </w:rPr>
              <w:t>Supporto Specialistico (Numero giorni/persona del team ottimale).</w:t>
            </w:r>
          </w:p>
          <w:p w14:paraId="04FADFCF" w14:textId="77777777" w:rsidR="00047992" w:rsidRPr="00684305" w:rsidRDefault="00047992" w:rsidP="00047992">
            <w:pPr>
              <w:autoSpaceDE w:val="0"/>
              <w:autoSpaceDN w:val="0"/>
              <w:adjustRightInd w:val="0"/>
              <w:rPr>
                <w:rFonts w:eastAsia="Times New Roman"/>
                <w:color w:val="000000"/>
                <w:szCs w:val="20"/>
              </w:rPr>
            </w:pPr>
          </w:p>
        </w:tc>
        <w:tc>
          <w:tcPr>
            <w:tcW w:w="1777" w:type="dxa"/>
          </w:tcPr>
          <w:p w14:paraId="2768AB1E" w14:textId="77777777" w:rsidR="00047992" w:rsidRPr="00684305" w:rsidRDefault="00047992" w:rsidP="00047992">
            <w:pPr>
              <w:autoSpaceDE w:val="0"/>
              <w:autoSpaceDN w:val="0"/>
              <w:adjustRightInd w:val="0"/>
              <w:rPr>
                <w:rFonts w:eastAsia="Times New Roman"/>
                <w:color w:val="000000"/>
                <w:szCs w:val="20"/>
              </w:rPr>
            </w:pPr>
          </w:p>
        </w:tc>
        <w:tc>
          <w:tcPr>
            <w:tcW w:w="2500" w:type="dxa"/>
          </w:tcPr>
          <w:p w14:paraId="75796A19" w14:textId="77777777" w:rsidR="00047992" w:rsidRPr="00684305" w:rsidRDefault="00047992" w:rsidP="00047992">
            <w:pPr>
              <w:autoSpaceDE w:val="0"/>
              <w:autoSpaceDN w:val="0"/>
              <w:adjustRightInd w:val="0"/>
              <w:rPr>
                <w:rFonts w:eastAsia="Times New Roman"/>
                <w:color w:val="000000"/>
                <w:szCs w:val="20"/>
              </w:rPr>
            </w:pPr>
          </w:p>
        </w:tc>
        <w:tc>
          <w:tcPr>
            <w:tcW w:w="2805" w:type="dxa"/>
          </w:tcPr>
          <w:p w14:paraId="4DE836DE" w14:textId="77777777" w:rsidR="00047992" w:rsidRPr="00684305" w:rsidRDefault="00047992" w:rsidP="00047992">
            <w:pPr>
              <w:autoSpaceDE w:val="0"/>
              <w:autoSpaceDN w:val="0"/>
              <w:adjustRightInd w:val="0"/>
              <w:rPr>
                <w:rFonts w:eastAsia="Times New Roman"/>
                <w:color w:val="000000"/>
                <w:szCs w:val="20"/>
              </w:rPr>
            </w:pPr>
          </w:p>
        </w:tc>
      </w:tr>
      <w:tr w:rsidR="00047992" w:rsidRPr="00684305" w14:paraId="705508EC" w14:textId="77777777" w:rsidTr="00047992">
        <w:tc>
          <w:tcPr>
            <w:tcW w:w="3681" w:type="dxa"/>
          </w:tcPr>
          <w:p w14:paraId="3F3562E8" w14:textId="1115508B" w:rsidR="00047992" w:rsidRPr="00684305" w:rsidRDefault="00047992" w:rsidP="00047992">
            <w:pPr>
              <w:autoSpaceDE w:val="0"/>
              <w:autoSpaceDN w:val="0"/>
              <w:adjustRightInd w:val="0"/>
              <w:rPr>
                <w:rFonts w:eastAsia="Times New Roman"/>
                <w:color w:val="000000"/>
                <w:szCs w:val="20"/>
                <w:highlight w:val="cyan"/>
              </w:rPr>
            </w:pPr>
          </w:p>
        </w:tc>
        <w:tc>
          <w:tcPr>
            <w:tcW w:w="1777" w:type="dxa"/>
          </w:tcPr>
          <w:p w14:paraId="7E202B14" w14:textId="77777777" w:rsidR="00047992" w:rsidRPr="00684305" w:rsidRDefault="00047992" w:rsidP="00047992">
            <w:pPr>
              <w:autoSpaceDE w:val="0"/>
              <w:autoSpaceDN w:val="0"/>
              <w:adjustRightInd w:val="0"/>
              <w:rPr>
                <w:rFonts w:eastAsia="Times New Roman"/>
                <w:color w:val="000000"/>
                <w:szCs w:val="20"/>
                <w:highlight w:val="cyan"/>
              </w:rPr>
            </w:pPr>
          </w:p>
        </w:tc>
        <w:tc>
          <w:tcPr>
            <w:tcW w:w="2500" w:type="dxa"/>
          </w:tcPr>
          <w:p w14:paraId="3321A570" w14:textId="77777777" w:rsidR="00047992" w:rsidRPr="00684305" w:rsidRDefault="00047992" w:rsidP="00047992">
            <w:pPr>
              <w:autoSpaceDE w:val="0"/>
              <w:autoSpaceDN w:val="0"/>
              <w:adjustRightInd w:val="0"/>
              <w:rPr>
                <w:rFonts w:eastAsia="Times New Roman"/>
                <w:color w:val="000000"/>
                <w:szCs w:val="20"/>
                <w:highlight w:val="cyan"/>
              </w:rPr>
            </w:pPr>
          </w:p>
        </w:tc>
        <w:tc>
          <w:tcPr>
            <w:tcW w:w="2805" w:type="dxa"/>
          </w:tcPr>
          <w:p w14:paraId="2CD4873D" w14:textId="77777777" w:rsidR="00047992" w:rsidRPr="00684305" w:rsidRDefault="00047992" w:rsidP="00047992">
            <w:pPr>
              <w:autoSpaceDE w:val="0"/>
              <w:autoSpaceDN w:val="0"/>
              <w:adjustRightInd w:val="0"/>
              <w:rPr>
                <w:rFonts w:eastAsia="Times New Roman"/>
                <w:color w:val="000000"/>
                <w:szCs w:val="20"/>
                <w:highlight w:val="cyan"/>
              </w:rPr>
            </w:pPr>
          </w:p>
        </w:tc>
      </w:tr>
      <w:tr w:rsidR="00047992" w:rsidRPr="00684305" w14:paraId="2797574E" w14:textId="77777777" w:rsidTr="00047992">
        <w:tc>
          <w:tcPr>
            <w:tcW w:w="3681" w:type="dxa"/>
          </w:tcPr>
          <w:p w14:paraId="094436CE" w14:textId="79BFA47B" w:rsidR="00047992" w:rsidRPr="00684305" w:rsidRDefault="00047992" w:rsidP="00047992">
            <w:pPr>
              <w:autoSpaceDE w:val="0"/>
              <w:autoSpaceDN w:val="0"/>
              <w:adjustRightInd w:val="0"/>
              <w:rPr>
                <w:rFonts w:eastAsia="Times New Roman"/>
                <w:color w:val="000000"/>
                <w:szCs w:val="20"/>
                <w:highlight w:val="cyan"/>
              </w:rPr>
            </w:pPr>
          </w:p>
        </w:tc>
        <w:tc>
          <w:tcPr>
            <w:tcW w:w="1777" w:type="dxa"/>
          </w:tcPr>
          <w:p w14:paraId="18F73410" w14:textId="77777777" w:rsidR="00047992" w:rsidRPr="00684305" w:rsidRDefault="00047992" w:rsidP="00047992">
            <w:pPr>
              <w:autoSpaceDE w:val="0"/>
              <w:autoSpaceDN w:val="0"/>
              <w:adjustRightInd w:val="0"/>
              <w:rPr>
                <w:rFonts w:eastAsia="Times New Roman"/>
                <w:color w:val="000000"/>
                <w:szCs w:val="20"/>
                <w:highlight w:val="cyan"/>
              </w:rPr>
            </w:pPr>
          </w:p>
        </w:tc>
        <w:tc>
          <w:tcPr>
            <w:tcW w:w="2500" w:type="dxa"/>
          </w:tcPr>
          <w:p w14:paraId="5E94F844" w14:textId="77777777" w:rsidR="00047992" w:rsidRPr="00684305" w:rsidRDefault="00047992" w:rsidP="00047992">
            <w:pPr>
              <w:autoSpaceDE w:val="0"/>
              <w:autoSpaceDN w:val="0"/>
              <w:adjustRightInd w:val="0"/>
              <w:rPr>
                <w:rFonts w:eastAsia="Times New Roman"/>
                <w:color w:val="000000"/>
                <w:szCs w:val="20"/>
                <w:highlight w:val="cyan"/>
              </w:rPr>
            </w:pPr>
          </w:p>
        </w:tc>
        <w:tc>
          <w:tcPr>
            <w:tcW w:w="2805" w:type="dxa"/>
          </w:tcPr>
          <w:p w14:paraId="14053A39" w14:textId="77777777" w:rsidR="00047992" w:rsidRPr="00684305" w:rsidRDefault="00047992" w:rsidP="00047992">
            <w:pPr>
              <w:autoSpaceDE w:val="0"/>
              <w:autoSpaceDN w:val="0"/>
              <w:adjustRightInd w:val="0"/>
              <w:rPr>
                <w:rFonts w:eastAsia="Times New Roman"/>
                <w:color w:val="000000"/>
                <w:szCs w:val="20"/>
                <w:highlight w:val="cyan"/>
              </w:rPr>
            </w:pPr>
          </w:p>
        </w:tc>
      </w:tr>
    </w:tbl>
    <w:p w14:paraId="0144ABA0" w14:textId="77777777" w:rsidR="00047992" w:rsidRPr="00684305" w:rsidRDefault="00047992" w:rsidP="00047992">
      <w:pPr>
        <w:autoSpaceDE w:val="0"/>
        <w:autoSpaceDN w:val="0"/>
        <w:adjustRightInd w:val="0"/>
        <w:spacing w:line="240" w:lineRule="auto"/>
        <w:rPr>
          <w:rFonts w:eastAsia="Times New Roman"/>
          <w:color w:val="000000"/>
          <w:szCs w:val="20"/>
          <w:highlight w:val="cyan"/>
        </w:rPr>
      </w:pPr>
    </w:p>
    <w:p w14:paraId="27A79A9A" w14:textId="73F1D709" w:rsidR="00B6051D" w:rsidRPr="00684305" w:rsidRDefault="00B6051D" w:rsidP="00217BC1"/>
    <w:p w14:paraId="0E2DD773" w14:textId="34B7AFB9" w:rsidR="00B355AB" w:rsidRPr="00684305" w:rsidRDefault="00B355AB" w:rsidP="00B355AB">
      <w:pPr>
        <w:pStyle w:val="Titolo1"/>
      </w:pPr>
      <w:bookmarkStart w:id="182" w:name="_Toc479684182"/>
      <w:bookmarkStart w:id="183" w:name="_Toc489635093"/>
      <w:bookmarkStart w:id="184" w:name="_Toc493148264"/>
      <w:bookmarkStart w:id="185" w:name="_Toc496629686"/>
      <w:bookmarkStart w:id="186" w:name="_Toc13131083"/>
      <w:bookmarkStart w:id="187" w:name="_Toc49507128"/>
      <w:bookmarkStart w:id="188" w:name="_Toc113977742"/>
      <w:r w:rsidRPr="00684305">
        <w:t>Piano di Qualità</w:t>
      </w:r>
      <w:bookmarkEnd w:id="182"/>
      <w:bookmarkEnd w:id="183"/>
      <w:bookmarkEnd w:id="184"/>
      <w:bookmarkEnd w:id="185"/>
      <w:bookmarkEnd w:id="186"/>
      <w:bookmarkEnd w:id="187"/>
      <w:r w:rsidRPr="00684305">
        <w:t xml:space="preserve"> specifico</w:t>
      </w:r>
      <w:bookmarkEnd w:id="188"/>
    </w:p>
    <w:p w14:paraId="319352B5" w14:textId="77777777" w:rsidR="00B355AB" w:rsidRPr="00684305" w:rsidRDefault="00B355AB" w:rsidP="00B355AB">
      <w:pPr>
        <w:rPr>
          <w:i/>
          <w:iCs/>
        </w:rPr>
      </w:pPr>
      <w:r w:rsidRPr="00684305">
        <w:rPr>
          <w:i/>
          <w:iCs/>
        </w:rPr>
        <w:t>Inserire come documento allegato il Piano della Qualità specifico di Contratto esecutivo contenente:</w:t>
      </w:r>
    </w:p>
    <w:p w14:paraId="30F0162F" w14:textId="058FDE59" w:rsidR="00B355AB" w:rsidRPr="00684305" w:rsidRDefault="00B355AB" w:rsidP="00B355AB">
      <w:pPr>
        <w:pStyle w:val="Paragrafoelenco"/>
        <w:numPr>
          <w:ilvl w:val="0"/>
          <w:numId w:val="47"/>
        </w:numPr>
        <w:rPr>
          <w:i/>
          <w:iCs/>
        </w:rPr>
      </w:pPr>
      <w:r w:rsidRPr="00684305">
        <w:rPr>
          <w:i/>
          <w:iCs/>
        </w:rPr>
        <w:t>l’organizzazione di ciascuno dei servizi (organigramma e responsabilità assegnate);</w:t>
      </w:r>
    </w:p>
    <w:p w14:paraId="23EB7C06" w14:textId="741D95DA" w:rsidR="00B355AB" w:rsidRPr="00684305" w:rsidRDefault="00B355AB" w:rsidP="00B355AB">
      <w:pPr>
        <w:pStyle w:val="Paragrafoelenco"/>
        <w:numPr>
          <w:ilvl w:val="0"/>
          <w:numId w:val="47"/>
        </w:numPr>
        <w:rPr>
          <w:i/>
          <w:iCs/>
        </w:rPr>
      </w:pPr>
      <w:r w:rsidRPr="00684305">
        <w:rPr>
          <w:i/>
          <w:iCs/>
        </w:rPr>
        <w:t>metodi tecniche e strumenti applicabili per ciascun servizio;</w:t>
      </w:r>
    </w:p>
    <w:p w14:paraId="3B076A07" w14:textId="09E8AF7D" w:rsidR="00B355AB" w:rsidRPr="00684305" w:rsidRDefault="00B355AB" w:rsidP="00B355AB">
      <w:pPr>
        <w:pStyle w:val="Paragrafoelenco"/>
        <w:numPr>
          <w:ilvl w:val="0"/>
          <w:numId w:val="47"/>
        </w:numPr>
        <w:rPr>
          <w:i/>
          <w:iCs/>
        </w:rPr>
      </w:pPr>
      <w:r w:rsidRPr="00684305">
        <w:rPr>
          <w:i/>
          <w:iCs/>
        </w:rPr>
        <w:t>requisiti di qualità.</w:t>
      </w:r>
    </w:p>
    <w:p w14:paraId="27B36E88" w14:textId="77777777" w:rsidR="002E6577" w:rsidRDefault="002E6577" w:rsidP="00217BC1"/>
    <w:p w14:paraId="2648F74C" w14:textId="287AF9AA" w:rsidR="00B355AB" w:rsidRPr="00684305" w:rsidRDefault="001D0C77" w:rsidP="001D0C77">
      <w:pPr>
        <w:pStyle w:val="Titolo1"/>
      </w:pPr>
      <w:bookmarkStart w:id="189" w:name="_Toc113977743"/>
      <w:r w:rsidRPr="00684305">
        <w:t>RISORSE</w:t>
      </w:r>
      <w:r w:rsidR="00B355AB" w:rsidRPr="00684305">
        <w:t xml:space="preserve"> Professionali</w:t>
      </w:r>
      <w:bookmarkEnd w:id="189"/>
      <w:r w:rsidR="00B355AB" w:rsidRPr="00684305">
        <w:t xml:space="preserve"> </w:t>
      </w:r>
    </w:p>
    <w:p w14:paraId="326BC086" w14:textId="75104DC0" w:rsidR="001D0C77" w:rsidRPr="00684305" w:rsidRDefault="001D0C77" w:rsidP="001D0C77">
      <w:r w:rsidRPr="00684305">
        <w:t>Nel caso in cui l’Amministrazione abbia richiesto i “Servizi Specialistici” inserire i CV delle risorse professionali del team ottimale che erogherà il servizio, con le relative certificazioni richieste.</w:t>
      </w:r>
    </w:p>
    <w:p w14:paraId="573F90A2" w14:textId="3C9C7BC8" w:rsidR="001D0C77" w:rsidRPr="00D111C3" w:rsidRDefault="001D0C77" w:rsidP="001D0C77">
      <w:pPr>
        <w:rPr>
          <w:highlight w:val="cyan"/>
        </w:rPr>
      </w:pPr>
    </w:p>
    <w:p w14:paraId="308702A7" w14:textId="273FF6EF" w:rsidR="00B355AB" w:rsidRPr="00EF7C81" w:rsidRDefault="00B355AB" w:rsidP="00452749">
      <w:pPr>
        <w:pStyle w:val="Titolo2"/>
      </w:pPr>
      <w:bookmarkStart w:id="190" w:name="_Toc113977744"/>
      <w:r w:rsidRPr="00EF7C81">
        <w:t xml:space="preserve">CV </w:t>
      </w:r>
      <w:r w:rsidR="00452749" w:rsidRPr="00EF7C81">
        <w:t>SECURITY PRINCIPAL</w:t>
      </w:r>
      <w:bookmarkEnd w:id="190"/>
    </w:p>
    <w:tbl>
      <w:tblPr>
        <w:tblW w:w="11023" w:type="dxa"/>
        <w:tblInd w:w="-108" w:type="dxa"/>
        <w:tblBorders>
          <w:top w:val="nil"/>
          <w:left w:val="nil"/>
          <w:bottom w:val="nil"/>
          <w:right w:val="nil"/>
        </w:tblBorders>
        <w:tblLayout w:type="fixed"/>
        <w:tblLook w:val="0000" w:firstRow="0" w:lastRow="0" w:firstColumn="0" w:lastColumn="0" w:noHBand="0" w:noVBand="0"/>
      </w:tblPr>
      <w:tblGrid>
        <w:gridCol w:w="2943"/>
        <w:gridCol w:w="8080"/>
      </w:tblGrid>
      <w:tr w:rsidR="00452749" w:rsidRPr="00684305" w14:paraId="453C40EC" w14:textId="77777777" w:rsidTr="00452749">
        <w:trPr>
          <w:trHeight w:val="99"/>
        </w:trPr>
        <w:tc>
          <w:tcPr>
            <w:tcW w:w="2943" w:type="dxa"/>
          </w:tcPr>
          <w:p w14:paraId="3B36F2ED" w14:textId="2D2A750E" w:rsidR="00452749" w:rsidRPr="00684305" w:rsidRDefault="00452749">
            <w:pPr>
              <w:pStyle w:val="Default"/>
              <w:rPr>
                <w:sz w:val="20"/>
                <w:szCs w:val="20"/>
              </w:rPr>
            </w:pPr>
            <w:r w:rsidRPr="00684305">
              <w:rPr>
                <w:sz w:val="20"/>
                <w:szCs w:val="20"/>
              </w:rPr>
              <w:t xml:space="preserve">Certificazioni richieste: </w:t>
            </w:r>
          </w:p>
        </w:tc>
        <w:tc>
          <w:tcPr>
            <w:tcW w:w="8080" w:type="dxa"/>
          </w:tcPr>
          <w:p w14:paraId="4612405E" w14:textId="77777777" w:rsidR="00452749" w:rsidRPr="00684305" w:rsidRDefault="00452749">
            <w:pPr>
              <w:pStyle w:val="Default"/>
              <w:rPr>
                <w:sz w:val="20"/>
                <w:szCs w:val="20"/>
              </w:rPr>
            </w:pPr>
            <w:r w:rsidRPr="00684305">
              <w:rPr>
                <w:sz w:val="20"/>
                <w:szCs w:val="20"/>
              </w:rPr>
              <w:t xml:space="preserve">Possesso della </w:t>
            </w:r>
            <w:r w:rsidRPr="00684305">
              <w:rPr>
                <w:b/>
                <w:bCs/>
                <w:sz w:val="20"/>
                <w:szCs w:val="20"/>
              </w:rPr>
              <w:t xml:space="preserve">certificazione CISM (Certified Information Security Manager). </w:t>
            </w:r>
          </w:p>
        </w:tc>
      </w:tr>
      <w:tr w:rsidR="00452749" w:rsidRPr="00684305" w14:paraId="08BDA15F" w14:textId="77777777" w:rsidTr="00452749">
        <w:trPr>
          <w:trHeight w:val="99"/>
        </w:trPr>
        <w:tc>
          <w:tcPr>
            <w:tcW w:w="2943" w:type="dxa"/>
          </w:tcPr>
          <w:p w14:paraId="3393715B" w14:textId="6105C02E" w:rsidR="00452749" w:rsidRPr="00684305" w:rsidRDefault="00452749">
            <w:pPr>
              <w:pStyle w:val="Default"/>
              <w:rPr>
                <w:sz w:val="20"/>
                <w:szCs w:val="20"/>
              </w:rPr>
            </w:pPr>
            <w:r w:rsidRPr="00684305">
              <w:rPr>
                <w:sz w:val="20"/>
                <w:szCs w:val="20"/>
              </w:rPr>
              <w:t>Titolo di studio richiesto:</w:t>
            </w:r>
          </w:p>
        </w:tc>
        <w:tc>
          <w:tcPr>
            <w:tcW w:w="8080" w:type="dxa"/>
          </w:tcPr>
          <w:p w14:paraId="3A707ECF" w14:textId="77777777" w:rsidR="00452749" w:rsidRPr="00684305" w:rsidRDefault="00452749">
            <w:pPr>
              <w:pStyle w:val="Default"/>
              <w:rPr>
                <w:sz w:val="20"/>
                <w:szCs w:val="20"/>
              </w:rPr>
            </w:pPr>
            <w:r w:rsidRPr="00684305">
              <w:rPr>
                <w:sz w:val="20"/>
                <w:szCs w:val="20"/>
              </w:rPr>
              <w:t xml:space="preserve">Laurea magistrale specialistica in materie scientifiche o cultura equivalente. </w:t>
            </w:r>
          </w:p>
        </w:tc>
      </w:tr>
      <w:tr w:rsidR="00452749" w:rsidRPr="00684305" w14:paraId="0873EADD" w14:textId="77777777" w:rsidTr="00452749">
        <w:trPr>
          <w:trHeight w:val="240"/>
        </w:trPr>
        <w:tc>
          <w:tcPr>
            <w:tcW w:w="2943" w:type="dxa"/>
          </w:tcPr>
          <w:p w14:paraId="6DE468A4" w14:textId="7BCF150E" w:rsidR="00452749" w:rsidRPr="00684305" w:rsidRDefault="00452749">
            <w:pPr>
              <w:pStyle w:val="Default"/>
              <w:rPr>
                <w:sz w:val="20"/>
                <w:szCs w:val="20"/>
              </w:rPr>
            </w:pPr>
            <w:r w:rsidRPr="00684305">
              <w:rPr>
                <w:sz w:val="20"/>
                <w:szCs w:val="20"/>
              </w:rPr>
              <w:t>Anzianità lavorativa richiesta:</w:t>
            </w:r>
          </w:p>
        </w:tc>
        <w:tc>
          <w:tcPr>
            <w:tcW w:w="8080" w:type="dxa"/>
          </w:tcPr>
          <w:p w14:paraId="21BA5C89" w14:textId="6A6F9BB2" w:rsidR="00452749" w:rsidRPr="00684305" w:rsidRDefault="00452749">
            <w:pPr>
              <w:pStyle w:val="Default"/>
              <w:rPr>
                <w:sz w:val="20"/>
                <w:szCs w:val="20"/>
              </w:rPr>
            </w:pPr>
            <w:r w:rsidRPr="00684305">
              <w:rPr>
                <w:sz w:val="20"/>
                <w:szCs w:val="20"/>
              </w:rPr>
              <w:t xml:space="preserve">Minimo 10 anni da computarsi successivamente alla data di conseguimento della laurea, di cui almeno 5 nella funzione. </w:t>
            </w:r>
          </w:p>
          <w:p w14:paraId="6E8F3F15" w14:textId="3AF5100B" w:rsidR="00452749" w:rsidRPr="00684305" w:rsidRDefault="00452749">
            <w:pPr>
              <w:pStyle w:val="Default"/>
              <w:rPr>
                <w:sz w:val="20"/>
                <w:szCs w:val="20"/>
              </w:rPr>
            </w:pPr>
          </w:p>
        </w:tc>
      </w:tr>
    </w:tbl>
    <w:p w14:paraId="58308657" w14:textId="03866549" w:rsidR="00B355AB" w:rsidRPr="00684305" w:rsidRDefault="00452749" w:rsidP="00452749">
      <w:pPr>
        <w:pStyle w:val="Titolo2"/>
        <w:rPr>
          <w:lang w:val="en-US"/>
        </w:rPr>
      </w:pPr>
      <w:r w:rsidRPr="00684305">
        <w:t xml:space="preserve"> </w:t>
      </w:r>
      <w:bookmarkStart w:id="191" w:name="_Toc113977745"/>
      <w:r w:rsidR="00B355AB" w:rsidRPr="00684305">
        <w:rPr>
          <w:lang w:val="en-US"/>
        </w:rPr>
        <w:t xml:space="preserve">CV </w:t>
      </w:r>
      <w:r w:rsidRPr="00684305">
        <w:rPr>
          <w:lang w:val="en-US"/>
        </w:rPr>
        <w:t>SENIOR INFORMATION SECURITY CONSULTANT</w:t>
      </w:r>
      <w:bookmarkEnd w:id="191"/>
    </w:p>
    <w:tbl>
      <w:tblPr>
        <w:tblW w:w="11023" w:type="dxa"/>
        <w:tblInd w:w="-108" w:type="dxa"/>
        <w:tblBorders>
          <w:top w:val="nil"/>
          <w:left w:val="nil"/>
          <w:bottom w:val="nil"/>
          <w:right w:val="nil"/>
        </w:tblBorders>
        <w:tblLayout w:type="fixed"/>
        <w:tblLook w:val="0000" w:firstRow="0" w:lastRow="0" w:firstColumn="0" w:lastColumn="0" w:noHBand="0" w:noVBand="0"/>
      </w:tblPr>
      <w:tblGrid>
        <w:gridCol w:w="2943"/>
        <w:gridCol w:w="8080"/>
      </w:tblGrid>
      <w:tr w:rsidR="00452749" w:rsidRPr="00684305" w14:paraId="730FF10A" w14:textId="77777777" w:rsidTr="00B20F29">
        <w:trPr>
          <w:trHeight w:val="99"/>
        </w:trPr>
        <w:tc>
          <w:tcPr>
            <w:tcW w:w="2943" w:type="dxa"/>
          </w:tcPr>
          <w:p w14:paraId="7B03023A" w14:textId="77777777" w:rsidR="00452749" w:rsidRPr="00684305" w:rsidRDefault="00452749" w:rsidP="00B20F29">
            <w:pPr>
              <w:pStyle w:val="Default"/>
              <w:rPr>
                <w:sz w:val="20"/>
                <w:szCs w:val="20"/>
              </w:rPr>
            </w:pPr>
            <w:r w:rsidRPr="00684305">
              <w:rPr>
                <w:sz w:val="20"/>
                <w:szCs w:val="20"/>
              </w:rPr>
              <w:t xml:space="preserve">Certificazioni richieste: </w:t>
            </w:r>
          </w:p>
        </w:tc>
        <w:tc>
          <w:tcPr>
            <w:tcW w:w="8080" w:type="dxa"/>
          </w:tcPr>
          <w:p w14:paraId="3D79571E" w14:textId="455B9B02" w:rsidR="00452749" w:rsidRPr="00684305" w:rsidRDefault="00452749" w:rsidP="00B20F29">
            <w:pPr>
              <w:pStyle w:val="Default"/>
              <w:rPr>
                <w:sz w:val="20"/>
                <w:szCs w:val="20"/>
              </w:rPr>
            </w:pPr>
            <w:r w:rsidRPr="00684305">
              <w:rPr>
                <w:sz w:val="20"/>
                <w:szCs w:val="20"/>
              </w:rPr>
              <w:t xml:space="preserve">Possesso della qualifica di </w:t>
            </w:r>
            <w:r w:rsidRPr="00684305">
              <w:rPr>
                <w:b/>
                <w:bCs/>
                <w:sz w:val="20"/>
                <w:szCs w:val="20"/>
              </w:rPr>
              <w:t>Lead Auditor ISO 27001</w:t>
            </w:r>
            <w:r w:rsidRPr="00684305">
              <w:rPr>
                <w:sz w:val="20"/>
                <w:szCs w:val="20"/>
              </w:rPr>
              <w:t xml:space="preserve"> aggiornata all’ultima release, per almeno il 50% delle risorse (arrotondato all’unità superiore), appartenenti al suddetto profilo professionale, nell'ambito di ciascun contratto esecutivo.</w:t>
            </w:r>
          </w:p>
        </w:tc>
      </w:tr>
      <w:tr w:rsidR="00452749" w:rsidRPr="00684305" w14:paraId="55FA1EBB" w14:textId="77777777" w:rsidTr="00B20F29">
        <w:trPr>
          <w:trHeight w:val="99"/>
        </w:trPr>
        <w:tc>
          <w:tcPr>
            <w:tcW w:w="2943" w:type="dxa"/>
          </w:tcPr>
          <w:p w14:paraId="459EEFFD" w14:textId="77777777" w:rsidR="00452749" w:rsidRPr="00684305" w:rsidRDefault="00452749" w:rsidP="00B20F29">
            <w:pPr>
              <w:pStyle w:val="Default"/>
              <w:rPr>
                <w:sz w:val="20"/>
                <w:szCs w:val="20"/>
              </w:rPr>
            </w:pPr>
            <w:r w:rsidRPr="00684305">
              <w:rPr>
                <w:sz w:val="20"/>
                <w:szCs w:val="20"/>
              </w:rPr>
              <w:t>Titolo di studio richiesto:</w:t>
            </w:r>
          </w:p>
        </w:tc>
        <w:tc>
          <w:tcPr>
            <w:tcW w:w="8080" w:type="dxa"/>
          </w:tcPr>
          <w:p w14:paraId="7D69915A" w14:textId="34064FDC" w:rsidR="00452749" w:rsidRPr="00684305" w:rsidRDefault="00452749" w:rsidP="00B20F29">
            <w:pPr>
              <w:pStyle w:val="Default"/>
              <w:rPr>
                <w:sz w:val="20"/>
                <w:szCs w:val="20"/>
              </w:rPr>
            </w:pPr>
            <w:r w:rsidRPr="00684305">
              <w:rPr>
                <w:sz w:val="20"/>
                <w:szCs w:val="20"/>
              </w:rPr>
              <w:t>Laurea magistrale specialistica in materie scientifiche o cultura equivalente.</w:t>
            </w:r>
          </w:p>
        </w:tc>
      </w:tr>
      <w:tr w:rsidR="00452749" w:rsidRPr="00684305" w14:paraId="632D13A3" w14:textId="77777777" w:rsidTr="00B20F29">
        <w:trPr>
          <w:trHeight w:val="240"/>
        </w:trPr>
        <w:tc>
          <w:tcPr>
            <w:tcW w:w="2943" w:type="dxa"/>
          </w:tcPr>
          <w:p w14:paraId="7779E1A5" w14:textId="77777777" w:rsidR="00452749" w:rsidRPr="00684305" w:rsidRDefault="00452749" w:rsidP="00B20F29">
            <w:pPr>
              <w:pStyle w:val="Default"/>
              <w:rPr>
                <w:sz w:val="20"/>
                <w:szCs w:val="20"/>
              </w:rPr>
            </w:pPr>
            <w:r w:rsidRPr="00684305">
              <w:rPr>
                <w:sz w:val="20"/>
                <w:szCs w:val="20"/>
              </w:rPr>
              <w:t>Anzianità lavorativa richiesta:</w:t>
            </w:r>
          </w:p>
        </w:tc>
        <w:tc>
          <w:tcPr>
            <w:tcW w:w="8080" w:type="dxa"/>
          </w:tcPr>
          <w:p w14:paraId="367FE2D0" w14:textId="7F1F38EF" w:rsidR="00452749" w:rsidRPr="00684305" w:rsidRDefault="00452749" w:rsidP="00B20F29">
            <w:pPr>
              <w:pStyle w:val="Default"/>
              <w:rPr>
                <w:sz w:val="20"/>
                <w:szCs w:val="20"/>
              </w:rPr>
            </w:pPr>
            <w:r w:rsidRPr="00684305">
              <w:rPr>
                <w:sz w:val="20"/>
                <w:szCs w:val="20"/>
              </w:rPr>
              <w:t>Minimo 8 anni da computarsi successivamente al conseguimento del diploma di laurea, di cui almeno 4 nella funzione.</w:t>
            </w:r>
          </w:p>
        </w:tc>
      </w:tr>
    </w:tbl>
    <w:p w14:paraId="2E79A3AC" w14:textId="3E40A12A" w:rsidR="00452749" w:rsidRPr="00684305" w:rsidRDefault="00452749" w:rsidP="00B355AB"/>
    <w:p w14:paraId="11A9294A" w14:textId="095D84F7" w:rsidR="00B355AB" w:rsidRPr="00684305" w:rsidRDefault="00B355AB" w:rsidP="00B20F29">
      <w:pPr>
        <w:pStyle w:val="Titolo2"/>
      </w:pPr>
      <w:bookmarkStart w:id="192" w:name="_Toc113977746"/>
      <w:r w:rsidRPr="00684305">
        <w:rPr>
          <w:lang w:val="en-GB"/>
        </w:rPr>
        <w:t xml:space="preserve">CV </w:t>
      </w:r>
      <w:r w:rsidR="00452749" w:rsidRPr="00684305">
        <w:rPr>
          <w:lang w:val="en-GB"/>
        </w:rPr>
        <w:t>JUNIOR INFORMATION SECURITY CONSULTANT</w:t>
      </w:r>
      <w:bookmarkEnd w:id="192"/>
    </w:p>
    <w:tbl>
      <w:tblPr>
        <w:tblW w:w="11023" w:type="dxa"/>
        <w:tblInd w:w="-108" w:type="dxa"/>
        <w:tblBorders>
          <w:top w:val="nil"/>
          <w:left w:val="nil"/>
          <w:bottom w:val="nil"/>
          <w:right w:val="nil"/>
        </w:tblBorders>
        <w:tblLayout w:type="fixed"/>
        <w:tblLook w:val="0000" w:firstRow="0" w:lastRow="0" w:firstColumn="0" w:lastColumn="0" w:noHBand="0" w:noVBand="0"/>
      </w:tblPr>
      <w:tblGrid>
        <w:gridCol w:w="2943"/>
        <w:gridCol w:w="8080"/>
      </w:tblGrid>
      <w:tr w:rsidR="00452749" w:rsidRPr="00684305" w14:paraId="2D7B52A3" w14:textId="77777777" w:rsidTr="00B20F29">
        <w:trPr>
          <w:trHeight w:val="99"/>
        </w:trPr>
        <w:tc>
          <w:tcPr>
            <w:tcW w:w="2943" w:type="dxa"/>
          </w:tcPr>
          <w:p w14:paraId="6EABA026" w14:textId="77777777" w:rsidR="00452749" w:rsidRPr="00684305" w:rsidRDefault="00452749" w:rsidP="00B20F29">
            <w:pPr>
              <w:pStyle w:val="Default"/>
              <w:rPr>
                <w:sz w:val="20"/>
                <w:szCs w:val="20"/>
              </w:rPr>
            </w:pPr>
            <w:r w:rsidRPr="00684305">
              <w:rPr>
                <w:sz w:val="20"/>
                <w:szCs w:val="20"/>
              </w:rPr>
              <w:t xml:space="preserve">Certificazioni richieste: </w:t>
            </w:r>
          </w:p>
        </w:tc>
        <w:tc>
          <w:tcPr>
            <w:tcW w:w="8080" w:type="dxa"/>
          </w:tcPr>
          <w:p w14:paraId="492BB995" w14:textId="23A71298" w:rsidR="00452749" w:rsidRPr="00684305" w:rsidRDefault="00452749" w:rsidP="00B20F29">
            <w:pPr>
              <w:pStyle w:val="Default"/>
              <w:rPr>
                <w:sz w:val="20"/>
                <w:szCs w:val="20"/>
              </w:rPr>
            </w:pPr>
            <w:r w:rsidRPr="00684305">
              <w:rPr>
                <w:sz w:val="20"/>
                <w:szCs w:val="20"/>
              </w:rPr>
              <w:t>N/A</w:t>
            </w:r>
          </w:p>
        </w:tc>
      </w:tr>
      <w:tr w:rsidR="00452749" w:rsidRPr="00684305" w14:paraId="02539E52" w14:textId="77777777" w:rsidTr="00B20F29">
        <w:trPr>
          <w:trHeight w:val="99"/>
        </w:trPr>
        <w:tc>
          <w:tcPr>
            <w:tcW w:w="2943" w:type="dxa"/>
          </w:tcPr>
          <w:p w14:paraId="6F1DF1F5" w14:textId="77777777" w:rsidR="00452749" w:rsidRPr="00684305" w:rsidRDefault="00452749" w:rsidP="00B20F29">
            <w:pPr>
              <w:pStyle w:val="Default"/>
              <w:rPr>
                <w:sz w:val="20"/>
                <w:szCs w:val="20"/>
              </w:rPr>
            </w:pPr>
            <w:r w:rsidRPr="00684305">
              <w:rPr>
                <w:sz w:val="20"/>
                <w:szCs w:val="20"/>
              </w:rPr>
              <w:t>Titolo di studio richiesto:</w:t>
            </w:r>
          </w:p>
        </w:tc>
        <w:tc>
          <w:tcPr>
            <w:tcW w:w="8080" w:type="dxa"/>
          </w:tcPr>
          <w:p w14:paraId="6AD82D6D" w14:textId="103049B2" w:rsidR="00452749" w:rsidRPr="00684305" w:rsidRDefault="00452749" w:rsidP="00B20F29">
            <w:pPr>
              <w:pStyle w:val="Default"/>
              <w:rPr>
                <w:sz w:val="20"/>
                <w:szCs w:val="20"/>
              </w:rPr>
            </w:pPr>
            <w:r w:rsidRPr="00684305">
              <w:rPr>
                <w:sz w:val="20"/>
                <w:szCs w:val="20"/>
              </w:rPr>
              <w:t>Laurea triennale in materie scientifiche o cultura equivalente.</w:t>
            </w:r>
          </w:p>
        </w:tc>
      </w:tr>
      <w:tr w:rsidR="00452749" w:rsidRPr="00684305" w14:paraId="0A0861E5" w14:textId="77777777" w:rsidTr="00B20F29">
        <w:trPr>
          <w:trHeight w:val="240"/>
        </w:trPr>
        <w:tc>
          <w:tcPr>
            <w:tcW w:w="2943" w:type="dxa"/>
          </w:tcPr>
          <w:p w14:paraId="5CED5CAB" w14:textId="77777777" w:rsidR="00452749" w:rsidRPr="00684305" w:rsidRDefault="00452749" w:rsidP="00B20F29">
            <w:pPr>
              <w:pStyle w:val="Default"/>
              <w:rPr>
                <w:sz w:val="20"/>
                <w:szCs w:val="20"/>
              </w:rPr>
            </w:pPr>
            <w:r w:rsidRPr="00684305">
              <w:rPr>
                <w:sz w:val="20"/>
                <w:szCs w:val="20"/>
              </w:rPr>
              <w:t>Anzianità lavorativa richiesta:</w:t>
            </w:r>
          </w:p>
        </w:tc>
        <w:tc>
          <w:tcPr>
            <w:tcW w:w="8080" w:type="dxa"/>
          </w:tcPr>
          <w:p w14:paraId="190904C3" w14:textId="25515206" w:rsidR="00452749" w:rsidRPr="00684305" w:rsidRDefault="00452749" w:rsidP="00B20F29">
            <w:pPr>
              <w:pStyle w:val="Default"/>
              <w:rPr>
                <w:sz w:val="20"/>
                <w:szCs w:val="20"/>
              </w:rPr>
            </w:pPr>
            <w:r w:rsidRPr="00684305">
              <w:rPr>
                <w:sz w:val="20"/>
                <w:szCs w:val="20"/>
              </w:rPr>
              <w:t>Minimo 4 anni da computarsi successivamente al conseguimento del diploma di laurea, di cui almeno 2 nella funzione</w:t>
            </w:r>
          </w:p>
        </w:tc>
      </w:tr>
    </w:tbl>
    <w:p w14:paraId="05E99FFF" w14:textId="77777777" w:rsidR="00452749" w:rsidRPr="00684305" w:rsidRDefault="00452749" w:rsidP="00B355AB"/>
    <w:p w14:paraId="5571CFD5" w14:textId="1D4E607C" w:rsidR="00B355AB" w:rsidRPr="00684305" w:rsidRDefault="00B355AB" w:rsidP="00B355AB">
      <w:pPr>
        <w:pStyle w:val="Titolo2"/>
        <w:rPr>
          <w:lang w:val="en-GB"/>
        </w:rPr>
      </w:pPr>
      <w:bookmarkStart w:id="193" w:name="_Toc113977747"/>
      <w:r w:rsidRPr="00684305">
        <w:rPr>
          <w:lang w:val="en-GB"/>
        </w:rPr>
        <w:t xml:space="preserve">CV </w:t>
      </w:r>
      <w:r w:rsidR="00452749" w:rsidRPr="00684305">
        <w:rPr>
          <w:lang w:val="en-GB"/>
        </w:rPr>
        <w:t>SECURITY SOLUTION ARCHITECT</w:t>
      </w:r>
      <w:bookmarkEnd w:id="193"/>
    </w:p>
    <w:tbl>
      <w:tblPr>
        <w:tblW w:w="11023" w:type="dxa"/>
        <w:tblInd w:w="-108" w:type="dxa"/>
        <w:tblBorders>
          <w:top w:val="nil"/>
          <w:left w:val="nil"/>
          <w:bottom w:val="nil"/>
          <w:right w:val="nil"/>
        </w:tblBorders>
        <w:tblLayout w:type="fixed"/>
        <w:tblLook w:val="0000" w:firstRow="0" w:lastRow="0" w:firstColumn="0" w:lastColumn="0" w:noHBand="0" w:noVBand="0"/>
      </w:tblPr>
      <w:tblGrid>
        <w:gridCol w:w="2943"/>
        <w:gridCol w:w="8080"/>
      </w:tblGrid>
      <w:tr w:rsidR="00452749" w:rsidRPr="00684305" w14:paraId="61C31B0A" w14:textId="77777777" w:rsidTr="00B20F29">
        <w:trPr>
          <w:trHeight w:val="99"/>
        </w:trPr>
        <w:tc>
          <w:tcPr>
            <w:tcW w:w="2943" w:type="dxa"/>
          </w:tcPr>
          <w:p w14:paraId="2A120AD3" w14:textId="77777777" w:rsidR="00452749" w:rsidRPr="00684305" w:rsidRDefault="00452749" w:rsidP="00B20F29">
            <w:pPr>
              <w:pStyle w:val="Default"/>
              <w:rPr>
                <w:sz w:val="20"/>
                <w:szCs w:val="20"/>
              </w:rPr>
            </w:pPr>
            <w:r w:rsidRPr="00684305">
              <w:rPr>
                <w:sz w:val="20"/>
                <w:szCs w:val="20"/>
              </w:rPr>
              <w:t xml:space="preserve">Certificazioni richieste: </w:t>
            </w:r>
          </w:p>
        </w:tc>
        <w:tc>
          <w:tcPr>
            <w:tcW w:w="8080" w:type="dxa"/>
          </w:tcPr>
          <w:p w14:paraId="11360DFB" w14:textId="77777777" w:rsidR="00452749" w:rsidRPr="00684305" w:rsidRDefault="00452749" w:rsidP="00B20F29">
            <w:pPr>
              <w:pStyle w:val="Default"/>
              <w:rPr>
                <w:sz w:val="20"/>
                <w:szCs w:val="20"/>
              </w:rPr>
            </w:pPr>
            <w:r w:rsidRPr="00684305">
              <w:rPr>
                <w:sz w:val="20"/>
                <w:szCs w:val="20"/>
              </w:rPr>
              <w:t>N/A</w:t>
            </w:r>
          </w:p>
        </w:tc>
      </w:tr>
      <w:tr w:rsidR="00452749" w:rsidRPr="00684305" w14:paraId="7DFC22F0" w14:textId="77777777" w:rsidTr="00B20F29">
        <w:trPr>
          <w:trHeight w:val="99"/>
        </w:trPr>
        <w:tc>
          <w:tcPr>
            <w:tcW w:w="2943" w:type="dxa"/>
          </w:tcPr>
          <w:p w14:paraId="14F14C11" w14:textId="77777777" w:rsidR="00452749" w:rsidRPr="00684305" w:rsidRDefault="00452749" w:rsidP="00B20F29">
            <w:pPr>
              <w:pStyle w:val="Default"/>
              <w:rPr>
                <w:sz w:val="20"/>
                <w:szCs w:val="20"/>
              </w:rPr>
            </w:pPr>
            <w:r w:rsidRPr="00684305">
              <w:rPr>
                <w:sz w:val="20"/>
                <w:szCs w:val="20"/>
              </w:rPr>
              <w:t>Titolo di studio richiesto:</w:t>
            </w:r>
          </w:p>
        </w:tc>
        <w:tc>
          <w:tcPr>
            <w:tcW w:w="8080" w:type="dxa"/>
          </w:tcPr>
          <w:p w14:paraId="07FFDE34" w14:textId="7C360A76" w:rsidR="00452749" w:rsidRPr="00684305" w:rsidRDefault="00452749" w:rsidP="00B20F29">
            <w:pPr>
              <w:pStyle w:val="Default"/>
              <w:rPr>
                <w:sz w:val="20"/>
                <w:szCs w:val="20"/>
              </w:rPr>
            </w:pPr>
            <w:r w:rsidRPr="00684305">
              <w:rPr>
                <w:sz w:val="20"/>
                <w:szCs w:val="20"/>
              </w:rPr>
              <w:t>Laurea magistrale specialistica in materie scientifiche o cultura equivalente</w:t>
            </w:r>
          </w:p>
        </w:tc>
      </w:tr>
      <w:tr w:rsidR="00452749" w:rsidRPr="00684305" w14:paraId="6B564D74" w14:textId="77777777" w:rsidTr="00B20F29">
        <w:trPr>
          <w:trHeight w:val="240"/>
        </w:trPr>
        <w:tc>
          <w:tcPr>
            <w:tcW w:w="2943" w:type="dxa"/>
          </w:tcPr>
          <w:p w14:paraId="4CD55E47" w14:textId="77777777" w:rsidR="00452749" w:rsidRPr="00684305" w:rsidRDefault="00452749" w:rsidP="00B20F29">
            <w:pPr>
              <w:pStyle w:val="Default"/>
              <w:rPr>
                <w:sz w:val="20"/>
                <w:szCs w:val="20"/>
              </w:rPr>
            </w:pPr>
            <w:r w:rsidRPr="00684305">
              <w:rPr>
                <w:sz w:val="20"/>
                <w:szCs w:val="20"/>
              </w:rPr>
              <w:t>Anzianità lavorativa richiesta:</w:t>
            </w:r>
          </w:p>
        </w:tc>
        <w:tc>
          <w:tcPr>
            <w:tcW w:w="8080" w:type="dxa"/>
          </w:tcPr>
          <w:p w14:paraId="308EA4D5" w14:textId="71DB2EAD" w:rsidR="00452749" w:rsidRPr="00684305" w:rsidRDefault="00452749" w:rsidP="00B20F29">
            <w:pPr>
              <w:pStyle w:val="Default"/>
              <w:rPr>
                <w:sz w:val="20"/>
                <w:szCs w:val="20"/>
              </w:rPr>
            </w:pPr>
            <w:r w:rsidRPr="00684305">
              <w:rPr>
                <w:sz w:val="20"/>
                <w:szCs w:val="20"/>
              </w:rPr>
              <w:t>Minimo 8 anni da computarsi successivamente al conseguimento del diploma di laurea, di cui almeno 4 nella funzione</w:t>
            </w:r>
          </w:p>
        </w:tc>
      </w:tr>
    </w:tbl>
    <w:p w14:paraId="2EE99BDE" w14:textId="61550AF3" w:rsidR="00452749" w:rsidRPr="00684305" w:rsidRDefault="00452749" w:rsidP="00B355AB"/>
    <w:p w14:paraId="16920836" w14:textId="56626C05" w:rsidR="00D111C3" w:rsidRPr="00684305" w:rsidRDefault="00D111C3" w:rsidP="00B355AB">
      <w:r w:rsidRPr="00684305">
        <w:t>Per le competenze che ciascuna risorsa specialistica deve possedere si rimanda a quanto previsto nell’allegato al bando di gara “</w:t>
      </w:r>
      <w:r w:rsidRPr="00684305">
        <w:rPr>
          <w:i/>
          <w:iCs/>
        </w:rPr>
        <w:t>ID 2296 - Gara Sicurezza da remoto - Appendice 2 al CTS Lotto 1_Profili Professionali</w:t>
      </w:r>
      <w:r w:rsidRPr="00684305">
        <w:t>”.</w:t>
      </w:r>
    </w:p>
    <w:p w14:paraId="2BA60816" w14:textId="18D6CFD0" w:rsidR="00D111C3" w:rsidRPr="00684305" w:rsidRDefault="00D111C3" w:rsidP="00B355AB"/>
    <w:p w14:paraId="7935FC17" w14:textId="43397EBD" w:rsidR="00B355AB" w:rsidRDefault="002E6577" w:rsidP="00217BC1">
      <w:r w:rsidRPr="00684305">
        <w:object w:dxaOrig="1508" w:dyaOrig="982" w14:anchorId="0FBFFD4B">
          <v:shape id="_x0000_i1036" type="#_x0000_t75" style="width:75.55pt;height:49.55pt" o:ole="">
            <v:imagedata r:id="rId65" o:title=""/>
          </v:shape>
          <o:OLEObject Type="Embed" ProgID="AcroExch.Document.DC" ShapeID="_x0000_i1036" DrawAspect="Icon" ObjectID="_1725295619" r:id="rId66"/>
        </w:object>
      </w:r>
    </w:p>
    <w:p w14:paraId="43F43EE4" w14:textId="77777777" w:rsidR="002E6577" w:rsidRDefault="002E6577" w:rsidP="00217BC1"/>
    <w:p w14:paraId="0B2DE816" w14:textId="77777777" w:rsidR="00B355AB" w:rsidRPr="00C56B18" w:rsidRDefault="00B355AB" w:rsidP="00B355AB">
      <w:pPr>
        <w:pStyle w:val="Titolo1"/>
      </w:pPr>
      <w:bookmarkStart w:id="194" w:name="_Toc113977748"/>
      <w:r w:rsidRPr="00C56B18">
        <w:t>Proposta Operativa</w:t>
      </w:r>
      <w:r>
        <w:t xml:space="preserve"> relativa al documento di contesto tecnologico e applicativo dell’Amministrazione</w:t>
      </w:r>
      <w:bookmarkEnd w:id="194"/>
    </w:p>
    <w:p w14:paraId="1246E1D7" w14:textId="2323A8F4" w:rsidR="00B355AB" w:rsidRPr="00684305" w:rsidRDefault="00B355AB" w:rsidP="00B355AB">
      <w:pPr>
        <w:autoSpaceDE w:val="0"/>
        <w:autoSpaceDN w:val="0"/>
        <w:adjustRightInd w:val="0"/>
        <w:spacing w:line="240" w:lineRule="auto"/>
        <w:jc w:val="left"/>
        <w:rPr>
          <w:rFonts w:ascii="Calibri" w:hAnsi="Calibri" w:cs="Calibri"/>
          <w:i/>
          <w:iCs/>
          <w:color w:val="000000"/>
          <w:szCs w:val="20"/>
        </w:rPr>
      </w:pPr>
      <w:r w:rsidRPr="00684305">
        <w:rPr>
          <w:rFonts w:ascii="Calibri" w:hAnsi="Calibri" w:cs="Calibri"/>
          <w:i/>
          <w:iCs/>
          <w:color w:val="000000"/>
          <w:szCs w:val="20"/>
        </w:rPr>
        <w:t xml:space="preserve">Inserire la proposta operativa solo nel caso in cui l’Amministrazione </w:t>
      </w:r>
      <w:r w:rsidR="00684305" w:rsidRPr="00684305">
        <w:rPr>
          <w:rFonts w:ascii="Calibri" w:hAnsi="Calibri" w:cs="Calibri"/>
          <w:i/>
          <w:iCs/>
          <w:color w:val="000000"/>
          <w:szCs w:val="20"/>
        </w:rPr>
        <w:t>abbia</w:t>
      </w:r>
      <w:r w:rsidRPr="00684305">
        <w:rPr>
          <w:rFonts w:ascii="Calibri" w:hAnsi="Calibri" w:cs="Calibri"/>
          <w:i/>
          <w:iCs/>
          <w:color w:val="000000"/>
          <w:szCs w:val="20"/>
        </w:rPr>
        <w:t xml:space="preserve"> allegato il documento di contesto tecnologico e applicativo al Piano dei Fabbisogni. </w:t>
      </w:r>
    </w:p>
    <w:p w14:paraId="46281802" w14:textId="77777777" w:rsidR="00B355AB" w:rsidRPr="00E3726D" w:rsidRDefault="00B355AB" w:rsidP="00217BC1"/>
    <w:sectPr w:rsidR="00B355AB" w:rsidRPr="00E3726D" w:rsidSect="00E621E0">
      <w:footerReference w:type="default" r:id="rId67"/>
      <w:pgSz w:w="11906" w:h="16838"/>
      <w:pgMar w:top="838" w:right="566" w:bottom="709" w:left="567" w:header="142"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7704EA" w14:textId="77777777" w:rsidR="00A74E14" w:rsidRDefault="00A74E14">
      <w:pPr>
        <w:spacing w:line="240" w:lineRule="auto"/>
      </w:pPr>
      <w:r>
        <w:separator/>
      </w:r>
    </w:p>
  </w:endnote>
  <w:endnote w:type="continuationSeparator" w:id="0">
    <w:p w14:paraId="31F5B4AD" w14:textId="77777777" w:rsidR="00A74E14" w:rsidRDefault="00A74E14">
      <w:pPr>
        <w:spacing w:line="240" w:lineRule="auto"/>
      </w:pPr>
      <w:r>
        <w:continuationSeparator/>
      </w:r>
    </w:p>
  </w:endnote>
  <w:endnote w:type="continuationNotice" w:id="1">
    <w:p w14:paraId="223F1857" w14:textId="77777777" w:rsidR="00A74E14" w:rsidRDefault="00A74E1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quot;Courier New&quot;">
    <w:altName w:val="Cambria"/>
    <w:panose1 w:val="00000000000000000000"/>
    <w:charset w:val="00"/>
    <w:family w:val="roman"/>
    <w:notTrueType/>
    <w:pitch w:val="default"/>
  </w:font>
  <w:font w:name="Open Sans Light">
    <w:charset w:val="00"/>
    <w:family w:val="swiss"/>
    <w:pitch w:val="variable"/>
    <w:sig w:usb0="E00002EF" w:usb1="4000205B" w:usb2="00000028"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 Sans">
    <w:panose1 w:val="02020503040602060503"/>
    <w:charset w:val="00"/>
    <w:family w:val="roman"/>
    <w:pitch w:val="variable"/>
    <w:sig w:usb0="A000006F" w:usb1="4000207A" w:usb2="00000000" w:usb3="00000000" w:csb0="00000093" w:csb1="00000000"/>
  </w:font>
  <w:font w:name="Segoe UI">
    <w:panose1 w:val="020B0502040204020203"/>
    <w:charset w:val="00"/>
    <w:family w:val="swiss"/>
    <w:pitch w:val="variable"/>
    <w:sig w:usb0="E4002EFF" w:usb1="C000E47F" w:usb2="00000009" w:usb3="00000000" w:csb0="000001FF" w:csb1="00000000"/>
  </w:font>
  <w:font w:name="Rockwell">
    <w:panose1 w:val="02060603020205020403"/>
    <w:charset w:val="00"/>
    <w:family w:val="roman"/>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Franklin Gothic Book">
    <w:panose1 w:val="020B0503020102020204"/>
    <w:charset w:val="00"/>
    <w:family w:val="swiss"/>
    <w:pitch w:val="variable"/>
    <w:sig w:usb0="00000287" w:usb1="00000000" w:usb2="00000000" w:usb3="00000000" w:csb0="0000009F" w:csb1="00000000"/>
  </w:font>
  <w:font w:name="Open Sans">
    <w:charset w:val="00"/>
    <w:family w:val="swiss"/>
    <w:pitch w:val="variable"/>
    <w:sig w:usb0="E00002EF" w:usb1="4000205B" w:usb2="00000028" w:usb3="00000000" w:csb0="0000019F" w:csb1="00000000"/>
  </w:font>
  <w:font w:name="HP Simplified Light">
    <w:altName w:val="Segoe Script"/>
    <w:charset w:val="00"/>
    <w:family w:val="swiss"/>
    <w:pitch w:val="variable"/>
    <w:sig w:usb0="00000001" w:usb1="5000205B" w:usb2="00000000" w:usb3="00000000" w:csb0="00000093" w:csb1="00000000"/>
  </w:font>
  <w:font w:name="TIM Sans Medium">
    <w:panose1 w:val="02020503040602060503"/>
    <w:charset w:val="00"/>
    <w:family w:val="roman"/>
    <w:pitch w:val="variable"/>
    <w:sig w:usb0="A000006F" w:usb1="4000207A" w:usb2="00000000" w:usb3="00000000" w:csb0="00000093" w:csb1="00000000"/>
  </w:font>
  <w:font w:name="Microsoft Yi Baiti">
    <w:panose1 w:val="03000500000000000000"/>
    <w:charset w:val="00"/>
    <w:family w:val="script"/>
    <w:pitch w:val="variable"/>
    <w:sig w:usb0="80000003" w:usb1="00010402" w:usb2="00080002"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103E4B" w14:textId="77777777" w:rsidR="00EF06E4" w:rsidRDefault="00EF06E4">
    <w:pPr>
      <w:pBdr>
        <w:top w:val="nil"/>
        <w:left w:val="nil"/>
        <w:bottom w:val="nil"/>
        <w:right w:val="nil"/>
        <w:between w:val="nil"/>
      </w:pBdr>
      <w:tabs>
        <w:tab w:val="center" w:pos="4819"/>
        <w:tab w:val="right" w:pos="9638"/>
      </w:tabs>
      <w:spacing w:line="240" w:lineRule="auto"/>
      <w:rPr>
        <w:color w:val="00000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38DB5D" w14:textId="77777777" w:rsidR="00B74FF9" w:rsidRDefault="00B74FF9">
    <w:pPr>
      <w:pStyle w:val="Pidipa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091AD1" w14:textId="77777777" w:rsidR="00B74FF9" w:rsidRDefault="00B74FF9">
    <w:pPr>
      <w:pStyle w:val="Pidipa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85D250" w14:textId="7B8855F3" w:rsidR="00EF06E4" w:rsidRDefault="00EF06E4">
    <w:pPr>
      <w:widowControl w:val="0"/>
      <w:pBdr>
        <w:top w:val="nil"/>
        <w:left w:val="nil"/>
        <w:bottom w:val="nil"/>
        <w:right w:val="nil"/>
        <w:between w:val="nil"/>
      </w:pBdr>
      <w:rPr>
        <w:color w:val="000000"/>
        <w:sz w:val="6"/>
        <w:szCs w:val="6"/>
      </w:rPr>
    </w:pPr>
    <w:r>
      <w:rPr>
        <w:noProof/>
        <w:color w:val="000000"/>
        <w:sz w:val="6"/>
        <w:szCs w:val="6"/>
      </w:rPr>
      <mc:AlternateContent>
        <mc:Choice Requires="wps">
          <w:drawing>
            <wp:anchor distT="0" distB="0" distL="114300" distR="114300" simplePos="0" relativeHeight="251658242" behindDoc="0" locked="0" layoutInCell="0" allowOverlap="1" wp14:anchorId="3856500D" wp14:editId="6A66E3BE">
              <wp:simplePos x="0" y="0"/>
              <wp:positionH relativeFrom="page">
                <wp:posOffset>0</wp:posOffset>
              </wp:positionH>
              <wp:positionV relativeFrom="page">
                <wp:posOffset>10226040</wp:posOffset>
              </wp:positionV>
              <wp:extent cx="7560310" cy="274955"/>
              <wp:effectExtent l="0" t="0" r="0" b="10795"/>
              <wp:wrapNone/>
              <wp:docPr id="1182734" name="MSIPCM8db94830a1297173338a8dab" descr="{&quot;HashCode&quot;:-1421341466,&quot;Height&quot;:841.0,&quot;Width&quot;:595.0,&quot;Placement&quot;:&quot;Footer&quot;,&quot;Index&quot;:&quot;Primary&quot;,&quot;Section&quot;:3,&quot;Top&quot;:0.0,&quot;Left&quot;:0.0}"/>
              <wp:cNvGraphicFramePr/>
              <a:graphic xmlns:a="http://schemas.openxmlformats.org/drawingml/2006/main">
                <a:graphicData uri="http://schemas.microsoft.com/office/word/2010/wordprocessingShape">
                  <wps:wsp>
                    <wps:cNvSpPr txBox="1"/>
                    <wps:spPr>
                      <a:xfrm>
                        <a:off x="0" y="0"/>
                        <a:ext cx="7560310" cy="274955"/>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45DBDAC7" w14:textId="76727D95" w:rsidR="00EF06E4" w:rsidRPr="008D004C" w:rsidRDefault="00EF06E4" w:rsidP="008D004C">
                          <w:pPr>
                            <w:jc w:val="center"/>
                            <w:rPr>
                              <w:rFonts w:ascii="TIM Sans" w:hAnsi="TIM Sans"/>
                              <w:color w:val="4472C4"/>
                              <w:sz w:val="16"/>
                            </w:rPr>
                          </w:pP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3856500D" id="_x0000_t202" coordsize="21600,21600" o:spt="202" path="m,l,21600r21600,l21600,xe">
              <v:stroke joinstyle="miter"/>
              <v:path gradientshapeok="t" o:connecttype="rect"/>
            </v:shapetype>
            <v:shape id="MSIPCM8db94830a1297173338a8dab" o:spid="_x0000_s1050" type="#_x0000_t202" alt="{&quot;HashCode&quot;:-1421341466,&quot;Height&quot;:841.0,&quot;Width&quot;:595.0,&quot;Placement&quot;:&quot;Footer&quot;,&quot;Index&quot;:&quot;Primary&quot;,&quot;Section&quot;:3,&quot;Top&quot;:0.0,&quot;Left&quot;:0.0}" style="position:absolute;left:0;text-align:left;margin-left:0;margin-top:805.2pt;width:595.3pt;height:21.65pt;z-index:251658242;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" o:allowincell="f" filled="f" stroked="f" strokeweight=".5pt">
              <v:textbox inset=",0,,0">
                <w:txbxContent>
                  <w:p w14:paraId="45DBDAC7" w14:textId="76727D95" w:rsidR="00EF06E4" w:rsidRPr="008D004C" w:rsidRDefault="00EF06E4" w:rsidP="008D004C">
                    <w:pPr>
                      <w:jc w:val="center"/>
                      <w:rPr>
                        <w:rFonts w:ascii="TIM Sans" w:hAnsi="TIM Sans"/>
                        <w:color w:val="4472C4"/>
                        <w:sz w:val="16"/>
                      </w:rPr>
                    </w:pPr>
                  </w:p>
                </w:txbxContent>
              </v:textbox>
              <w10:wrap anchorx="page" anchory="page"/>
            </v:shape>
          </w:pict>
        </mc:Fallback>
      </mc:AlternateContent>
    </w:r>
  </w:p>
  <w:tbl>
    <w:tblPr>
      <w:tblW w:w="4935" w:type="pct"/>
      <w:tblBorders>
        <w:top w:val="single" w:sz="8" w:space="0" w:color="000000"/>
        <w:left w:val="nil"/>
        <w:bottom w:val="nil"/>
        <w:right w:val="nil"/>
        <w:insideH w:val="nil"/>
        <w:insideV w:val="nil"/>
      </w:tblBorders>
      <w:tblCellMar>
        <w:left w:w="115" w:type="dxa"/>
        <w:right w:w="115" w:type="dxa"/>
      </w:tblCellMar>
      <w:tblLook w:val="0400" w:firstRow="0" w:lastRow="0" w:firstColumn="0" w:lastColumn="0" w:noHBand="0" w:noVBand="1"/>
    </w:tblPr>
    <w:tblGrid>
      <w:gridCol w:w="9250"/>
      <w:gridCol w:w="1943"/>
    </w:tblGrid>
    <w:tr w:rsidR="00EF06E4" w14:paraId="7DD97DF4" w14:textId="77777777" w:rsidTr="00587056">
      <w:trPr>
        <w:trHeight w:val="135"/>
      </w:trPr>
      <w:tc>
        <w:tcPr>
          <w:tcW w:w="4132" w:type="pct"/>
          <w:vAlign w:val="center"/>
        </w:tcPr>
        <w:p w14:paraId="6EE24145" w14:textId="77777777" w:rsidR="00EF06E4" w:rsidRPr="00CC714F" w:rsidRDefault="00EF06E4" w:rsidP="00CC714F">
          <w:pPr>
            <w:tabs>
              <w:tab w:val="left" w:pos="9210"/>
            </w:tabs>
            <w:spacing w:after="174" w:line="256" w:lineRule="auto"/>
            <w:jc w:val="left"/>
            <w:rPr>
              <w:sz w:val="16"/>
              <w:szCs w:val="16"/>
            </w:rPr>
          </w:pPr>
        </w:p>
      </w:tc>
      <w:tc>
        <w:tcPr>
          <w:tcW w:w="868" w:type="pct"/>
        </w:tcPr>
        <w:p w14:paraId="78EED7CB" w14:textId="77777777" w:rsidR="00EF06E4" w:rsidRDefault="00EF06E4" w:rsidP="00587056">
          <w:pPr>
            <w:ind w:firstLine="316"/>
            <w:jc w:val="left"/>
          </w:pPr>
        </w:p>
      </w:tc>
    </w:tr>
    <w:tr w:rsidR="00EF06E4" w14:paraId="3DA767C7" w14:textId="77777777" w:rsidTr="00587056">
      <w:trPr>
        <w:trHeight w:val="135"/>
      </w:trPr>
      <w:tc>
        <w:tcPr>
          <w:tcW w:w="4132" w:type="pct"/>
          <w:vAlign w:val="center"/>
        </w:tcPr>
        <w:p w14:paraId="1BC1F98C" w14:textId="2A968551" w:rsidR="00EF06E4" w:rsidRPr="00CC714F" w:rsidRDefault="00EF06E4" w:rsidP="00CC714F">
          <w:pPr>
            <w:tabs>
              <w:tab w:val="left" w:pos="9210"/>
            </w:tabs>
            <w:spacing w:after="174" w:line="256" w:lineRule="auto"/>
            <w:jc w:val="left"/>
            <w:rPr>
              <w:sz w:val="16"/>
              <w:szCs w:val="16"/>
            </w:rPr>
          </w:pPr>
        </w:p>
      </w:tc>
      <w:tc>
        <w:tcPr>
          <w:tcW w:w="868" w:type="pct"/>
        </w:tcPr>
        <w:p w14:paraId="7B8F25BB" w14:textId="105FF9C4" w:rsidR="00EF06E4" w:rsidRDefault="00EF06E4" w:rsidP="00587056">
          <w:pPr>
            <w:ind w:firstLine="316"/>
            <w:jc w:val="right"/>
          </w:pPr>
          <w:r w:rsidRPr="008E3011">
            <w:rPr>
              <w:color w:val="000000"/>
              <w:sz w:val="16"/>
              <w:szCs w:val="16"/>
            </w:rPr>
            <w:t>Pagina</w:t>
          </w:r>
          <w:r>
            <w:rPr>
              <w:i/>
              <w:color w:val="000000"/>
              <w:sz w:val="16"/>
              <w:szCs w:val="16"/>
            </w:rPr>
            <w:t xml:space="preserve"> </w:t>
          </w:r>
          <w:r>
            <w:rPr>
              <w:color w:val="000000"/>
              <w:sz w:val="16"/>
              <w:szCs w:val="16"/>
            </w:rPr>
            <w:fldChar w:fldCharType="begin"/>
          </w:r>
          <w:r>
            <w:rPr>
              <w:color w:val="000000"/>
              <w:sz w:val="16"/>
              <w:szCs w:val="16"/>
            </w:rPr>
            <w:instrText xml:space="preserve"> PAGE  \* Arabic </w:instrText>
          </w:r>
          <w:r>
            <w:rPr>
              <w:color w:val="000000"/>
              <w:sz w:val="16"/>
              <w:szCs w:val="16"/>
            </w:rPr>
            <w:fldChar w:fldCharType="separate"/>
          </w:r>
          <w:r>
            <w:rPr>
              <w:noProof/>
              <w:color w:val="000000"/>
              <w:sz w:val="16"/>
              <w:szCs w:val="16"/>
            </w:rPr>
            <w:t>24</w:t>
          </w:r>
          <w:r>
            <w:rPr>
              <w:color w:val="000000"/>
              <w:sz w:val="16"/>
              <w:szCs w:val="16"/>
            </w:rPr>
            <w:fldChar w:fldCharType="end"/>
          </w:r>
          <w:r w:rsidRPr="007C3C97">
            <w:rPr>
              <w:sz w:val="16"/>
              <w:szCs w:val="16"/>
            </w:rPr>
            <w:t>/</w:t>
          </w:r>
          <w:r>
            <w:rPr>
              <w:sz w:val="16"/>
              <w:szCs w:val="16"/>
            </w:rPr>
            <w:fldChar w:fldCharType="begin"/>
          </w:r>
          <w:r>
            <w:rPr>
              <w:sz w:val="16"/>
              <w:szCs w:val="16"/>
            </w:rPr>
            <w:instrText xml:space="preserve"> NUMPAGES  \* Arabic </w:instrText>
          </w:r>
          <w:r>
            <w:rPr>
              <w:sz w:val="16"/>
              <w:szCs w:val="16"/>
            </w:rPr>
            <w:fldChar w:fldCharType="separate"/>
          </w:r>
          <w:r>
            <w:rPr>
              <w:noProof/>
              <w:sz w:val="16"/>
              <w:szCs w:val="16"/>
            </w:rPr>
            <w:t>71</w:t>
          </w:r>
          <w:r>
            <w:rPr>
              <w:sz w:val="16"/>
              <w:szCs w:val="16"/>
            </w:rPr>
            <w:fldChar w:fldCharType="end"/>
          </w:r>
        </w:p>
      </w:tc>
    </w:tr>
  </w:tbl>
  <w:p w14:paraId="5A45060C" w14:textId="77777777" w:rsidR="00EF06E4" w:rsidRDefault="00EF06E4">
    <w:pPr>
      <w:pBdr>
        <w:top w:val="nil"/>
        <w:left w:val="nil"/>
        <w:bottom w:val="nil"/>
        <w:right w:val="nil"/>
        <w:between w:val="nil"/>
      </w:pBdr>
      <w:tabs>
        <w:tab w:val="center" w:pos="4819"/>
        <w:tab w:val="right" w:pos="9638"/>
      </w:tabs>
      <w:spacing w:line="240" w:lineRule="auto"/>
      <w:rPr>
        <w:color w:val="000000"/>
        <w:sz w:val="6"/>
        <w:szCs w:val="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6F387C" w14:textId="77777777" w:rsidR="00A74E14" w:rsidRDefault="00A74E14">
      <w:pPr>
        <w:spacing w:line="240" w:lineRule="auto"/>
      </w:pPr>
      <w:r>
        <w:separator/>
      </w:r>
    </w:p>
  </w:footnote>
  <w:footnote w:type="continuationSeparator" w:id="0">
    <w:p w14:paraId="2EE79137" w14:textId="77777777" w:rsidR="00A74E14" w:rsidRDefault="00A74E14">
      <w:pPr>
        <w:spacing w:line="240" w:lineRule="auto"/>
      </w:pPr>
      <w:r>
        <w:continuationSeparator/>
      </w:r>
    </w:p>
  </w:footnote>
  <w:footnote w:type="continuationNotice" w:id="1">
    <w:p w14:paraId="0C2EBD30" w14:textId="77777777" w:rsidR="00A74E14" w:rsidRDefault="00A74E14">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6E527E" w14:textId="77777777" w:rsidR="00EF06E4" w:rsidRDefault="00EF06E4">
    <w:pPr>
      <w:pBdr>
        <w:top w:val="nil"/>
        <w:left w:val="nil"/>
        <w:bottom w:val="nil"/>
        <w:right w:val="nil"/>
        <w:between w:val="nil"/>
      </w:pBdr>
      <w:tabs>
        <w:tab w:val="center" w:pos="4819"/>
        <w:tab w:val="right" w:pos="9638"/>
      </w:tabs>
      <w:spacing w:line="240" w:lineRule="auto"/>
      <w:rPr>
        <w:color w:val="00000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937" w:type="dxa"/>
      <w:jc w:val="center"/>
      <w:tblBorders>
        <w:bottom w:val="single" w:sz="8" w:space="0" w:color="000000" w:themeColor="text1"/>
      </w:tblBorders>
      <w:tblLayout w:type="fixed"/>
      <w:tblCellMar>
        <w:left w:w="115" w:type="dxa"/>
        <w:right w:w="115" w:type="dxa"/>
      </w:tblCellMar>
      <w:tblLook w:val="0400" w:firstRow="0" w:lastRow="0" w:firstColumn="0" w:lastColumn="0" w:noHBand="0" w:noVBand="1"/>
    </w:tblPr>
    <w:tblGrid>
      <w:gridCol w:w="1988"/>
      <w:gridCol w:w="2127"/>
      <w:gridCol w:w="1984"/>
      <w:gridCol w:w="1990"/>
      <w:gridCol w:w="1848"/>
    </w:tblGrid>
    <w:tr w:rsidR="00EF06E4" w:rsidRPr="007711BB" w14:paraId="25EF6E02" w14:textId="77777777" w:rsidTr="00FD5F47">
      <w:trPr>
        <w:trHeight w:val="316"/>
        <w:jc w:val="center"/>
      </w:trPr>
      <w:tc>
        <w:tcPr>
          <w:tcW w:w="1988" w:type="dxa"/>
          <w:vAlign w:val="center"/>
        </w:tcPr>
        <w:p w14:paraId="7719AA32" w14:textId="77777777" w:rsidR="00EF06E4" w:rsidRPr="007711BB" w:rsidRDefault="00EF06E4" w:rsidP="008274A1">
          <w:pPr>
            <w:widowControl w:val="0"/>
            <w:tabs>
              <w:tab w:val="left" w:pos="4590"/>
            </w:tabs>
            <w:jc w:val="center"/>
            <w:rPr>
              <w:i/>
            </w:rPr>
          </w:pPr>
          <w:r w:rsidRPr="007711BB">
            <w:rPr>
              <w:i/>
              <w:noProof/>
            </w:rPr>
            <w:drawing>
              <wp:inline distT="0" distB="0" distL="0" distR="0" wp14:anchorId="7FA450A8" wp14:editId="5DB7446D">
                <wp:extent cx="626110" cy="156633"/>
                <wp:effectExtent l="0" t="0" r="2540" b="0"/>
                <wp:docPr id="16"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1"/>
                        <a:srcRect/>
                        <a:stretch>
                          <a:fillRect/>
                        </a:stretch>
                      </pic:blipFill>
                      <pic:spPr>
                        <a:xfrm>
                          <a:off x="0" y="0"/>
                          <a:ext cx="690937" cy="172851"/>
                        </a:xfrm>
                        <a:prstGeom prst="rect">
                          <a:avLst/>
                        </a:prstGeom>
                        <a:ln/>
                      </pic:spPr>
                    </pic:pic>
                  </a:graphicData>
                </a:graphic>
              </wp:inline>
            </w:drawing>
          </w:r>
        </w:p>
      </w:tc>
      <w:tc>
        <w:tcPr>
          <w:tcW w:w="2127" w:type="dxa"/>
          <w:vAlign w:val="center"/>
        </w:tcPr>
        <w:p w14:paraId="2EA339B3" w14:textId="77777777" w:rsidR="00EF06E4" w:rsidRPr="007711BB" w:rsidRDefault="00EF06E4" w:rsidP="008274A1">
          <w:pPr>
            <w:widowControl w:val="0"/>
            <w:tabs>
              <w:tab w:val="left" w:pos="4590"/>
            </w:tabs>
            <w:jc w:val="center"/>
            <w:rPr>
              <w:i/>
            </w:rPr>
          </w:pPr>
          <w:r>
            <w:object w:dxaOrig="3620" w:dyaOrig="660" w14:anchorId="5C45A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1.65pt;height:15pt" o:ole="">
                <v:imagedata r:id="rId2" o:title=""/>
              </v:shape>
              <o:OLEObject Type="Embed" ProgID="PBrush" ShapeID="_x0000_i1025" DrawAspect="Content" ObjectID="_1725295620" r:id="rId3"/>
            </w:object>
          </w:r>
        </w:p>
      </w:tc>
      <w:tc>
        <w:tcPr>
          <w:tcW w:w="1984" w:type="dxa"/>
          <w:vAlign w:val="center"/>
        </w:tcPr>
        <w:p w14:paraId="46E9537B" w14:textId="77777777" w:rsidR="00EF06E4" w:rsidRPr="007711BB" w:rsidRDefault="00EF06E4" w:rsidP="008274A1">
          <w:pPr>
            <w:widowControl w:val="0"/>
            <w:tabs>
              <w:tab w:val="left" w:pos="2032"/>
            </w:tabs>
            <w:jc w:val="center"/>
            <w:rPr>
              <w:i/>
            </w:rPr>
          </w:pPr>
          <w:r>
            <w:rPr>
              <w:i/>
              <w:noProof/>
              <w:sz w:val="16"/>
              <w:szCs w:val="16"/>
            </w:rPr>
            <w:drawing>
              <wp:inline distT="0" distB="0" distL="0" distR="0" wp14:anchorId="5AC8EC21" wp14:editId="6917825B">
                <wp:extent cx="517525" cy="207010"/>
                <wp:effectExtent l="0" t="0" r="0" b="2540"/>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518103" cy="207241"/>
                        </a:xfrm>
                        <a:prstGeom prst="rect">
                          <a:avLst/>
                        </a:prstGeom>
                        <a:noFill/>
                      </pic:spPr>
                    </pic:pic>
                  </a:graphicData>
                </a:graphic>
              </wp:inline>
            </w:drawing>
          </w:r>
        </w:p>
      </w:tc>
      <w:tc>
        <w:tcPr>
          <w:tcW w:w="1990" w:type="dxa"/>
          <w:vAlign w:val="bottom"/>
        </w:tcPr>
        <w:p w14:paraId="00346C28" w14:textId="77777777" w:rsidR="00EF06E4" w:rsidRPr="007711BB" w:rsidRDefault="00EF06E4" w:rsidP="008274A1">
          <w:pPr>
            <w:widowControl w:val="0"/>
            <w:tabs>
              <w:tab w:val="left" w:pos="4590"/>
            </w:tabs>
            <w:ind w:left="35"/>
            <w:jc w:val="center"/>
          </w:pPr>
          <w:r>
            <w:rPr>
              <w:noProof/>
            </w:rPr>
            <w:drawing>
              <wp:inline distT="0" distB="0" distL="0" distR="0" wp14:anchorId="45F0CB21" wp14:editId="41AD844F">
                <wp:extent cx="1160076" cy="149019"/>
                <wp:effectExtent l="0" t="0" r="2540" b="3810"/>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454081" cy="186786"/>
                        </a:xfrm>
                        <a:prstGeom prst="rect">
                          <a:avLst/>
                        </a:prstGeom>
                        <a:noFill/>
                        <a:ln>
                          <a:noFill/>
                        </a:ln>
                      </pic:spPr>
                    </pic:pic>
                  </a:graphicData>
                </a:graphic>
              </wp:inline>
            </w:drawing>
          </w:r>
        </w:p>
      </w:tc>
      <w:tc>
        <w:tcPr>
          <w:tcW w:w="1848" w:type="dxa"/>
          <w:vAlign w:val="bottom"/>
        </w:tcPr>
        <w:p w14:paraId="7625DF2B" w14:textId="77777777" w:rsidR="00EF06E4" w:rsidRDefault="00EF06E4" w:rsidP="008274A1">
          <w:pPr>
            <w:widowControl w:val="0"/>
            <w:tabs>
              <w:tab w:val="left" w:pos="4590"/>
            </w:tabs>
            <w:ind w:left="33"/>
            <w:jc w:val="center"/>
            <w:rPr>
              <w:noProof/>
              <w:sz w:val="16"/>
              <w:szCs w:val="16"/>
            </w:rPr>
          </w:pPr>
          <w:r>
            <w:rPr>
              <w:noProof/>
            </w:rPr>
            <w:drawing>
              <wp:inline distT="0" distB="0" distL="0" distR="0" wp14:anchorId="38B9A3F1" wp14:editId="44D314D7">
                <wp:extent cx="590663" cy="269926"/>
                <wp:effectExtent l="0" t="0" r="0" b="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Immagine 258"/>
                        <pic:cNvPicPr>
                          <a:picLocks noChangeAspect="1" noChangeArrowheads="1"/>
                        </pic:cNvPicPr>
                      </pic:nvPicPr>
                      <pic:blipFill>
                        <a:blip r:embed="rId6" cstate="print">
                          <a:extLst>
                            <a:ext uri="{28A0092B-C50C-407E-A947-70E740481C1C}">
                              <a14:useLocalDpi xmlns:a14="http://schemas.microsoft.com/office/drawing/2010/main" val="0"/>
                            </a:ext>
                          </a:extLst>
                        </a:blip>
                        <a:stretch>
                          <a:fillRect/>
                        </a:stretch>
                      </pic:blipFill>
                      <pic:spPr bwMode="auto">
                        <a:xfrm>
                          <a:off x="0" y="0"/>
                          <a:ext cx="590663" cy="269926"/>
                        </a:xfrm>
                        <a:prstGeom prst="rect">
                          <a:avLst/>
                        </a:prstGeom>
                        <a:noFill/>
                        <a:ln>
                          <a:noFill/>
                        </a:ln>
                      </pic:spPr>
                    </pic:pic>
                  </a:graphicData>
                </a:graphic>
              </wp:inline>
            </w:drawing>
          </w:r>
        </w:p>
      </w:tc>
    </w:tr>
  </w:tbl>
  <w:p w14:paraId="6D17261F" w14:textId="77777777" w:rsidR="00EF06E4" w:rsidRPr="007711BB" w:rsidRDefault="00EF06E4" w:rsidP="00542FE7">
    <w:pPr>
      <w:spacing w:line="257" w:lineRule="auto"/>
      <w:rPr>
        <w:sz w:val="2"/>
        <w:szCs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E77789" w14:textId="77777777" w:rsidR="00EF06E4" w:rsidRDefault="00EF06E4">
    <w:pPr>
      <w:widowControl w:val="0"/>
      <w:pBdr>
        <w:top w:val="nil"/>
        <w:left w:val="nil"/>
        <w:bottom w:val="nil"/>
        <w:right w:val="nil"/>
        <w:between w:val="nil"/>
      </w:pBdr>
      <w:rPr>
        <w:color w:val="000000"/>
        <w:szCs w:val="20"/>
      </w:rPr>
    </w:pPr>
  </w:p>
  <w:tbl>
    <w:tblPr>
      <w:tblW w:w="9937" w:type="dxa"/>
      <w:jc w:val="center"/>
      <w:tblBorders>
        <w:bottom w:val="single" w:sz="8" w:space="0" w:color="000000" w:themeColor="text1"/>
      </w:tblBorders>
      <w:tblLayout w:type="fixed"/>
      <w:tblCellMar>
        <w:left w:w="115" w:type="dxa"/>
        <w:right w:w="115" w:type="dxa"/>
      </w:tblCellMar>
      <w:tblLook w:val="0400" w:firstRow="0" w:lastRow="0" w:firstColumn="0" w:lastColumn="0" w:noHBand="0" w:noVBand="1"/>
    </w:tblPr>
    <w:tblGrid>
      <w:gridCol w:w="1988"/>
      <w:gridCol w:w="2127"/>
      <w:gridCol w:w="1984"/>
      <w:gridCol w:w="1990"/>
      <w:gridCol w:w="1848"/>
    </w:tblGrid>
    <w:tr w:rsidR="00EF06E4" w:rsidRPr="007711BB" w14:paraId="014D2B4C" w14:textId="77777777" w:rsidTr="00A23032">
      <w:trPr>
        <w:trHeight w:val="316"/>
        <w:jc w:val="center"/>
      </w:trPr>
      <w:tc>
        <w:tcPr>
          <w:tcW w:w="1988" w:type="dxa"/>
          <w:vAlign w:val="center"/>
        </w:tcPr>
        <w:p w14:paraId="5B6F981C" w14:textId="77777777" w:rsidR="00EF06E4" w:rsidRPr="007711BB" w:rsidRDefault="00EF06E4" w:rsidP="00A23032">
          <w:pPr>
            <w:widowControl w:val="0"/>
            <w:tabs>
              <w:tab w:val="left" w:pos="4590"/>
            </w:tabs>
            <w:jc w:val="center"/>
            <w:rPr>
              <w:i/>
            </w:rPr>
          </w:pPr>
          <w:r w:rsidRPr="007711BB">
            <w:rPr>
              <w:i/>
              <w:noProof/>
            </w:rPr>
            <w:drawing>
              <wp:inline distT="0" distB="0" distL="0" distR="0" wp14:anchorId="0882B989" wp14:editId="1A1475B8">
                <wp:extent cx="626110" cy="156633"/>
                <wp:effectExtent l="0" t="0" r="2540" b="0"/>
                <wp:docPr id="20"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1"/>
                        <a:srcRect/>
                        <a:stretch>
                          <a:fillRect/>
                        </a:stretch>
                      </pic:blipFill>
                      <pic:spPr>
                        <a:xfrm>
                          <a:off x="0" y="0"/>
                          <a:ext cx="690937" cy="172851"/>
                        </a:xfrm>
                        <a:prstGeom prst="rect">
                          <a:avLst/>
                        </a:prstGeom>
                        <a:ln/>
                      </pic:spPr>
                    </pic:pic>
                  </a:graphicData>
                </a:graphic>
              </wp:inline>
            </w:drawing>
          </w:r>
        </w:p>
      </w:tc>
      <w:tc>
        <w:tcPr>
          <w:tcW w:w="2127" w:type="dxa"/>
          <w:vAlign w:val="center"/>
        </w:tcPr>
        <w:p w14:paraId="632B5039" w14:textId="77777777" w:rsidR="00EF06E4" w:rsidRPr="007711BB" w:rsidRDefault="00EF06E4" w:rsidP="00A23032">
          <w:pPr>
            <w:widowControl w:val="0"/>
            <w:tabs>
              <w:tab w:val="left" w:pos="4590"/>
            </w:tabs>
            <w:jc w:val="center"/>
            <w:rPr>
              <w:i/>
            </w:rPr>
          </w:pPr>
          <w:r>
            <w:object w:dxaOrig="3620" w:dyaOrig="660" w14:anchorId="52F6A6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81.65pt;height:15pt" o:ole="">
                <v:imagedata r:id="rId2" o:title=""/>
              </v:shape>
              <o:OLEObject Type="Embed" ProgID="PBrush" ShapeID="_x0000_i1026" DrawAspect="Content" ObjectID="_1725295621" r:id="rId3"/>
            </w:object>
          </w:r>
        </w:p>
      </w:tc>
      <w:tc>
        <w:tcPr>
          <w:tcW w:w="1984" w:type="dxa"/>
          <w:vAlign w:val="center"/>
        </w:tcPr>
        <w:p w14:paraId="0FB183AF" w14:textId="77777777" w:rsidR="00EF06E4" w:rsidRPr="007711BB" w:rsidRDefault="00EF06E4" w:rsidP="00A23032">
          <w:pPr>
            <w:widowControl w:val="0"/>
            <w:tabs>
              <w:tab w:val="left" w:pos="2032"/>
            </w:tabs>
            <w:jc w:val="center"/>
            <w:rPr>
              <w:i/>
            </w:rPr>
          </w:pPr>
          <w:r>
            <w:rPr>
              <w:i/>
              <w:noProof/>
              <w:sz w:val="16"/>
              <w:szCs w:val="16"/>
            </w:rPr>
            <w:drawing>
              <wp:inline distT="0" distB="0" distL="0" distR="0" wp14:anchorId="1DF4D49F" wp14:editId="548D9F81">
                <wp:extent cx="517525" cy="207010"/>
                <wp:effectExtent l="0" t="0" r="0" b="2540"/>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518103" cy="207241"/>
                        </a:xfrm>
                        <a:prstGeom prst="rect">
                          <a:avLst/>
                        </a:prstGeom>
                        <a:noFill/>
                      </pic:spPr>
                    </pic:pic>
                  </a:graphicData>
                </a:graphic>
              </wp:inline>
            </w:drawing>
          </w:r>
        </w:p>
      </w:tc>
      <w:tc>
        <w:tcPr>
          <w:tcW w:w="1990" w:type="dxa"/>
          <w:vAlign w:val="bottom"/>
        </w:tcPr>
        <w:p w14:paraId="28159669" w14:textId="77777777" w:rsidR="00EF06E4" w:rsidRPr="007711BB" w:rsidRDefault="00EF06E4" w:rsidP="00A23032">
          <w:pPr>
            <w:widowControl w:val="0"/>
            <w:tabs>
              <w:tab w:val="left" w:pos="4590"/>
            </w:tabs>
            <w:ind w:left="35"/>
            <w:jc w:val="center"/>
          </w:pPr>
          <w:r>
            <w:rPr>
              <w:noProof/>
            </w:rPr>
            <w:drawing>
              <wp:inline distT="0" distB="0" distL="0" distR="0" wp14:anchorId="582D01D9" wp14:editId="51ACCC3B">
                <wp:extent cx="1160076" cy="149019"/>
                <wp:effectExtent l="0" t="0" r="2540" b="3810"/>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454081" cy="186786"/>
                        </a:xfrm>
                        <a:prstGeom prst="rect">
                          <a:avLst/>
                        </a:prstGeom>
                        <a:noFill/>
                        <a:ln>
                          <a:noFill/>
                        </a:ln>
                      </pic:spPr>
                    </pic:pic>
                  </a:graphicData>
                </a:graphic>
              </wp:inline>
            </w:drawing>
          </w:r>
        </w:p>
      </w:tc>
      <w:tc>
        <w:tcPr>
          <w:tcW w:w="1848" w:type="dxa"/>
          <w:vAlign w:val="bottom"/>
        </w:tcPr>
        <w:p w14:paraId="5F37F8B5" w14:textId="2BFE5D97" w:rsidR="00EF06E4" w:rsidRDefault="00EF06E4" w:rsidP="00A23032">
          <w:pPr>
            <w:widowControl w:val="0"/>
            <w:tabs>
              <w:tab w:val="left" w:pos="4590"/>
            </w:tabs>
            <w:ind w:left="33"/>
            <w:jc w:val="center"/>
            <w:rPr>
              <w:noProof/>
              <w:sz w:val="16"/>
              <w:szCs w:val="16"/>
            </w:rPr>
          </w:pPr>
          <w:r>
            <w:rPr>
              <w:noProof/>
            </w:rPr>
            <w:drawing>
              <wp:inline distT="0" distB="0" distL="0" distR="0" wp14:anchorId="6D23CA93" wp14:editId="111F4CC3">
                <wp:extent cx="590663" cy="269926"/>
                <wp:effectExtent l="0" t="0" r="0" b="0"/>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Immagine 258"/>
                        <pic:cNvPicPr>
                          <a:picLocks noChangeAspect="1" noChangeArrowheads="1"/>
                        </pic:cNvPicPr>
                      </pic:nvPicPr>
                      <pic:blipFill>
                        <a:blip r:embed="rId6" cstate="print">
                          <a:extLst>
                            <a:ext uri="{28A0092B-C50C-407E-A947-70E740481C1C}">
                              <a14:useLocalDpi xmlns:a14="http://schemas.microsoft.com/office/drawing/2010/main" val="0"/>
                            </a:ext>
                          </a:extLst>
                        </a:blip>
                        <a:stretch>
                          <a:fillRect/>
                        </a:stretch>
                      </pic:blipFill>
                      <pic:spPr bwMode="auto">
                        <a:xfrm>
                          <a:off x="0" y="0"/>
                          <a:ext cx="590663" cy="269926"/>
                        </a:xfrm>
                        <a:prstGeom prst="rect">
                          <a:avLst/>
                        </a:prstGeom>
                        <a:noFill/>
                        <a:ln>
                          <a:noFill/>
                        </a:ln>
                      </pic:spPr>
                    </pic:pic>
                  </a:graphicData>
                </a:graphic>
              </wp:inline>
            </w:drawing>
          </w:r>
        </w:p>
      </w:tc>
    </w:tr>
  </w:tbl>
  <w:p w14:paraId="6E98462C" w14:textId="5B9257EE" w:rsidR="00EF06E4" w:rsidRPr="008274A1" w:rsidRDefault="00EF06E4" w:rsidP="00C32E38">
    <w:pPr>
      <w:pBdr>
        <w:top w:val="nil"/>
        <w:left w:val="nil"/>
        <w:bottom w:val="nil"/>
        <w:right w:val="nil"/>
        <w:between w:val="nil"/>
      </w:pBdr>
      <w:tabs>
        <w:tab w:val="center" w:pos="4819"/>
        <w:tab w:val="right" w:pos="9638"/>
      </w:tabs>
      <w:spacing w:line="240" w:lineRule="auto"/>
      <w:ind w:left="-142" w:firstLine="142"/>
      <w:rPr>
        <w:color w:val="00000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16712C"/>
    <w:multiLevelType w:val="hybridMultilevel"/>
    <w:tmpl w:val="C8CE3FC6"/>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8D86683"/>
    <w:multiLevelType w:val="hybridMultilevel"/>
    <w:tmpl w:val="E4D2061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09361DD8"/>
    <w:multiLevelType w:val="hybridMultilevel"/>
    <w:tmpl w:val="39EED0B0"/>
    <w:lvl w:ilvl="0" w:tplc="04100001">
      <w:start w:val="1"/>
      <w:numFmt w:val="bullet"/>
      <w:lvlText w:val=""/>
      <w:lvlJc w:val="left"/>
      <w:pPr>
        <w:ind w:left="1068" w:hanging="360"/>
      </w:pPr>
      <w:rPr>
        <w:rFonts w:ascii="Symbol" w:hAnsi="Symbol" w:hint="default"/>
      </w:rPr>
    </w:lvl>
    <w:lvl w:ilvl="1" w:tplc="04100003" w:tentative="1">
      <w:start w:val="1"/>
      <w:numFmt w:val="bullet"/>
      <w:lvlText w:val="o"/>
      <w:lvlJc w:val="left"/>
      <w:pPr>
        <w:ind w:left="1788" w:hanging="360"/>
      </w:pPr>
      <w:rPr>
        <w:rFonts w:ascii="Courier New" w:hAnsi="Courier New" w:cs="Courier New" w:hint="default"/>
      </w:rPr>
    </w:lvl>
    <w:lvl w:ilvl="2" w:tplc="04100005" w:tentative="1">
      <w:start w:val="1"/>
      <w:numFmt w:val="bullet"/>
      <w:lvlText w:val=""/>
      <w:lvlJc w:val="left"/>
      <w:pPr>
        <w:ind w:left="2508" w:hanging="360"/>
      </w:pPr>
      <w:rPr>
        <w:rFonts w:ascii="Wingdings" w:hAnsi="Wingdings" w:hint="default"/>
      </w:rPr>
    </w:lvl>
    <w:lvl w:ilvl="3" w:tplc="04100001" w:tentative="1">
      <w:start w:val="1"/>
      <w:numFmt w:val="bullet"/>
      <w:lvlText w:val=""/>
      <w:lvlJc w:val="left"/>
      <w:pPr>
        <w:ind w:left="3228" w:hanging="360"/>
      </w:pPr>
      <w:rPr>
        <w:rFonts w:ascii="Symbol" w:hAnsi="Symbol" w:hint="default"/>
      </w:rPr>
    </w:lvl>
    <w:lvl w:ilvl="4" w:tplc="04100003" w:tentative="1">
      <w:start w:val="1"/>
      <w:numFmt w:val="bullet"/>
      <w:lvlText w:val="o"/>
      <w:lvlJc w:val="left"/>
      <w:pPr>
        <w:ind w:left="3948" w:hanging="360"/>
      </w:pPr>
      <w:rPr>
        <w:rFonts w:ascii="Courier New" w:hAnsi="Courier New" w:cs="Courier New" w:hint="default"/>
      </w:rPr>
    </w:lvl>
    <w:lvl w:ilvl="5" w:tplc="04100005" w:tentative="1">
      <w:start w:val="1"/>
      <w:numFmt w:val="bullet"/>
      <w:lvlText w:val=""/>
      <w:lvlJc w:val="left"/>
      <w:pPr>
        <w:ind w:left="4668" w:hanging="360"/>
      </w:pPr>
      <w:rPr>
        <w:rFonts w:ascii="Wingdings" w:hAnsi="Wingdings" w:hint="default"/>
      </w:rPr>
    </w:lvl>
    <w:lvl w:ilvl="6" w:tplc="04100001" w:tentative="1">
      <w:start w:val="1"/>
      <w:numFmt w:val="bullet"/>
      <w:lvlText w:val=""/>
      <w:lvlJc w:val="left"/>
      <w:pPr>
        <w:ind w:left="5388" w:hanging="360"/>
      </w:pPr>
      <w:rPr>
        <w:rFonts w:ascii="Symbol" w:hAnsi="Symbol" w:hint="default"/>
      </w:rPr>
    </w:lvl>
    <w:lvl w:ilvl="7" w:tplc="04100003" w:tentative="1">
      <w:start w:val="1"/>
      <w:numFmt w:val="bullet"/>
      <w:lvlText w:val="o"/>
      <w:lvlJc w:val="left"/>
      <w:pPr>
        <w:ind w:left="6108" w:hanging="360"/>
      </w:pPr>
      <w:rPr>
        <w:rFonts w:ascii="Courier New" w:hAnsi="Courier New" w:cs="Courier New" w:hint="default"/>
      </w:rPr>
    </w:lvl>
    <w:lvl w:ilvl="8" w:tplc="04100005" w:tentative="1">
      <w:start w:val="1"/>
      <w:numFmt w:val="bullet"/>
      <w:lvlText w:val=""/>
      <w:lvlJc w:val="left"/>
      <w:pPr>
        <w:ind w:left="6828" w:hanging="360"/>
      </w:pPr>
      <w:rPr>
        <w:rFonts w:ascii="Wingdings" w:hAnsi="Wingdings" w:hint="default"/>
      </w:rPr>
    </w:lvl>
  </w:abstractNum>
  <w:abstractNum w:abstractNumId="3" w15:restartNumberingAfterBreak="0">
    <w:nsid w:val="0A837CBA"/>
    <w:multiLevelType w:val="hybridMultilevel"/>
    <w:tmpl w:val="16C60A3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0BAD266B"/>
    <w:multiLevelType w:val="hybridMultilevel"/>
    <w:tmpl w:val="3D1821EE"/>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0BC40D7D"/>
    <w:multiLevelType w:val="hybridMultilevel"/>
    <w:tmpl w:val="42762498"/>
    <w:lvl w:ilvl="0" w:tplc="FFFFFFFF">
      <w:start w:val="1"/>
      <w:numFmt w:val="decimal"/>
      <w:lvlText w:val="%1)"/>
      <w:lvlJc w:val="left"/>
      <w:pPr>
        <w:ind w:left="720" w:hanging="360"/>
      </w:pPr>
      <w:rPr>
        <w:rFonts w:hint="default"/>
      </w:rPr>
    </w:lvl>
    <w:lvl w:ilvl="1" w:tplc="FFFFFFFF">
      <w:start w:val="1"/>
      <w:numFmt w:val="decimal"/>
      <w:lvlText w:val="%2."/>
      <w:lvlJc w:val="left"/>
      <w:pPr>
        <w:ind w:left="1440" w:hanging="360"/>
      </w:pPr>
      <w:rPr>
        <w:rFonts w:hint="default"/>
      </w:rPr>
    </w:lvl>
    <w:lvl w:ilvl="2" w:tplc="04100003">
      <w:start w:val="1"/>
      <w:numFmt w:val="bullet"/>
      <w:lvlText w:val="o"/>
      <w:lvlJc w:val="left"/>
      <w:pPr>
        <w:ind w:left="426" w:hanging="360"/>
      </w:pPr>
      <w:rPr>
        <w:rFonts w:ascii="Courier New" w:hAnsi="Courier New" w:cs="Courier New" w:hint="default"/>
      </w:r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D69335E"/>
    <w:multiLevelType w:val="hybridMultilevel"/>
    <w:tmpl w:val="EAC41934"/>
    <w:lvl w:ilvl="0" w:tplc="04100011">
      <w:start w:val="1"/>
      <w:numFmt w:val="decimal"/>
      <w:lvlText w:val="%1)"/>
      <w:lvlJc w:val="left"/>
      <w:pPr>
        <w:ind w:left="360" w:hanging="360"/>
      </w:pPr>
      <w:rPr>
        <w:rFonts w:hint="default"/>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7" w15:restartNumberingAfterBreak="0">
    <w:nsid w:val="0F4F73B8"/>
    <w:multiLevelType w:val="hybridMultilevel"/>
    <w:tmpl w:val="1548C200"/>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 w15:restartNumberingAfterBreak="0">
    <w:nsid w:val="104426CB"/>
    <w:multiLevelType w:val="hybridMultilevel"/>
    <w:tmpl w:val="6D8C05F0"/>
    <w:lvl w:ilvl="0" w:tplc="BC662474">
      <w:numFmt w:val="bullet"/>
      <w:lvlText w:val="-"/>
      <w:lvlJc w:val="left"/>
      <w:pPr>
        <w:ind w:left="708" w:hanging="708"/>
      </w:pPr>
      <w:rPr>
        <w:rFonts w:ascii="Calibri" w:eastAsia="Calibri" w:hAnsi="Calibri" w:cs="Calibri"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9" w15:restartNumberingAfterBreak="0">
    <w:nsid w:val="11883696"/>
    <w:multiLevelType w:val="hybridMultilevel"/>
    <w:tmpl w:val="4D74A95E"/>
    <w:lvl w:ilvl="0" w:tplc="1DBC22B4">
      <w:start w:val="1"/>
      <w:numFmt w:val="bullet"/>
      <w:lvlText w:val=""/>
      <w:lvlJc w:val="left"/>
      <w:pPr>
        <w:tabs>
          <w:tab w:val="num" w:pos="3255"/>
        </w:tabs>
        <w:ind w:left="3255" w:hanging="360"/>
      </w:pPr>
      <w:rPr>
        <w:rFonts w:ascii="Symbol" w:hAnsi="Symbol" w:hint="default"/>
      </w:rPr>
    </w:lvl>
    <w:lvl w:ilvl="1" w:tplc="04100003">
      <w:start w:val="1"/>
      <w:numFmt w:val="bullet"/>
      <w:lvlText w:val="o"/>
      <w:lvlJc w:val="left"/>
      <w:pPr>
        <w:tabs>
          <w:tab w:val="num" w:pos="3794"/>
        </w:tabs>
        <w:ind w:left="3794" w:hanging="360"/>
      </w:pPr>
      <w:rPr>
        <w:rFonts w:ascii="Courier New" w:hAnsi="Courier New" w:cs="Courier New" w:hint="default"/>
      </w:rPr>
    </w:lvl>
    <w:lvl w:ilvl="2" w:tplc="04100005">
      <w:start w:val="1"/>
      <w:numFmt w:val="bullet"/>
      <w:lvlText w:val=""/>
      <w:lvlJc w:val="left"/>
      <w:pPr>
        <w:tabs>
          <w:tab w:val="num" w:pos="4514"/>
        </w:tabs>
        <w:ind w:left="4514" w:hanging="360"/>
      </w:pPr>
      <w:rPr>
        <w:rFonts w:ascii="Wingdings" w:hAnsi="Wingdings" w:hint="default"/>
      </w:rPr>
    </w:lvl>
    <w:lvl w:ilvl="3" w:tplc="04100001" w:tentative="1">
      <w:start w:val="1"/>
      <w:numFmt w:val="bullet"/>
      <w:lvlText w:val=""/>
      <w:lvlJc w:val="left"/>
      <w:pPr>
        <w:tabs>
          <w:tab w:val="num" w:pos="5234"/>
        </w:tabs>
        <w:ind w:left="5234" w:hanging="360"/>
      </w:pPr>
      <w:rPr>
        <w:rFonts w:ascii="Symbol" w:hAnsi="Symbol" w:hint="default"/>
      </w:rPr>
    </w:lvl>
    <w:lvl w:ilvl="4" w:tplc="04100003" w:tentative="1">
      <w:start w:val="1"/>
      <w:numFmt w:val="bullet"/>
      <w:lvlText w:val="o"/>
      <w:lvlJc w:val="left"/>
      <w:pPr>
        <w:tabs>
          <w:tab w:val="num" w:pos="5954"/>
        </w:tabs>
        <w:ind w:left="5954" w:hanging="360"/>
      </w:pPr>
      <w:rPr>
        <w:rFonts w:ascii="Courier New" w:hAnsi="Courier New" w:cs="Courier New" w:hint="default"/>
      </w:rPr>
    </w:lvl>
    <w:lvl w:ilvl="5" w:tplc="04100005" w:tentative="1">
      <w:start w:val="1"/>
      <w:numFmt w:val="bullet"/>
      <w:lvlText w:val=""/>
      <w:lvlJc w:val="left"/>
      <w:pPr>
        <w:tabs>
          <w:tab w:val="num" w:pos="6674"/>
        </w:tabs>
        <w:ind w:left="6674" w:hanging="360"/>
      </w:pPr>
      <w:rPr>
        <w:rFonts w:ascii="Wingdings" w:hAnsi="Wingdings" w:hint="default"/>
      </w:rPr>
    </w:lvl>
    <w:lvl w:ilvl="6" w:tplc="04100001" w:tentative="1">
      <w:start w:val="1"/>
      <w:numFmt w:val="bullet"/>
      <w:lvlText w:val=""/>
      <w:lvlJc w:val="left"/>
      <w:pPr>
        <w:tabs>
          <w:tab w:val="num" w:pos="7394"/>
        </w:tabs>
        <w:ind w:left="7394" w:hanging="360"/>
      </w:pPr>
      <w:rPr>
        <w:rFonts w:ascii="Symbol" w:hAnsi="Symbol" w:hint="default"/>
      </w:rPr>
    </w:lvl>
    <w:lvl w:ilvl="7" w:tplc="04100003" w:tentative="1">
      <w:start w:val="1"/>
      <w:numFmt w:val="bullet"/>
      <w:lvlText w:val="o"/>
      <w:lvlJc w:val="left"/>
      <w:pPr>
        <w:tabs>
          <w:tab w:val="num" w:pos="8114"/>
        </w:tabs>
        <w:ind w:left="8114" w:hanging="360"/>
      </w:pPr>
      <w:rPr>
        <w:rFonts w:ascii="Courier New" w:hAnsi="Courier New" w:cs="Courier New" w:hint="default"/>
      </w:rPr>
    </w:lvl>
    <w:lvl w:ilvl="8" w:tplc="04100005" w:tentative="1">
      <w:start w:val="1"/>
      <w:numFmt w:val="bullet"/>
      <w:lvlText w:val=""/>
      <w:lvlJc w:val="left"/>
      <w:pPr>
        <w:tabs>
          <w:tab w:val="num" w:pos="8834"/>
        </w:tabs>
        <w:ind w:left="8834" w:hanging="360"/>
      </w:pPr>
      <w:rPr>
        <w:rFonts w:ascii="Wingdings" w:hAnsi="Wingdings" w:hint="default"/>
      </w:rPr>
    </w:lvl>
  </w:abstractNum>
  <w:abstractNum w:abstractNumId="10" w15:restartNumberingAfterBreak="0">
    <w:nsid w:val="13B5451C"/>
    <w:multiLevelType w:val="hybridMultilevel"/>
    <w:tmpl w:val="12C8E8B2"/>
    <w:lvl w:ilvl="0" w:tplc="04100003">
      <w:start w:val="1"/>
      <w:numFmt w:val="bullet"/>
      <w:lvlText w:val="o"/>
      <w:lvlJc w:val="left"/>
      <w:pPr>
        <w:ind w:left="1440" w:hanging="360"/>
      </w:pPr>
      <w:rPr>
        <w:rFonts w:ascii="Courier New" w:hAnsi="Courier New" w:cs="Courier New"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1" w15:restartNumberingAfterBreak="0">
    <w:nsid w:val="13BF389F"/>
    <w:multiLevelType w:val="hybridMultilevel"/>
    <w:tmpl w:val="D6D67D6A"/>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1501037C"/>
    <w:multiLevelType w:val="hybridMultilevel"/>
    <w:tmpl w:val="B2FA9126"/>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173A2EE4"/>
    <w:multiLevelType w:val="hybridMultilevel"/>
    <w:tmpl w:val="FFAE7DCE"/>
    <w:lvl w:ilvl="0" w:tplc="DD4419EA">
      <w:start w:val="1"/>
      <w:numFmt w:val="bullet"/>
      <w:pStyle w:val="Listaprimolivello"/>
      <w:lvlText w:val=""/>
      <w:lvlJc w:val="left"/>
      <w:pPr>
        <w:tabs>
          <w:tab w:val="num" w:pos="644"/>
        </w:tabs>
        <w:ind w:left="567" w:hanging="283"/>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8896DCC"/>
    <w:multiLevelType w:val="hybridMultilevel"/>
    <w:tmpl w:val="ECB22996"/>
    <w:lvl w:ilvl="0" w:tplc="FFFFFFFF">
      <w:start w:val="1"/>
      <w:numFmt w:val="decimal"/>
      <w:lvlText w:val="%1)"/>
      <w:lvlJc w:val="left"/>
      <w:pPr>
        <w:ind w:left="720" w:hanging="360"/>
      </w:pPr>
      <w:rPr>
        <w:rFonts w:hint="default"/>
      </w:rPr>
    </w:lvl>
    <w:lvl w:ilvl="1" w:tplc="FFFFFFFF">
      <w:start w:val="1"/>
      <w:numFmt w:val="decimal"/>
      <w:lvlText w:val="%2."/>
      <w:lvlJc w:val="left"/>
      <w:pPr>
        <w:ind w:left="1440" w:hanging="360"/>
      </w:pPr>
      <w:rPr>
        <w:rFonts w:hint="default"/>
      </w:rPr>
    </w:lvl>
    <w:lvl w:ilvl="2" w:tplc="04100001">
      <w:start w:val="1"/>
      <w:numFmt w:val="bullet"/>
      <w:lvlText w:val=""/>
      <w:lvlJc w:val="left"/>
      <w:pPr>
        <w:ind w:left="426" w:hanging="360"/>
      </w:pPr>
      <w:rPr>
        <w:rFonts w:ascii="Symbol" w:hAnsi="Symbol"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1A3F21BC"/>
    <w:multiLevelType w:val="multilevel"/>
    <w:tmpl w:val="6A70C32A"/>
    <w:styleLink w:val="Stile1"/>
    <w:lvl w:ilvl="0">
      <w:start w:val="1"/>
      <w:numFmt w:val="decimal"/>
      <w:lvlText w:val="%1."/>
      <w:lvlJc w:val="left"/>
      <w:pPr>
        <w:ind w:left="360" w:hanging="360"/>
      </w:pPr>
      <w:rPr>
        <w:rFonts w:hint="default"/>
      </w:rPr>
    </w:lvl>
    <w:lvl w:ilvl="1">
      <w:start w:val="1"/>
      <w:numFmt w:val="decimal"/>
      <w:lvlText w:val="%2.%1"/>
      <w:lvlJc w:val="left"/>
      <w:pPr>
        <w:ind w:left="720" w:hanging="360"/>
      </w:pPr>
      <w:rPr>
        <w:rFonts w:hint="default"/>
      </w:rPr>
    </w:lvl>
    <w:lvl w:ilvl="2">
      <w:start w:val="1"/>
      <w:numFmt w:val="decimal"/>
      <w:lvlText w:val="%3.%2.%1"/>
      <w:lvlJc w:val="left"/>
      <w:pPr>
        <w:ind w:left="1080" w:hanging="360"/>
      </w:pPr>
      <w:rPr>
        <w:rFonts w:hint="default"/>
      </w:rPr>
    </w:lvl>
    <w:lvl w:ilvl="3">
      <w:start w:val="1"/>
      <w:numFmt w:val="none"/>
      <w:lvlText w:val=""/>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1CAA4AB3"/>
    <w:multiLevelType w:val="hybridMultilevel"/>
    <w:tmpl w:val="15CC7C1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1DB9679C"/>
    <w:multiLevelType w:val="hybridMultilevel"/>
    <w:tmpl w:val="FEA48E5C"/>
    <w:lvl w:ilvl="0" w:tplc="0410000F">
      <w:start w:val="1"/>
      <w:numFmt w:val="decimal"/>
      <w:lvlText w:val="%1."/>
      <w:lvlJc w:val="left"/>
      <w:pPr>
        <w:ind w:left="720" w:hanging="360"/>
      </w:pPr>
    </w:lvl>
    <w:lvl w:ilvl="1" w:tplc="04100005">
      <w:start w:val="1"/>
      <w:numFmt w:val="bullet"/>
      <w:lvlText w:val=""/>
      <w:lvlJc w:val="left"/>
      <w:pPr>
        <w:ind w:left="1440" w:hanging="360"/>
      </w:pPr>
      <w:rPr>
        <w:rFonts w:ascii="Wingdings" w:hAnsi="Wingdings" w:hint="default"/>
      </w:r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15:restartNumberingAfterBreak="0">
    <w:nsid w:val="1F8A36D5"/>
    <w:multiLevelType w:val="hybridMultilevel"/>
    <w:tmpl w:val="036A4E16"/>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9" w15:restartNumberingAfterBreak="0">
    <w:nsid w:val="21002D9E"/>
    <w:multiLevelType w:val="hybridMultilevel"/>
    <w:tmpl w:val="1548C200"/>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0" w15:restartNumberingAfterBreak="0">
    <w:nsid w:val="2175380A"/>
    <w:multiLevelType w:val="hybridMultilevel"/>
    <w:tmpl w:val="52E474F8"/>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23B22AF6"/>
    <w:multiLevelType w:val="hybridMultilevel"/>
    <w:tmpl w:val="565EBD24"/>
    <w:lvl w:ilvl="0" w:tplc="5E0C5068">
      <w:numFmt w:val="bullet"/>
      <w:lvlText w:val="•"/>
      <w:lvlJc w:val="left"/>
      <w:pPr>
        <w:ind w:left="1070" w:hanging="71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249D50B4"/>
    <w:multiLevelType w:val="hybridMultilevel"/>
    <w:tmpl w:val="8F762ACA"/>
    <w:lvl w:ilvl="0" w:tplc="E4F65694">
      <w:start w:val="1"/>
      <w:numFmt w:val="bullet"/>
      <w:lvlText w:val=""/>
      <w:lvlJc w:val="left"/>
      <w:pPr>
        <w:ind w:left="720" w:hanging="360"/>
      </w:pPr>
      <w:rPr>
        <w:rFonts w:ascii="Symbol" w:hAnsi="Symbo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293A3F9C"/>
    <w:multiLevelType w:val="hybridMultilevel"/>
    <w:tmpl w:val="21E4852E"/>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2AE3109B"/>
    <w:multiLevelType w:val="hybridMultilevel"/>
    <w:tmpl w:val="24AAD2D6"/>
    <w:lvl w:ilvl="0" w:tplc="F5160178">
      <w:start w:val="1"/>
      <w:numFmt w:val="bullet"/>
      <w:lvlText w:val=""/>
      <w:lvlJc w:val="left"/>
      <w:pPr>
        <w:ind w:left="720" w:hanging="360"/>
      </w:pPr>
      <w:rPr>
        <w:rFonts w:ascii="Wingdings" w:hAnsi="Wingdings"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15:restartNumberingAfterBreak="0">
    <w:nsid w:val="2C8C2097"/>
    <w:multiLevelType w:val="hybridMultilevel"/>
    <w:tmpl w:val="094037FA"/>
    <w:lvl w:ilvl="0" w:tplc="F5160178">
      <w:start w:val="1"/>
      <w:numFmt w:val="bullet"/>
      <w:lvlText w:val=""/>
      <w:lvlJc w:val="left"/>
      <w:pPr>
        <w:ind w:left="720" w:hanging="360"/>
      </w:pPr>
      <w:rPr>
        <w:rFonts w:ascii="Wingdings" w:hAnsi="Wingdings"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2FA15E78"/>
    <w:multiLevelType w:val="multilevel"/>
    <w:tmpl w:val="7D7A12F4"/>
    <w:lvl w:ilvl="0">
      <w:start w:val="1"/>
      <w:numFmt w:val="decimal"/>
      <w:lvlText w:val="%1."/>
      <w:lvlJc w:val="left"/>
      <w:pPr>
        <w:tabs>
          <w:tab w:val="num" w:pos="360"/>
        </w:tabs>
        <w:ind w:left="360" w:hanging="360"/>
      </w:pPr>
      <w:rPr>
        <w:rFonts w:hint="default"/>
        <w:b/>
        <w:i w:val="0"/>
        <w:caps/>
        <w:strike w:val="0"/>
        <w:dstrike w:val="0"/>
        <w:vanish w:val="0"/>
        <w:color w:val="00008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26"/>
        </w:tabs>
        <w:ind w:left="726" w:hanging="432"/>
      </w:pPr>
      <w:rPr>
        <w:rFonts w:hint="default"/>
        <w:b/>
        <w:i w:val="0"/>
        <w:caps w:val="0"/>
        <w:strike w:val="0"/>
        <w:dstrike w:val="0"/>
        <w:vanish w:val="0"/>
        <w:color w:val="000080"/>
        <w:sz w:val="22"/>
        <w:szCs w:val="22"/>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Stile3"/>
      <w:lvlText w:val="%1.%2.%3."/>
      <w:lvlJc w:val="left"/>
      <w:pPr>
        <w:tabs>
          <w:tab w:val="num" w:pos="1374"/>
        </w:tabs>
        <w:ind w:left="1158" w:hanging="504"/>
      </w:pPr>
      <w:rPr>
        <w:rFonts w:hint="default"/>
        <w:b/>
        <w:i w:val="0"/>
        <w:color w:val="000080"/>
        <w:sz w:val="24"/>
        <w:szCs w:val="24"/>
      </w:rPr>
    </w:lvl>
    <w:lvl w:ilvl="3">
      <w:start w:val="1"/>
      <w:numFmt w:val="decimal"/>
      <w:lvlText w:val="%1.%2.%3.%4."/>
      <w:lvlJc w:val="left"/>
      <w:pPr>
        <w:tabs>
          <w:tab w:val="num" w:pos="2094"/>
        </w:tabs>
        <w:ind w:left="1662" w:hanging="648"/>
      </w:pPr>
      <w:rPr>
        <w:rFonts w:hint="default"/>
      </w:rPr>
    </w:lvl>
    <w:lvl w:ilvl="4">
      <w:start w:val="1"/>
      <w:numFmt w:val="decimal"/>
      <w:lvlText w:val="%1.%2.%3.%4.%5."/>
      <w:lvlJc w:val="left"/>
      <w:pPr>
        <w:tabs>
          <w:tab w:val="num" w:pos="2454"/>
        </w:tabs>
        <w:ind w:left="2166" w:hanging="792"/>
      </w:pPr>
      <w:rPr>
        <w:rFonts w:hint="default"/>
      </w:rPr>
    </w:lvl>
    <w:lvl w:ilvl="5">
      <w:start w:val="1"/>
      <w:numFmt w:val="decimal"/>
      <w:lvlText w:val="%1.%2.%3.%4.%5.%6."/>
      <w:lvlJc w:val="left"/>
      <w:pPr>
        <w:tabs>
          <w:tab w:val="num" w:pos="3174"/>
        </w:tabs>
        <w:ind w:left="2670" w:hanging="936"/>
      </w:pPr>
      <w:rPr>
        <w:rFonts w:hint="default"/>
      </w:rPr>
    </w:lvl>
    <w:lvl w:ilvl="6">
      <w:start w:val="1"/>
      <w:numFmt w:val="decimal"/>
      <w:lvlText w:val="%1.%2.%3.%4.%5.%6.%7."/>
      <w:lvlJc w:val="left"/>
      <w:pPr>
        <w:tabs>
          <w:tab w:val="num" w:pos="3534"/>
        </w:tabs>
        <w:ind w:left="3174" w:hanging="1080"/>
      </w:pPr>
      <w:rPr>
        <w:rFonts w:hint="default"/>
      </w:rPr>
    </w:lvl>
    <w:lvl w:ilvl="7">
      <w:start w:val="1"/>
      <w:numFmt w:val="decimal"/>
      <w:lvlText w:val="%1.%2.%3.%4.%5.%6.%7.%8."/>
      <w:lvlJc w:val="left"/>
      <w:pPr>
        <w:tabs>
          <w:tab w:val="num" w:pos="4254"/>
        </w:tabs>
        <w:ind w:left="3678" w:hanging="1224"/>
      </w:pPr>
      <w:rPr>
        <w:rFonts w:hint="default"/>
      </w:rPr>
    </w:lvl>
    <w:lvl w:ilvl="8">
      <w:start w:val="1"/>
      <w:numFmt w:val="decimal"/>
      <w:lvlText w:val="%1.%2.%3.%4.%5.%6.%7.%8.%9."/>
      <w:lvlJc w:val="left"/>
      <w:pPr>
        <w:tabs>
          <w:tab w:val="num" w:pos="4974"/>
        </w:tabs>
        <w:ind w:left="4254" w:hanging="1440"/>
      </w:pPr>
      <w:rPr>
        <w:rFonts w:hint="default"/>
      </w:rPr>
    </w:lvl>
  </w:abstractNum>
  <w:abstractNum w:abstractNumId="27" w15:restartNumberingAfterBreak="0">
    <w:nsid w:val="2FBB6720"/>
    <w:multiLevelType w:val="hybridMultilevel"/>
    <w:tmpl w:val="EBC44142"/>
    <w:lvl w:ilvl="0" w:tplc="F5160178">
      <w:start w:val="1"/>
      <w:numFmt w:val="bullet"/>
      <w:lvlText w:val=""/>
      <w:lvlJc w:val="left"/>
      <w:pPr>
        <w:ind w:left="1146" w:hanging="360"/>
      </w:pPr>
      <w:rPr>
        <w:rFonts w:ascii="Wingdings" w:hAnsi="Wingdings" w:hint="default"/>
        <w:color w:val="auto"/>
      </w:rPr>
    </w:lvl>
    <w:lvl w:ilvl="1" w:tplc="04100003" w:tentative="1">
      <w:start w:val="1"/>
      <w:numFmt w:val="bullet"/>
      <w:lvlText w:val="o"/>
      <w:lvlJc w:val="left"/>
      <w:pPr>
        <w:ind w:left="1866" w:hanging="360"/>
      </w:pPr>
      <w:rPr>
        <w:rFonts w:ascii="Courier New" w:hAnsi="Courier New" w:cs="Courier New" w:hint="default"/>
      </w:rPr>
    </w:lvl>
    <w:lvl w:ilvl="2" w:tplc="04100005" w:tentative="1">
      <w:start w:val="1"/>
      <w:numFmt w:val="bullet"/>
      <w:lvlText w:val=""/>
      <w:lvlJc w:val="left"/>
      <w:pPr>
        <w:ind w:left="2586" w:hanging="360"/>
      </w:pPr>
      <w:rPr>
        <w:rFonts w:ascii="Wingdings" w:hAnsi="Wingdings" w:hint="default"/>
      </w:rPr>
    </w:lvl>
    <w:lvl w:ilvl="3" w:tplc="04100001" w:tentative="1">
      <w:start w:val="1"/>
      <w:numFmt w:val="bullet"/>
      <w:lvlText w:val=""/>
      <w:lvlJc w:val="left"/>
      <w:pPr>
        <w:ind w:left="3306" w:hanging="360"/>
      </w:pPr>
      <w:rPr>
        <w:rFonts w:ascii="Symbol" w:hAnsi="Symbol" w:hint="default"/>
      </w:rPr>
    </w:lvl>
    <w:lvl w:ilvl="4" w:tplc="04100003" w:tentative="1">
      <w:start w:val="1"/>
      <w:numFmt w:val="bullet"/>
      <w:lvlText w:val="o"/>
      <w:lvlJc w:val="left"/>
      <w:pPr>
        <w:ind w:left="4026" w:hanging="360"/>
      </w:pPr>
      <w:rPr>
        <w:rFonts w:ascii="Courier New" w:hAnsi="Courier New" w:cs="Courier New" w:hint="default"/>
      </w:rPr>
    </w:lvl>
    <w:lvl w:ilvl="5" w:tplc="04100005" w:tentative="1">
      <w:start w:val="1"/>
      <w:numFmt w:val="bullet"/>
      <w:lvlText w:val=""/>
      <w:lvlJc w:val="left"/>
      <w:pPr>
        <w:ind w:left="4746" w:hanging="360"/>
      </w:pPr>
      <w:rPr>
        <w:rFonts w:ascii="Wingdings" w:hAnsi="Wingdings" w:hint="default"/>
      </w:rPr>
    </w:lvl>
    <w:lvl w:ilvl="6" w:tplc="04100001" w:tentative="1">
      <w:start w:val="1"/>
      <w:numFmt w:val="bullet"/>
      <w:lvlText w:val=""/>
      <w:lvlJc w:val="left"/>
      <w:pPr>
        <w:ind w:left="5466" w:hanging="360"/>
      </w:pPr>
      <w:rPr>
        <w:rFonts w:ascii="Symbol" w:hAnsi="Symbol" w:hint="default"/>
      </w:rPr>
    </w:lvl>
    <w:lvl w:ilvl="7" w:tplc="04100003" w:tentative="1">
      <w:start w:val="1"/>
      <w:numFmt w:val="bullet"/>
      <w:lvlText w:val="o"/>
      <w:lvlJc w:val="left"/>
      <w:pPr>
        <w:ind w:left="6186" w:hanging="360"/>
      </w:pPr>
      <w:rPr>
        <w:rFonts w:ascii="Courier New" w:hAnsi="Courier New" w:cs="Courier New" w:hint="default"/>
      </w:rPr>
    </w:lvl>
    <w:lvl w:ilvl="8" w:tplc="04100005" w:tentative="1">
      <w:start w:val="1"/>
      <w:numFmt w:val="bullet"/>
      <w:lvlText w:val=""/>
      <w:lvlJc w:val="left"/>
      <w:pPr>
        <w:ind w:left="6906" w:hanging="360"/>
      </w:pPr>
      <w:rPr>
        <w:rFonts w:ascii="Wingdings" w:hAnsi="Wingdings" w:hint="default"/>
      </w:rPr>
    </w:lvl>
  </w:abstractNum>
  <w:abstractNum w:abstractNumId="28" w15:restartNumberingAfterBreak="0">
    <w:nsid w:val="30660758"/>
    <w:multiLevelType w:val="hybridMultilevel"/>
    <w:tmpl w:val="E610946A"/>
    <w:lvl w:ilvl="0" w:tplc="04100001">
      <w:start w:val="1"/>
      <w:numFmt w:val="bullet"/>
      <w:lvlText w:val=""/>
      <w:lvlJc w:val="left"/>
      <w:pPr>
        <w:ind w:left="648" w:hanging="360"/>
      </w:pPr>
      <w:rPr>
        <w:rFonts w:ascii="Symbol" w:hAnsi="Symbol" w:hint="default"/>
      </w:rPr>
    </w:lvl>
    <w:lvl w:ilvl="1" w:tplc="FFFFFFFF">
      <w:start w:val="1"/>
      <w:numFmt w:val="bullet"/>
      <w:lvlText w:val="o"/>
      <w:lvlJc w:val="left"/>
      <w:pPr>
        <w:ind w:left="1368" w:hanging="360"/>
      </w:pPr>
      <w:rPr>
        <w:rFonts w:ascii="Courier New" w:hAnsi="Courier New" w:cs="Courier New" w:hint="default"/>
      </w:rPr>
    </w:lvl>
    <w:lvl w:ilvl="2" w:tplc="FFFFFFFF">
      <w:numFmt w:val="bullet"/>
      <w:lvlText w:val="-"/>
      <w:lvlJc w:val="left"/>
      <w:pPr>
        <w:ind w:left="2088" w:hanging="360"/>
      </w:pPr>
      <w:rPr>
        <w:rFonts w:ascii="Arial" w:eastAsia="Arial" w:hAnsi="Arial" w:cs="Arial" w:hint="default"/>
      </w:rPr>
    </w:lvl>
    <w:lvl w:ilvl="3" w:tplc="FFFFFFFF" w:tentative="1">
      <w:start w:val="1"/>
      <w:numFmt w:val="bullet"/>
      <w:lvlText w:val=""/>
      <w:lvlJc w:val="left"/>
      <w:pPr>
        <w:ind w:left="2808" w:hanging="360"/>
      </w:pPr>
      <w:rPr>
        <w:rFonts w:ascii="Symbol" w:hAnsi="Symbol" w:hint="default"/>
      </w:rPr>
    </w:lvl>
    <w:lvl w:ilvl="4" w:tplc="FFFFFFFF" w:tentative="1">
      <w:start w:val="1"/>
      <w:numFmt w:val="bullet"/>
      <w:lvlText w:val="o"/>
      <w:lvlJc w:val="left"/>
      <w:pPr>
        <w:ind w:left="3528" w:hanging="360"/>
      </w:pPr>
      <w:rPr>
        <w:rFonts w:ascii="Courier New" w:hAnsi="Courier New" w:cs="Courier New" w:hint="default"/>
      </w:rPr>
    </w:lvl>
    <w:lvl w:ilvl="5" w:tplc="FFFFFFFF" w:tentative="1">
      <w:start w:val="1"/>
      <w:numFmt w:val="bullet"/>
      <w:lvlText w:val=""/>
      <w:lvlJc w:val="left"/>
      <w:pPr>
        <w:ind w:left="4248" w:hanging="360"/>
      </w:pPr>
      <w:rPr>
        <w:rFonts w:ascii="Wingdings" w:hAnsi="Wingdings" w:hint="default"/>
      </w:rPr>
    </w:lvl>
    <w:lvl w:ilvl="6" w:tplc="FFFFFFFF" w:tentative="1">
      <w:start w:val="1"/>
      <w:numFmt w:val="bullet"/>
      <w:lvlText w:val=""/>
      <w:lvlJc w:val="left"/>
      <w:pPr>
        <w:ind w:left="4968" w:hanging="360"/>
      </w:pPr>
      <w:rPr>
        <w:rFonts w:ascii="Symbol" w:hAnsi="Symbol" w:hint="default"/>
      </w:rPr>
    </w:lvl>
    <w:lvl w:ilvl="7" w:tplc="FFFFFFFF" w:tentative="1">
      <w:start w:val="1"/>
      <w:numFmt w:val="bullet"/>
      <w:lvlText w:val="o"/>
      <w:lvlJc w:val="left"/>
      <w:pPr>
        <w:ind w:left="5688" w:hanging="360"/>
      </w:pPr>
      <w:rPr>
        <w:rFonts w:ascii="Courier New" w:hAnsi="Courier New" w:cs="Courier New" w:hint="default"/>
      </w:rPr>
    </w:lvl>
    <w:lvl w:ilvl="8" w:tplc="FFFFFFFF" w:tentative="1">
      <w:start w:val="1"/>
      <w:numFmt w:val="bullet"/>
      <w:lvlText w:val=""/>
      <w:lvlJc w:val="left"/>
      <w:pPr>
        <w:ind w:left="6408" w:hanging="360"/>
      </w:pPr>
      <w:rPr>
        <w:rFonts w:ascii="Wingdings" w:hAnsi="Wingdings" w:hint="default"/>
      </w:rPr>
    </w:lvl>
  </w:abstractNum>
  <w:abstractNum w:abstractNumId="29" w15:restartNumberingAfterBreak="0">
    <w:nsid w:val="31345775"/>
    <w:multiLevelType w:val="hybridMultilevel"/>
    <w:tmpl w:val="E01C43C2"/>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30" w15:restartNumberingAfterBreak="0">
    <w:nsid w:val="31BC28AA"/>
    <w:multiLevelType w:val="hybridMultilevel"/>
    <w:tmpl w:val="9E885FA6"/>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15:restartNumberingAfterBreak="0">
    <w:nsid w:val="32D565B7"/>
    <w:multiLevelType w:val="hybridMultilevel"/>
    <w:tmpl w:val="FFFFFFFF"/>
    <w:lvl w:ilvl="0" w:tplc="B9BCD4D6">
      <w:start w:val="1"/>
      <w:numFmt w:val="bullet"/>
      <w:lvlText w:val="·"/>
      <w:lvlJc w:val="left"/>
      <w:pPr>
        <w:ind w:left="360" w:hanging="360"/>
      </w:pPr>
      <w:rPr>
        <w:rFonts w:ascii="Symbol" w:hAnsi="Symbol" w:hint="default"/>
      </w:rPr>
    </w:lvl>
    <w:lvl w:ilvl="1" w:tplc="AD727638">
      <w:start w:val="1"/>
      <w:numFmt w:val="bullet"/>
      <w:lvlText w:val="o"/>
      <w:lvlJc w:val="left"/>
      <w:pPr>
        <w:ind w:left="1080" w:hanging="360"/>
      </w:pPr>
      <w:rPr>
        <w:rFonts w:ascii="&quot;Courier New&quot;" w:hAnsi="&quot;Courier New&quot;" w:hint="default"/>
      </w:rPr>
    </w:lvl>
    <w:lvl w:ilvl="2" w:tplc="BEAA11DA">
      <w:start w:val="1"/>
      <w:numFmt w:val="bullet"/>
      <w:lvlText w:val=""/>
      <w:lvlJc w:val="left"/>
      <w:pPr>
        <w:ind w:left="1800" w:hanging="360"/>
      </w:pPr>
      <w:rPr>
        <w:rFonts w:ascii="Wingdings" w:hAnsi="Wingdings" w:hint="default"/>
      </w:rPr>
    </w:lvl>
    <w:lvl w:ilvl="3" w:tplc="5EA8B606">
      <w:start w:val="1"/>
      <w:numFmt w:val="bullet"/>
      <w:lvlText w:val=""/>
      <w:lvlJc w:val="left"/>
      <w:pPr>
        <w:ind w:left="2520" w:hanging="360"/>
      </w:pPr>
      <w:rPr>
        <w:rFonts w:ascii="Symbol" w:hAnsi="Symbol" w:hint="default"/>
      </w:rPr>
    </w:lvl>
    <w:lvl w:ilvl="4" w:tplc="AE825E8E">
      <w:start w:val="1"/>
      <w:numFmt w:val="bullet"/>
      <w:lvlText w:val="o"/>
      <w:lvlJc w:val="left"/>
      <w:pPr>
        <w:ind w:left="3240" w:hanging="360"/>
      </w:pPr>
      <w:rPr>
        <w:rFonts w:ascii="Courier New" w:hAnsi="Courier New" w:hint="default"/>
      </w:rPr>
    </w:lvl>
    <w:lvl w:ilvl="5" w:tplc="CDC21808">
      <w:start w:val="1"/>
      <w:numFmt w:val="bullet"/>
      <w:lvlText w:val=""/>
      <w:lvlJc w:val="left"/>
      <w:pPr>
        <w:ind w:left="3960" w:hanging="360"/>
      </w:pPr>
      <w:rPr>
        <w:rFonts w:ascii="Wingdings" w:hAnsi="Wingdings" w:hint="default"/>
      </w:rPr>
    </w:lvl>
    <w:lvl w:ilvl="6" w:tplc="2F10000A">
      <w:start w:val="1"/>
      <w:numFmt w:val="bullet"/>
      <w:lvlText w:val=""/>
      <w:lvlJc w:val="left"/>
      <w:pPr>
        <w:ind w:left="4680" w:hanging="360"/>
      </w:pPr>
      <w:rPr>
        <w:rFonts w:ascii="Symbol" w:hAnsi="Symbol" w:hint="default"/>
      </w:rPr>
    </w:lvl>
    <w:lvl w:ilvl="7" w:tplc="D9F656BE">
      <w:start w:val="1"/>
      <w:numFmt w:val="bullet"/>
      <w:lvlText w:val="o"/>
      <w:lvlJc w:val="left"/>
      <w:pPr>
        <w:ind w:left="5400" w:hanging="360"/>
      </w:pPr>
      <w:rPr>
        <w:rFonts w:ascii="Courier New" w:hAnsi="Courier New" w:hint="default"/>
      </w:rPr>
    </w:lvl>
    <w:lvl w:ilvl="8" w:tplc="48900A4E">
      <w:start w:val="1"/>
      <w:numFmt w:val="bullet"/>
      <w:lvlText w:val=""/>
      <w:lvlJc w:val="left"/>
      <w:pPr>
        <w:ind w:left="6120" w:hanging="360"/>
      </w:pPr>
      <w:rPr>
        <w:rFonts w:ascii="Wingdings" w:hAnsi="Wingdings" w:hint="default"/>
      </w:rPr>
    </w:lvl>
  </w:abstractNum>
  <w:abstractNum w:abstractNumId="32" w15:restartNumberingAfterBreak="0">
    <w:nsid w:val="33935C6C"/>
    <w:multiLevelType w:val="multilevel"/>
    <w:tmpl w:val="48B817D8"/>
    <w:styleLink w:val="111111"/>
    <w:lvl w:ilvl="0">
      <w:start w:val="1"/>
      <w:numFmt w:val="decimal"/>
      <w:lvlText w:val="%1."/>
      <w:lvlJc w:val="left"/>
      <w:pPr>
        <w:tabs>
          <w:tab w:val="num" w:pos="1080"/>
        </w:tabs>
        <w:ind w:left="360" w:hanging="360"/>
      </w:pPr>
    </w:lvl>
    <w:lvl w:ilvl="1">
      <w:start w:val="1"/>
      <w:numFmt w:val="decimal"/>
      <w:lvlText w:val="%1.%2."/>
      <w:lvlJc w:val="left"/>
      <w:pPr>
        <w:tabs>
          <w:tab w:val="num" w:pos="2520"/>
        </w:tabs>
        <w:ind w:left="792" w:hanging="432"/>
      </w:pPr>
    </w:lvl>
    <w:lvl w:ilvl="2">
      <w:start w:val="1"/>
      <w:numFmt w:val="decimal"/>
      <w:lvlText w:val="%1.%2.%3."/>
      <w:lvlJc w:val="left"/>
      <w:pPr>
        <w:tabs>
          <w:tab w:val="num" w:pos="3600"/>
        </w:tabs>
        <w:ind w:left="1224" w:hanging="504"/>
      </w:pPr>
    </w:lvl>
    <w:lvl w:ilvl="3">
      <w:start w:val="1"/>
      <w:numFmt w:val="decimal"/>
      <w:lvlText w:val="%1.%2.%3.%4."/>
      <w:lvlJc w:val="left"/>
      <w:pPr>
        <w:tabs>
          <w:tab w:val="num" w:pos="5040"/>
        </w:tabs>
        <w:ind w:left="1728" w:hanging="648"/>
      </w:pPr>
    </w:lvl>
    <w:lvl w:ilvl="4">
      <w:start w:val="1"/>
      <w:numFmt w:val="decimal"/>
      <w:lvlText w:val="%1.%2.%3.%4.%5."/>
      <w:lvlJc w:val="left"/>
      <w:pPr>
        <w:tabs>
          <w:tab w:val="num" w:pos="6480"/>
        </w:tabs>
        <w:ind w:left="2232" w:hanging="792"/>
      </w:pPr>
    </w:lvl>
    <w:lvl w:ilvl="5">
      <w:start w:val="1"/>
      <w:numFmt w:val="decimal"/>
      <w:lvlText w:val="%1.%2.%3.%4.%5.%6."/>
      <w:lvlJc w:val="left"/>
      <w:pPr>
        <w:tabs>
          <w:tab w:val="num" w:pos="7560"/>
        </w:tabs>
        <w:ind w:left="2736" w:hanging="936"/>
      </w:pPr>
    </w:lvl>
    <w:lvl w:ilvl="6">
      <w:start w:val="1"/>
      <w:numFmt w:val="decimal"/>
      <w:lvlText w:val="%1.%2.%3.%4.%5.%6.%7."/>
      <w:lvlJc w:val="left"/>
      <w:pPr>
        <w:tabs>
          <w:tab w:val="num" w:pos="9000"/>
        </w:tabs>
        <w:ind w:left="3240" w:hanging="1080"/>
      </w:pPr>
    </w:lvl>
    <w:lvl w:ilvl="7">
      <w:start w:val="1"/>
      <w:numFmt w:val="decimal"/>
      <w:lvlText w:val="%1.%2.%3.%4.%5.%6.%7.%8."/>
      <w:lvlJc w:val="left"/>
      <w:pPr>
        <w:tabs>
          <w:tab w:val="num" w:pos="10440"/>
        </w:tabs>
        <w:ind w:left="3744" w:hanging="1224"/>
      </w:pPr>
    </w:lvl>
    <w:lvl w:ilvl="8">
      <w:start w:val="1"/>
      <w:numFmt w:val="decimal"/>
      <w:lvlText w:val="%1.%2.%3.%4.%5.%6.%7.%8.%9."/>
      <w:lvlJc w:val="left"/>
      <w:pPr>
        <w:tabs>
          <w:tab w:val="num" w:pos="11520"/>
        </w:tabs>
        <w:ind w:left="4320" w:hanging="1440"/>
      </w:pPr>
    </w:lvl>
  </w:abstractNum>
  <w:abstractNum w:abstractNumId="33" w15:restartNumberingAfterBreak="0">
    <w:nsid w:val="343E7631"/>
    <w:multiLevelType w:val="hybridMultilevel"/>
    <w:tmpl w:val="04A6B0D0"/>
    <w:lvl w:ilvl="0" w:tplc="0BD09814">
      <w:start w:val="1"/>
      <w:numFmt w:val="bullet"/>
      <w:pStyle w:val="ElencoPuntato"/>
      <w:lvlText w:val=""/>
      <w:lvlJc w:val="left"/>
      <w:pPr>
        <w:ind w:left="1080" w:hanging="360"/>
      </w:pPr>
      <w:rPr>
        <w:rFonts w:ascii="Symbol" w:hAnsi="Symbol" w:hint="default"/>
      </w:rPr>
    </w:lvl>
    <w:lvl w:ilvl="1" w:tplc="04100003">
      <w:start w:val="1"/>
      <w:numFmt w:val="bullet"/>
      <w:lvlText w:val="o"/>
      <w:lvlJc w:val="left"/>
      <w:pPr>
        <w:ind w:left="1800" w:hanging="360"/>
      </w:pPr>
      <w:rPr>
        <w:rFonts w:ascii="Courier New" w:hAnsi="Courier New" w:cs="Courier New" w:hint="default"/>
      </w:rPr>
    </w:lvl>
    <w:lvl w:ilvl="2" w:tplc="AD785204">
      <w:numFmt w:val="bullet"/>
      <w:lvlText w:val="-"/>
      <w:lvlJc w:val="left"/>
      <w:pPr>
        <w:ind w:left="2520" w:hanging="360"/>
      </w:pPr>
      <w:rPr>
        <w:rFonts w:ascii="Arial" w:eastAsia="Arial" w:hAnsi="Arial" w:cs="Arial"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34" w15:restartNumberingAfterBreak="0">
    <w:nsid w:val="39C04917"/>
    <w:multiLevelType w:val="hybridMultilevel"/>
    <w:tmpl w:val="5E6E37D0"/>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35" w15:restartNumberingAfterBreak="0">
    <w:nsid w:val="3AAF06F6"/>
    <w:multiLevelType w:val="hybridMultilevel"/>
    <w:tmpl w:val="520E6A9E"/>
    <w:lvl w:ilvl="0" w:tplc="C2E081C6">
      <w:start w:val="1"/>
      <w:numFmt w:val="lowerLetter"/>
      <w:lvlText w:val="%1)"/>
      <w:lvlJc w:val="left"/>
      <w:pPr>
        <w:ind w:left="360" w:hanging="360"/>
      </w:pPr>
      <w:rPr>
        <w:rFonts w:hint="default"/>
        <w:b w:val="0"/>
        <w:bCs w:val="0"/>
        <w:i w:val="0"/>
        <w:iCs w:val="0"/>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36" w15:restartNumberingAfterBreak="0">
    <w:nsid w:val="3ADF410F"/>
    <w:multiLevelType w:val="hybridMultilevel"/>
    <w:tmpl w:val="5E96F5CC"/>
    <w:lvl w:ilvl="0" w:tplc="04100001">
      <w:start w:val="1"/>
      <w:numFmt w:val="bullet"/>
      <w:lvlText w:val=""/>
      <w:lvlJc w:val="left"/>
      <w:pPr>
        <w:ind w:left="-1726" w:hanging="360"/>
      </w:pPr>
      <w:rPr>
        <w:rFonts w:ascii="Symbol" w:hAnsi="Symbol" w:hint="default"/>
      </w:rPr>
    </w:lvl>
    <w:lvl w:ilvl="1" w:tplc="04100005">
      <w:start w:val="1"/>
      <w:numFmt w:val="bullet"/>
      <w:lvlText w:val=""/>
      <w:lvlJc w:val="left"/>
      <w:pPr>
        <w:ind w:left="-1006" w:hanging="360"/>
      </w:pPr>
      <w:rPr>
        <w:rFonts w:ascii="Wingdings" w:hAnsi="Wingdings" w:hint="default"/>
      </w:rPr>
    </w:lvl>
    <w:lvl w:ilvl="2" w:tplc="0410001B" w:tentative="1">
      <w:start w:val="1"/>
      <w:numFmt w:val="lowerRoman"/>
      <w:lvlText w:val="%3."/>
      <w:lvlJc w:val="right"/>
      <w:pPr>
        <w:ind w:left="-286" w:hanging="180"/>
      </w:pPr>
    </w:lvl>
    <w:lvl w:ilvl="3" w:tplc="0410000F" w:tentative="1">
      <w:start w:val="1"/>
      <w:numFmt w:val="decimal"/>
      <w:lvlText w:val="%4."/>
      <w:lvlJc w:val="left"/>
      <w:pPr>
        <w:ind w:left="434" w:hanging="360"/>
      </w:pPr>
    </w:lvl>
    <w:lvl w:ilvl="4" w:tplc="04100019" w:tentative="1">
      <w:start w:val="1"/>
      <w:numFmt w:val="lowerLetter"/>
      <w:lvlText w:val="%5."/>
      <w:lvlJc w:val="left"/>
      <w:pPr>
        <w:ind w:left="1154" w:hanging="360"/>
      </w:pPr>
    </w:lvl>
    <w:lvl w:ilvl="5" w:tplc="0410001B" w:tentative="1">
      <w:start w:val="1"/>
      <w:numFmt w:val="lowerRoman"/>
      <w:lvlText w:val="%6."/>
      <w:lvlJc w:val="right"/>
      <w:pPr>
        <w:ind w:left="1874" w:hanging="180"/>
      </w:pPr>
    </w:lvl>
    <w:lvl w:ilvl="6" w:tplc="0410000F" w:tentative="1">
      <w:start w:val="1"/>
      <w:numFmt w:val="decimal"/>
      <w:lvlText w:val="%7."/>
      <w:lvlJc w:val="left"/>
      <w:pPr>
        <w:ind w:left="2594" w:hanging="360"/>
      </w:pPr>
    </w:lvl>
    <w:lvl w:ilvl="7" w:tplc="04100019" w:tentative="1">
      <w:start w:val="1"/>
      <w:numFmt w:val="lowerLetter"/>
      <w:lvlText w:val="%8."/>
      <w:lvlJc w:val="left"/>
      <w:pPr>
        <w:ind w:left="3314" w:hanging="360"/>
      </w:pPr>
    </w:lvl>
    <w:lvl w:ilvl="8" w:tplc="0410001B" w:tentative="1">
      <w:start w:val="1"/>
      <w:numFmt w:val="lowerRoman"/>
      <w:lvlText w:val="%9."/>
      <w:lvlJc w:val="right"/>
      <w:pPr>
        <w:ind w:left="4034" w:hanging="180"/>
      </w:pPr>
    </w:lvl>
  </w:abstractNum>
  <w:abstractNum w:abstractNumId="37" w15:restartNumberingAfterBreak="0">
    <w:nsid w:val="3B852D41"/>
    <w:multiLevelType w:val="hybridMultilevel"/>
    <w:tmpl w:val="C7605606"/>
    <w:lvl w:ilvl="0" w:tplc="FFFFFFFF">
      <w:start w:val="1"/>
      <w:numFmt w:val="decimal"/>
      <w:lvlText w:val="%1)"/>
      <w:lvlJc w:val="left"/>
      <w:pPr>
        <w:ind w:left="720" w:hanging="360"/>
      </w:pPr>
      <w:rPr>
        <w:rFonts w:hint="default"/>
      </w:rPr>
    </w:lvl>
    <w:lvl w:ilvl="1" w:tplc="FFFFFFFF">
      <w:start w:val="1"/>
      <w:numFmt w:val="decimal"/>
      <w:lvlText w:val="%2."/>
      <w:lvlJc w:val="left"/>
      <w:pPr>
        <w:ind w:left="1440" w:hanging="360"/>
      </w:pPr>
      <w:rPr>
        <w:rFonts w:hint="default"/>
      </w:rPr>
    </w:lvl>
    <w:lvl w:ilvl="2" w:tplc="04100001">
      <w:start w:val="1"/>
      <w:numFmt w:val="bullet"/>
      <w:lvlText w:val=""/>
      <w:lvlJc w:val="left"/>
      <w:pPr>
        <w:ind w:left="426" w:hanging="360"/>
      </w:pPr>
      <w:rPr>
        <w:rFonts w:ascii="Symbol" w:hAnsi="Symbol"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415B1305"/>
    <w:multiLevelType w:val="hybridMultilevel"/>
    <w:tmpl w:val="B394C8CA"/>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9" w15:restartNumberingAfterBreak="0">
    <w:nsid w:val="439E3F54"/>
    <w:multiLevelType w:val="hybridMultilevel"/>
    <w:tmpl w:val="633A27A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0" w15:restartNumberingAfterBreak="0">
    <w:nsid w:val="43DA4B01"/>
    <w:multiLevelType w:val="hybridMultilevel"/>
    <w:tmpl w:val="C94A9C2A"/>
    <w:lvl w:ilvl="0" w:tplc="04100001">
      <w:start w:val="1"/>
      <w:numFmt w:val="bullet"/>
      <w:lvlText w:val=""/>
      <w:lvlJc w:val="left"/>
      <w:pPr>
        <w:ind w:left="-648" w:hanging="360"/>
      </w:pPr>
      <w:rPr>
        <w:rFonts w:ascii="Symbol" w:hAnsi="Symbol" w:hint="default"/>
      </w:rPr>
    </w:lvl>
    <w:lvl w:ilvl="1" w:tplc="04100003">
      <w:start w:val="1"/>
      <w:numFmt w:val="bullet"/>
      <w:lvlText w:val="o"/>
      <w:lvlJc w:val="left"/>
      <w:pPr>
        <w:ind w:left="72" w:hanging="360"/>
      </w:pPr>
      <w:rPr>
        <w:rFonts w:ascii="Courier New" w:hAnsi="Courier New" w:cs="Courier New" w:hint="default"/>
      </w:rPr>
    </w:lvl>
    <w:lvl w:ilvl="2" w:tplc="AD785204">
      <w:numFmt w:val="bullet"/>
      <w:lvlText w:val="-"/>
      <w:lvlJc w:val="left"/>
      <w:pPr>
        <w:ind w:left="792" w:hanging="360"/>
      </w:pPr>
      <w:rPr>
        <w:rFonts w:ascii="Arial" w:eastAsia="Arial" w:hAnsi="Arial" w:cs="Arial" w:hint="default"/>
      </w:rPr>
    </w:lvl>
    <w:lvl w:ilvl="3" w:tplc="04100001" w:tentative="1">
      <w:start w:val="1"/>
      <w:numFmt w:val="bullet"/>
      <w:lvlText w:val=""/>
      <w:lvlJc w:val="left"/>
      <w:pPr>
        <w:ind w:left="1512" w:hanging="360"/>
      </w:pPr>
      <w:rPr>
        <w:rFonts w:ascii="Symbol" w:hAnsi="Symbol" w:hint="default"/>
      </w:rPr>
    </w:lvl>
    <w:lvl w:ilvl="4" w:tplc="04100003" w:tentative="1">
      <w:start w:val="1"/>
      <w:numFmt w:val="bullet"/>
      <w:lvlText w:val="o"/>
      <w:lvlJc w:val="left"/>
      <w:pPr>
        <w:ind w:left="2232" w:hanging="360"/>
      </w:pPr>
      <w:rPr>
        <w:rFonts w:ascii="Courier New" w:hAnsi="Courier New" w:cs="Courier New" w:hint="default"/>
      </w:rPr>
    </w:lvl>
    <w:lvl w:ilvl="5" w:tplc="04100005" w:tentative="1">
      <w:start w:val="1"/>
      <w:numFmt w:val="bullet"/>
      <w:lvlText w:val=""/>
      <w:lvlJc w:val="left"/>
      <w:pPr>
        <w:ind w:left="2952" w:hanging="360"/>
      </w:pPr>
      <w:rPr>
        <w:rFonts w:ascii="Wingdings" w:hAnsi="Wingdings" w:hint="default"/>
      </w:rPr>
    </w:lvl>
    <w:lvl w:ilvl="6" w:tplc="04100001" w:tentative="1">
      <w:start w:val="1"/>
      <w:numFmt w:val="bullet"/>
      <w:lvlText w:val=""/>
      <w:lvlJc w:val="left"/>
      <w:pPr>
        <w:ind w:left="3672" w:hanging="360"/>
      </w:pPr>
      <w:rPr>
        <w:rFonts w:ascii="Symbol" w:hAnsi="Symbol" w:hint="default"/>
      </w:rPr>
    </w:lvl>
    <w:lvl w:ilvl="7" w:tplc="04100003" w:tentative="1">
      <w:start w:val="1"/>
      <w:numFmt w:val="bullet"/>
      <w:lvlText w:val="o"/>
      <w:lvlJc w:val="left"/>
      <w:pPr>
        <w:ind w:left="4392" w:hanging="360"/>
      </w:pPr>
      <w:rPr>
        <w:rFonts w:ascii="Courier New" w:hAnsi="Courier New" w:cs="Courier New" w:hint="default"/>
      </w:rPr>
    </w:lvl>
    <w:lvl w:ilvl="8" w:tplc="04100005" w:tentative="1">
      <w:start w:val="1"/>
      <w:numFmt w:val="bullet"/>
      <w:lvlText w:val=""/>
      <w:lvlJc w:val="left"/>
      <w:pPr>
        <w:ind w:left="5112" w:hanging="360"/>
      </w:pPr>
      <w:rPr>
        <w:rFonts w:ascii="Wingdings" w:hAnsi="Wingdings" w:hint="default"/>
      </w:rPr>
    </w:lvl>
  </w:abstractNum>
  <w:abstractNum w:abstractNumId="41" w15:restartNumberingAfterBreak="0">
    <w:nsid w:val="47100541"/>
    <w:multiLevelType w:val="hybridMultilevel"/>
    <w:tmpl w:val="6FF0D83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2" w15:restartNumberingAfterBreak="0">
    <w:nsid w:val="47BB204E"/>
    <w:multiLevelType w:val="hybridMultilevel"/>
    <w:tmpl w:val="016E2F70"/>
    <w:lvl w:ilvl="0" w:tplc="FFFFFFFF">
      <w:start w:val="1"/>
      <w:numFmt w:val="decimal"/>
      <w:lvlText w:val="%1)"/>
      <w:lvlJc w:val="left"/>
      <w:pPr>
        <w:ind w:left="720" w:hanging="360"/>
      </w:pPr>
      <w:rPr>
        <w:rFonts w:hint="default"/>
      </w:rPr>
    </w:lvl>
    <w:lvl w:ilvl="1" w:tplc="FFFFFFFF">
      <w:start w:val="1"/>
      <w:numFmt w:val="decimal"/>
      <w:lvlText w:val="%2."/>
      <w:lvlJc w:val="left"/>
      <w:pPr>
        <w:ind w:left="1440" w:hanging="360"/>
      </w:pPr>
      <w:rPr>
        <w:rFonts w:hint="default"/>
      </w:rPr>
    </w:lvl>
    <w:lvl w:ilvl="2" w:tplc="04100001">
      <w:start w:val="1"/>
      <w:numFmt w:val="bullet"/>
      <w:lvlText w:val=""/>
      <w:lvlJc w:val="left"/>
      <w:pPr>
        <w:ind w:left="426" w:hanging="360"/>
      </w:pPr>
      <w:rPr>
        <w:rFonts w:ascii="Symbol" w:hAnsi="Symbol" w:hint="default"/>
      </w:r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49A92BC0"/>
    <w:multiLevelType w:val="hybridMultilevel"/>
    <w:tmpl w:val="43EAE756"/>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44" w15:restartNumberingAfterBreak="0">
    <w:nsid w:val="5251421F"/>
    <w:multiLevelType w:val="hybridMultilevel"/>
    <w:tmpl w:val="D062CEC0"/>
    <w:lvl w:ilvl="0" w:tplc="04100003">
      <w:start w:val="1"/>
      <w:numFmt w:val="bullet"/>
      <w:lvlText w:val="o"/>
      <w:lvlJc w:val="left"/>
      <w:pPr>
        <w:ind w:left="1080" w:hanging="360"/>
      </w:pPr>
      <w:rPr>
        <w:rFonts w:ascii="Courier New" w:hAnsi="Courier New" w:cs="Courier New"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45" w15:restartNumberingAfterBreak="0">
    <w:nsid w:val="53FD56C8"/>
    <w:multiLevelType w:val="hybridMultilevel"/>
    <w:tmpl w:val="F4F03480"/>
    <w:lvl w:ilvl="0" w:tplc="04100003">
      <w:start w:val="1"/>
      <w:numFmt w:val="bullet"/>
      <w:lvlText w:val="o"/>
      <w:lvlJc w:val="left"/>
      <w:pPr>
        <w:ind w:left="2487" w:hanging="360"/>
      </w:pPr>
      <w:rPr>
        <w:rFonts w:ascii="Courier New" w:hAnsi="Courier New" w:cs="Courier New" w:hint="default"/>
        <w:color w:val="auto"/>
        <w:sz w:val="18"/>
        <w:szCs w:val="18"/>
        <w:lang w:val="it-IT"/>
      </w:rPr>
    </w:lvl>
    <w:lvl w:ilvl="1" w:tplc="6E06541C">
      <w:numFmt w:val="bullet"/>
      <w:lvlText w:val="-"/>
      <w:lvlJc w:val="left"/>
      <w:pPr>
        <w:ind w:left="1440" w:hanging="360"/>
      </w:pPr>
      <w:rPr>
        <w:rFonts w:ascii="Calibri" w:eastAsia="Times New Roman" w:hAnsi="Calibri" w:cs="Calibri" w:hint="default"/>
        <w:b/>
        <w:sz w:val="22"/>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6" w15:restartNumberingAfterBreak="0">
    <w:nsid w:val="57C45147"/>
    <w:multiLevelType w:val="hybridMultilevel"/>
    <w:tmpl w:val="CBA4DDDA"/>
    <w:lvl w:ilvl="0" w:tplc="04100001">
      <w:start w:val="1"/>
      <w:numFmt w:val="bullet"/>
      <w:lvlText w:val=""/>
      <w:lvlJc w:val="left"/>
      <w:pPr>
        <w:ind w:left="1068" w:hanging="360"/>
      </w:pPr>
      <w:rPr>
        <w:rFonts w:ascii="Symbol" w:hAnsi="Symbol" w:hint="default"/>
      </w:rPr>
    </w:lvl>
    <w:lvl w:ilvl="1" w:tplc="04100003" w:tentative="1">
      <w:start w:val="1"/>
      <w:numFmt w:val="bullet"/>
      <w:lvlText w:val="o"/>
      <w:lvlJc w:val="left"/>
      <w:pPr>
        <w:ind w:left="1788" w:hanging="360"/>
      </w:pPr>
      <w:rPr>
        <w:rFonts w:ascii="Courier New" w:hAnsi="Courier New" w:cs="Courier New" w:hint="default"/>
      </w:rPr>
    </w:lvl>
    <w:lvl w:ilvl="2" w:tplc="04100005" w:tentative="1">
      <w:start w:val="1"/>
      <w:numFmt w:val="bullet"/>
      <w:lvlText w:val=""/>
      <w:lvlJc w:val="left"/>
      <w:pPr>
        <w:ind w:left="2508" w:hanging="360"/>
      </w:pPr>
      <w:rPr>
        <w:rFonts w:ascii="Wingdings" w:hAnsi="Wingdings" w:hint="default"/>
      </w:rPr>
    </w:lvl>
    <w:lvl w:ilvl="3" w:tplc="04100001" w:tentative="1">
      <w:start w:val="1"/>
      <w:numFmt w:val="bullet"/>
      <w:lvlText w:val=""/>
      <w:lvlJc w:val="left"/>
      <w:pPr>
        <w:ind w:left="3228" w:hanging="360"/>
      </w:pPr>
      <w:rPr>
        <w:rFonts w:ascii="Symbol" w:hAnsi="Symbol" w:hint="default"/>
      </w:rPr>
    </w:lvl>
    <w:lvl w:ilvl="4" w:tplc="04100003" w:tentative="1">
      <w:start w:val="1"/>
      <w:numFmt w:val="bullet"/>
      <w:lvlText w:val="o"/>
      <w:lvlJc w:val="left"/>
      <w:pPr>
        <w:ind w:left="3948" w:hanging="360"/>
      </w:pPr>
      <w:rPr>
        <w:rFonts w:ascii="Courier New" w:hAnsi="Courier New" w:cs="Courier New" w:hint="default"/>
      </w:rPr>
    </w:lvl>
    <w:lvl w:ilvl="5" w:tplc="04100005" w:tentative="1">
      <w:start w:val="1"/>
      <w:numFmt w:val="bullet"/>
      <w:lvlText w:val=""/>
      <w:lvlJc w:val="left"/>
      <w:pPr>
        <w:ind w:left="4668" w:hanging="360"/>
      </w:pPr>
      <w:rPr>
        <w:rFonts w:ascii="Wingdings" w:hAnsi="Wingdings" w:hint="default"/>
      </w:rPr>
    </w:lvl>
    <w:lvl w:ilvl="6" w:tplc="04100001" w:tentative="1">
      <w:start w:val="1"/>
      <w:numFmt w:val="bullet"/>
      <w:lvlText w:val=""/>
      <w:lvlJc w:val="left"/>
      <w:pPr>
        <w:ind w:left="5388" w:hanging="360"/>
      </w:pPr>
      <w:rPr>
        <w:rFonts w:ascii="Symbol" w:hAnsi="Symbol" w:hint="default"/>
      </w:rPr>
    </w:lvl>
    <w:lvl w:ilvl="7" w:tplc="04100003" w:tentative="1">
      <w:start w:val="1"/>
      <w:numFmt w:val="bullet"/>
      <w:lvlText w:val="o"/>
      <w:lvlJc w:val="left"/>
      <w:pPr>
        <w:ind w:left="6108" w:hanging="360"/>
      </w:pPr>
      <w:rPr>
        <w:rFonts w:ascii="Courier New" w:hAnsi="Courier New" w:cs="Courier New" w:hint="default"/>
      </w:rPr>
    </w:lvl>
    <w:lvl w:ilvl="8" w:tplc="04100005" w:tentative="1">
      <w:start w:val="1"/>
      <w:numFmt w:val="bullet"/>
      <w:lvlText w:val=""/>
      <w:lvlJc w:val="left"/>
      <w:pPr>
        <w:ind w:left="6828" w:hanging="360"/>
      </w:pPr>
      <w:rPr>
        <w:rFonts w:ascii="Wingdings" w:hAnsi="Wingdings" w:hint="default"/>
      </w:rPr>
    </w:lvl>
  </w:abstractNum>
  <w:abstractNum w:abstractNumId="47" w15:restartNumberingAfterBreak="0">
    <w:nsid w:val="5B1B5610"/>
    <w:multiLevelType w:val="hybridMultilevel"/>
    <w:tmpl w:val="BEAECD56"/>
    <w:lvl w:ilvl="0" w:tplc="E53A6334">
      <w:start w:val="1"/>
      <w:numFmt w:val="bullet"/>
      <w:pStyle w:val="Sub-bullets"/>
      <w:lvlText w:val="-"/>
      <w:lvlJc w:val="left"/>
      <w:pPr>
        <w:tabs>
          <w:tab w:val="num" w:pos="1284"/>
        </w:tabs>
        <w:ind w:left="1284" w:hanging="360"/>
      </w:pPr>
      <w:rPr>
        <w:rFonts w:ascii="Times New Roman" w:hAnsi="Times New Roman" w:cs="Times New Roman" w:hint="default"/>
      </w:rPr>
    </w:lvl>
    <w:lvl w:ilvl="1" w:tplc="04100003">
      <w:start w:val="1"/>
      <w:numFmt w:val="bullet"/>
      <w:lvlText w:val="o"/>
      <w:lvlJc w:val="left"/>
      <w:pPr>
        <w:tabs>
          <w:tab w:val="num" w:pos="1823"/>
        </w:tabs>
        <w:ind w:left="1823" w:hanging="360"/>
      </w:pPr>
      <w:rPr>
        <w:rFonts w:ascii="Courier New" w:hAnsi="Courier New" w:cs="Courier New" w:hint="default"/>
      </w:rPr>
    </w:lvl>
    <w:lvl w:ilvl="2" w:tplc="04100005">
      <w:start w:val="1"/>
      <w:numFmt w:val="bullet"/>
      <w:lvlText w:val=""/>
      <w:lvlJc w:val="left"/>
      <w:pPr>
        <w:tabs>
          <w:tab w:val="num" w:pos="2543"/>
        </w:tabs>
        <w:ind w:left="2543" w:hanging="360"/>
      </w:pPr>
      <w:rPr>
        <w:rFonts w:ascii="Wingdings" w:hAnsi="Wingdings" w:hint="default"/>
      </w:rPr>
    </w:lvl>
    <w:lvl w:ilvl="3" w:tplc="D9A62CDE">
      <w:numFmt w:val="bullet"/>
      <w:lvlText w:val="•"/>
      <w:lvlJc w:val="left"/>
      <w:pPr>
        <w:ind w:left="3413" w:hanging="510"/>
      </w:pPr>
      <w:rPr>
        <w:rFonts w:ascii="Open Sans Light" w:eastAsia="Batang" w:hAnsi="Open Sans Light" w:cs="Open Sans Light" w:hint="default"/>
      </w:rPr>
    </w:lvl>
    <w:lvl w:ilvl="4" w:tplc="04100003" w:tentative="1">
      <w:start w:val="1"/>
      <w:numFmt w:val="bullet"/>
      <w:lvlText w:val="o"/>
      <w:lvlJc w:val="left"/>
      <w:pPr>
        <w:tabs>
          <w:tab w:val="num" w:pos="3983"/>
        </w:tabs>
        <w:ind w:left="3983" w:hanging="360"/>
      </w:pPr>
      <w:rPr>
        <w:rFonts w:ascii="Courier New" w:hAnsi="Courier New" w:cs="Courier New" w:hint="default"/>
      </w:rPr>
    </w:lvl>
    <w:lvl w:ilvl="5" w:tplc="04100005" w:tentative="1">
      <w:start w:val="1"/>
      <w:numFmt w:val="bullet"/>
      <w:lvlText w:val=""/>
      <w:lvlJc w:val="left"/>
      <w:pPr>
        <w:tabs>
          <w:tab w:val="num" w:pos="4703"/>
        </w:tabs>
        <w:ind w:left="4703" w:hanging="360"/>
      </w:pPr>
      <w:rPr>
        <w:rFonts w:ascii="Wingdings" w:hAnsi="Wingdings" w:hint="default"/>
      </w:rPr>
    </w:lvl>
    <w:lvl w:ilvl="6" w:tplc="04100001" w:tentative="1">
      <w:start w:val="1"/>
      <w:numFmt w:val="bullet"/>
      <w:lvlText w:val=""/>
      <w:lvlJc w:val="left"/>
      <w:pPr>
        <w:tabs>
          <w:tab w:val="num" w:pos="5423"/>
        </w:tabs>
        <w:ind w:left="5423" w:hanging="360"/>
      </w:pPr>
      <w:rPr>
        <w:rFonts w:ascii="Symbol" w:hAnsi="Symbol" w:hint="default"/>
      </w:rPr>
    </w:lvl>
    <w:lvl w:ilvl="7" w:tplc="04100003" w:tentative="1">
      <w:start w:val="1"/>
      <w:numFmt w:val="bullet"/>
      <w:lvlText w:val="o"/>
      <w:lvlJc w:val="left"/>
      <w:pPr>
        <w:tabs>
          <w:tab w:val="num" w:pos="6143"/>
        </w:tabs>
        <w:ind w:left="6143" w:hanging="360"/>
      </w:pPr>
      <w:rPr>
        <w:rFonts w:ascii="Courier New" w:hAnsi="Courier New" w:cs="Courier New" w:hint="default"/>
      </w:rPr>
    </w:lvl>
    <w:lvl w:ilvl="8" w:tplc="04100005" w:tentative="1">
      <w:start w:val="1"/>
      <w:numFmt w:val="bullet"/>
      <w:lvlText w:val=""/>
      <w:lvlJc w:val="left"/>
      <w:pPr>
        <w:tabs>
          <w:tab w:val="num" w:pos="6863"/>
        </w:tabs>
        <w:ind w:left="6863" w:hanging="360"/>
      </w:pPr>
      <w:rPr>
        <w:rFonts w:ascii="Wingdings" w:hAnsi="Wingdings" w:hint="default"/>
      </w:rPr>
    </w:lvl>
  </w:abstractNum>
  <w:abstractNum w:abstractNumId="48" w15:restartNumberingAfterBreak="0">
    <w:nsid w:val="5F6C7427"/>
    <w:multiLevelType w:val="hybridMultilevel"/>
    <w:tmpl w:val="4AF06FEA"/>
    <w:lvl w:ilvl="0" w:tplc="04100001">
      <w:start w:val="1"/>
      <w:numFmt w:val="bullet"/>
      <w:lvlText w:val=""/>
      <w:lvlJc w:val="left"/>
      <w:pPr>
        <w:ind w:left="720" w:hanging="360"/>
      </w:pPr>
      <w:rPr>
        <w:rFonts w:ascii="Symbol" w:hAnsi="Symbol" w:hint="default"/>
      </w:rPr>
    </w:lvl>
    <w:lvl w:ilvl="1" w:tplc="E6BC5C1C">
      <w:start w:val="1"/>
      <w:numFmt w:val="bullet"/>
      <w:pStyle w:val="puntoelenco-2liv"/>
      <w:lvlText w:val=""/>
      <w:lvlJc w:val="left"/>
      <w:pPr>
        <w:ind w:left="1440" w:hanging="360"/>
      </w:pPr>
      <w:rPr>
        <w:rFonts w:ascii="Wingdings" w:hAnsi="Wingdings" w:hint="default"/>
        <w:color w:val="7F7F7F" w:themeColor="text1" w:themeTint="80"/>
        <w:sz w:val="18"/>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9" w15:restartNumberingAfterBreak="0">
    <w:nsid w:val="61F25EAD"/>
    <w:multiLevelType w:val="hybridMultilevel"/>
    <w:tmpl w:val="BF1298D0"/>
    <w:lvl w:ilvl="0" w:tplc="D27091F8">
      <w:start w:val="1"/>
      <w:numFmt w:val="decimal"/>
      <w:lvlText w:val="%1)"/>
      <w:lvlJc w:val="left"/>
      <w:pPr>
        <w:ind w:left="720" w:hanging="360"/>
      </w:pPr>
      <w:rPr>
        <w:rFonts w:ascii="Arial" w:eastAsia="Arial" w:hAnsi="Arial" w:cs="Arial"/>
        <w:b/>
        <w:bCs/>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0" w15:restartNumberingAfterBreak="0">
    <w:nsid w:val="62AD4689"/>
    <w:multiLevelType w:val="hybridMultilevel"/>
    <w:tmpl w:val="54DCE9AE"/>
    <w:lvl w:ilvl="0" w:tplc="54F4AC92">
      <w:start w:val="1"/>
      <w:numFmt w:val="bullet"/>
      <w:pStyle w:val="BulletLivello1"/>
      <w:lvlText w:val=""/>
      <w:lvlJc w:val="left"/>
      <w:pPr>
        <w:ind w:left="720" w:hanging="360"/>
      </w:pPr>
      <w:rPr>
        <w:rFonts w:ascii="Symbol" w:hAnsi="Symbol" w:hint="default"/>
        <w:b w:val="0"/>
        <w:i w:val="0"/>
        <w:caps w:val="0"/>
        <w:strike w:val="0"/>
        <w:dstrike w:val="0"/>
        <w:vanish w:val="0"/>
        <w:color w:val="E61E0F"/>
        <w:sz w:val="20"/>
        <w:szCs w:val="22"/>
        <w:vertAlign w:val="baseline"/>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1" w15:restartNumberingAfterBreak="0">
    <w:nsid w:val="630D41CE"/>
    <w:multiLevelType w:val="hybridMultilevel"/>
    <w:tmpl w:val="60808520"/>
    <w:lvl w:ilvl="0" w:tplc="95FC78F8">
      <w:start w:val="1"/>
      <w:numFmt w:val="bullet"/>
      <w:pStyle w:val="ElencoPuntatoPrincipale"/>
      <w:lvlText w:val="o"/>
      <w:lvlJc w:val="left"/>
      <w:pPr>
        <w:ind w:left="2487" w:hanging="360"/>
      </w:pPr>
      <w:rPr>
        <w:rFonts w:ascii="Courier New" w:hAnsi="Courier New" w:cs="Courier New" w:hint="default"/>
        <w:color w:val="auto"/>
        <w:sz w:val="18"/>
        <w:szCs w:val="18"/>
        <w:lang w:val="it-IT"/>
      </w:rPr>
    </w:lvl>
    <w:lvl w:ilvl="1" w:tplc="6E06541C">
      <w:numFmt w:val="bullet"/>
      <w:lvlText w:val="-"/>
      <w:lvlJc w:val="left"/>
      <w:pPr>
        <w:ind w:left="1440" w:hanging="360"/>
      </w:pPr>
      <w:rPr>
        <w:rFonts w:ascii="Calibri" w:eastAsia="Times New Roman" w:hAnsi="Calibri" w:cs="Calibri" w:hint="default"/>
        <w:b/>
        <w:sz w:val="22"/>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2" w15:restartNumberingAfterBreak="0">
    <w:nsid w:val="67E45966"/>
    <w:multiLevelType w:val="hybridMultilevel"/>
    <w:tmpl w:val="8DB041E2"/>
    <w:lvl w:ilvl="0" w:tplc="04100001">
      <w:start w:val="1"/>
      <w:numFmt w:val="bullet"/>
      <w:lvlText w:val=""/>
      <w:lvlJc w:val="left"/>
      <w:pPr>
        <w:ind w:left="426" w:hanging="360"/>
      </w:pPr>
      <w:rPr>
        <w:rFonts w:ascii="Symbol" w:hAnsi="Symbol" w:hint="default"/>
      </w:rPr>
    </w:lvl>
    <w:lvl w:ilvl="1" w:tplc="04100003" w:tentative="1">
      <w:start w:val="1"/>
      <w:numFmt w:val="bullet"/>
      <w:lvlText w:val="o"/>
      <w:lvlJc w:val="left"/>
      <w:pPr>
        <w:ind w:left="1146" w:hanging="360"/>
      </w:pPr>
      <w:rPr>
        <w:rFonts w:ascii="Courier New" w:hAnsi="Courier New" w:cs="Courier New" w:hint="default"/>
      </w:rPr>
    </w:lvl>
    <w:lvl w:ilvl="2" w:tplc="04100005" w:tentative="1">
      <w:start w:val="1"/>
      <w:numFmt w:val="bullet"/>
      <w:lvlText w:val=""/>
      <w:lvlJc w:val="left"/>
      <w:pPr>
        <w:ind w:left="1866" w:hanging="360"/>
      </w:pPr>
      <w:rPr>
        <w:rFonts w:ascii="Wingdings" w:hAnsi="Wingdings" w:hint="default"/>
      </w:rPr>
    </w:lvl>
    <w:lvl w:ilvl="3" w:tplc="04100001" w:tentative="1">
      <w:start w:val="1"/>
      <w:numFmt w:val="bullet"/>
      <w:lvlText w:val=""/>
      <w:lvlJc w:val="left"/>
      <w:pPr>
        <w:ind w:left="2586" w:hanging="360"/>
      </w:pPr>
      <w:rPr>
        <w:rFonts w:ascii="Symbol" w:hAnsi="Symbol" w:hint="default"/>
      </w:rPr>
    </w:lvl>
    <w:lvl w:ilvl="4" w:tplc="04100003" w:tentative="1">
      <w:start w:val="1"/>
      <w:numFmt w:val="bullet"/>
      <w:lvlText w:val="o"/>
      <w:lvlJc w:val="left"/>
      <w:pPr>
        <w:ind w:left="3306" w:hanging="360"/>
      </w:pPr>
      <w:rPr>
        <w:rFonts w:ascii="Courier New" w:hAnsi="Courier New" w:cs="Courier New" w:hint="default"/>
      </w:rPr>
    </w:lvl>
    <w:lvl w:ilvl="5" w:tplc="04100005" w:tentative="1">
      <w:start w:val="1"/>
      <w:numFmt w:val="bullet"/>
      <w:lvlText w:val=""/>
      <w:lvlJc w:val="left"/>
      <w:pPr>
        <w:ind w:left="4026" w:hanging="360"/>
      </w:pPr>
      <w:rPr>
        <w:rFonts w:ascii="Wingdings" w:hAnsi="Wingdings" w:hint="default"/>
      </w:rPr>
    </w:lvl>
    <w:lvl w:ilvl="6" w:tplc="04100001" w:tentative="1">
      <w:start w:val="1"/>
      <w:numFmt w:val="bullet"/>
      <w:lvlText w:val=""/>
      <w:lvlJc w:val="left"/>
      <w:pPr>
        <w:ind w:left="4746" w:hanging="360"/>
      </w:pPr>
      <w:rPr>
        <w:rFonts w:ascii="Symbol" w:hAnsi="Symbol" w:hint="default"/>
      </w:rPr>
    </w:lvl>
    <w:lvl w:ilvl="7" w:tplc="04100003" w:tentative="1">
      <w:start w:val="1"/>
      <w:numFmt w:val="bullet"/>
      <w:lvlText w:val="o"/>
      <w:lvlJc w:val="left"/>
      <w:pPr>
        <w:ind w:left="5466" w:hanging="360"/>
      </w:pPr>
      <w:rPr>
        <w:rFonts w:ascii="Courier New" w:hAnsi="Courier New" w:cs="Courier New" w:hint="default"/>
      </w:rPr>
    </w:lvl>
    <w:lvl w:ilvl="8" w:tplc="04100005" w:tentative="1">
      <w:start w:val="1"/>
      <w:numFmt w:val="bullet"/>
      <w:lvlText w:val=""/>
      <w:lvlJc w:val="left"/>
      <w:pPr>
        <w:ind w:left="6186" w:hanging="360"/>
      </w:pPr>
      <w:rPr>
        <w:rFonts w:ascii="Wingdings" w:hAnsi="Wingdings" w:hint="default"/>
      </w:rPr>
    </w:lvl>
  </w:abstractNum>
  <w:abstractNum w:abstractNumId="53" w15:restartNumberingAfterBreak="0">
    <w:nsid w:val="67F1592F"/>
    <w:multiLevelType w:val="multilevel"/>
    <w:tmpl w:val="1650683C"/>
    <w:lvl w:ilvl="0">
      <w:start w:val="1"/>
      <w:numFmt w:val="none"/>
      <w:pStyle w:val="Body"/>
      <w:suff w:val="nothing"/>
      <w:lvlText w:val=""/>
      <w:lvlJc w:val="left"/>
      <w:pPr>
        <w:ind w:left="1134" w:firstLine="0"/>
      </w:pPr>
      <w:rPr>
        <w:rFonts w:hint="default"/>
        <w:lang w:val="it-IT"/>
      </w:rPr>
    </w:lvl>
    <w:lvl w:ilvl="1">
      <w:start w:val="1"/>
      <w:numFmt w:val="decimal"/>
      <w:pStyle w:val="ListNumeric"/>
      <w:lvlText w:val="%2."/>
      <w:lvlJc w:val="left"/>
      <w:pPr>
        <w:tabs>
          <w:tab w:val="num" w:pos="1701"/>
        </w:tabs>
        <w:ind w:left="1701" w:hanging="567"/>
      </w:pPr>
      <w:rPr>
        <w:rFonts w:hint="default"/>
      </w:rPr>
    </w:lvl>
    <w:lvl w:ilvl="2">
      <w:start w:val="1"/>
      <w:numFmt w:val="lowerLetter"/>
      <w:pStyle w:val="ListAlpha"/>
      <w:lvlText w:val="%1%3)"/>
      <w:lvlJc w:val="left"/>
      <w:pPr>
        <w:tabs>
          <w:tab w:val="num" w:pos="2268"/>
        </w:tabs>
        <w:ind w:left="2268" w:hanging="567"/>
      </w:pPr>
      <w:rPr>
        <w:rFonts w:hint="default"/>
      </w:rPr>
    </w:lvl>
    <w:lvl w:ilvl="3">
      <w:start w:val="1"/>
      <w:numFmt w:val="lowerRoman"/>
      <w:lvlRestart w:val="1"/>
      <w:pStyle w:val="ListRoman"/>
      <w:lvlText w:val="%1%4)"/>
      <w:lvlJc w:val="left"/>
      <w:pPr>
        <w:tabs>
          <w:tab w:val="num" w:pos="2835"/>
        </w:tabs>
        <w:ind w:left="2835" w:hanging="567"/>
      </w:pPr>
      <w:rPr>
        <w:rFonts w:hint="default"/>
      </w:rPr>
    </w:lvl>
    <w:lvl w:ilvl="4">
      <w:start w:val="1"/>
      <w:numFmt w:val="decimal"/>
      <w:lvlText w:val="%1"/>
      <w:lvlJc w:val="left"/>
      <w:pPr>
        <w:tabs>
          <w:tab w:val="num" w:pos="3402"/>
        </w:tabs>
        <w:ind w:left="3402" w:hanging="1134"/>
      </w:pPr>
      <w:rPr>
        <w:rFonts w:hint="default"/>
      </w:rPr>
    </w:lvl>
    <w:lvl w:ilvl="5">
      <w:start w:val="1"/>
      <w:numFmt w:val="decimal"/>
      <w:lvlText w:val="%1"/>
      <w:lvlJc w:val="left"/>
      <w:pPr>
        <w:tabs>
          <w:tab w:val="num" w:pos="3402"/>
        </w:tabs>
        <w:ind w:left="3402" w:hanging="1134"/>
      </w:pPr>
      <w:rPr>
        <w:rFonts w:hint="default"/>
      </w:rPr>
    </w:lvl>
    <w:lvl w:ilvl="6">
      <w:start w:val="1"/>
      <w:numFmt w:val="decimal"/>
      <w:lvlText w:val="%1"/>
      <w:lvlJc w:val="left"/>
      <w:pPr>
        <w:tabs>
          <w:tab w:val="num" w:pos="3348"/>
        </w:tabs>
        <w:ind w:left="2268" w:firstLine="0"/>
      </w:pPr>
      <w:rPr>
        <w:rFonts w:hint="default"/>
      </w:rPr>
    </w:lvl>
    <w:lvl w:ilvl="7">
      <w:start w:val="1"/>
      <w:numFmt w:val="decimal"/>
      <w:lvlText w:val="%1"/>
      <w:lvlJc w:val="left"/>
      <w:pPr>
        <w:tabs>
          <w:tab w:val="num" w:pos="3348"/>
        </w:tabs>
        <w:ind w:left="2268" w:firstLine="0"/>
      </w:pPr>
      <w:rPr>
        <w:rFonts w:hint="default"/>
      </w:rPr>
    </w:lvl>
    <w:lvl w:ilvl="8">
      <w:start w:val="1"/>
      <w:numFmt w:val="decimal"/>
      <w:lvlText w:val="%1"/>
      <w:lvlJc w:val="left"/>
      <w:pPr>
        <w:tabs>
          <w:tab w:val="num" w:pos="3348"/>
        </w:tabs>
        <w:ind w:left="2268" w:firstLine="0"/>
      </w:pPr>
      <w:rPr>
        <w:rFonts w:hint="default"/>
      </w:rPr>
    </w:lvl>
  </w:abstractNum>
  <w:abstractNum w:abstractNumId="54" w15:restartNumberingAfterBreak="0">
    <w:nsid w:val="6A660C1D"/>
    <w:multiLevelType w:val="hybridMultilevel"/>
    <w:tmpl w:val="EC261C7C"/>
    <w:lvl w:ilvl="0" w:tplc="0410000D">
      <w:start w:val="1"/>
      <w:numFmt w:val="bullet"/>
      <w:lvlText w:val=""/>
      <w:lvlJc w:val="left"/>
      <w:pPr>
        <w:ind w:left="1080" w:hanging="360"/>
      </w:pPr>
      <w:rPr>
        <w:rFonts w:ascii="Wingdings" w:hAnsi="Wingdings"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55" w15:restartNumberingAfterBreak="0">
    <w:nsid w:val="6C107F0C"/>
    <w:multiLevelType w:val="hybridMultilevel"/>
    <w:tmpl w:val="A2E0EE8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6" w15:restartNumberingAfterBreak="0">
    <w:nsid w:val="6ED81CB9"/>
    <w:multiLevelType w:val="hybridMultilevel"/>
    <w:tmpl w:val="1548C200"/>
    <w:lvl w:ilvl="0" w:tplc="04100011">
      <w:start w:val="1"/>
      <w:numFmt w:val="decimal"/>
      <w:lvlText w:val="%1)"/>
      <w:lvlJc w:val="left"/>
      <w:pPr>
        <w:ind w:left="720" w:hanging="360"/>
      </w:pPr>
      <w:rPr>
        <w:rFonts w:hint="default"/>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7" w15:restartNumberingAfterBreak="0">
    <w:nsid w:val="6FF14CBC"/>
    <w:multiLevelType w:val="hybridMultilevel"/>
    <w:tmpl w:val="FFFFFFFF"/>
    <w:lvl w:ilvl="0" w:tplc="F768DECE">
      <w:start w:val="1"/>
      <w:numFmt w:val="decimal"/>
      <w:lvlText w:val="%1."/>
      <w:lvlJc w:val="left"/>
      <w:pPr>
        <w:ind w:left="720" w:hanging="360"/>
      </w:pPr>
    </w:lvl>
    <w:lvl w:ilvl="1" w:tplc="0BD065DE">
      <w:start w:val="1"/>
      <w:numFmt w:val="lowerLetter"/>
      <w:lvlText w:val="%2."/>
      <w:lvlJc w:val="left"/>
      <w:pPr>
        <w:ind w:left="1440" w:hanging="360"/>
      </w:pPr>
    </w:lvl>
    <w:lvl w:ilvl="2" w:tplc="51886466">
      <w:start w:val="1"/>
      <w:numFmt w:val="lowerRoman"/>
      <w:lvlText w:val="%3."/>
      <w:lvlJc w:val="right"/>
      <w:pPr>
        <w:ind w:left="2160" w:hanging="180"/>
      </w:pPr>
    </w:lvl>
    <w:lvl w:ilvl="3" w:tplc="2CB69D2C">
      <w:start w:val="1"/>
      <w:numFmt w:val="decimal"/>
      <w:lvlText w:val="%4."/>
      <w:lvlJc w:val="left"/>
      <w:pPr>
        <w:ind w:left="2880" w:hanging="360"/>
      </w:pPr>
    </w:lvl>
    <w:lvl w:ilvl="4" w:tplc="2958626E">
      <w:start w:val="1"/>
      <w:numFmt w:val="lowerLetter"/>
      <w:lvlText w:val="%5."/>
      <w:lvlJc w:val="left"/>
      <w:pPr>
        <w:ind w:left="3600" w:hanging="360"/>
      </w:pPr>
    </w:lvl>
    <w:lvl w:ilvl="5" w:tplc="A8B48842">
      <w:start w:val="1"/>
      <w:numFmt w:val="lowerRoman"/>
      <w:lvlText w:val="%6."/>
      <w:lvlJc w:val="right"/>
      <w:pPr>
        <w:ind w:left="4320" w:hanging="180"/>
      </w:pPr>
    </w:lvl>
    <w:lvl w:ilvl="6" w:tplc="C0DE7CC8">
      <w:start w:val="1"/>
      <w:numFmt w:val="decimal"/>
      <w:lvlText w:val="%7."/>
      <w:lvlJc w:val="left"/>
      <w:pPr>
        <w:ind w:left="5040" w:hanging="360"/>
      </w:pPr>
    </w:lvl>
    <w:lvl w:ilvl="7" w:tplc="81F4D584">
      <w:start w:val="1"/>
      <w:numFmt w:val="lowerLetter"/>
      <w:lvlText w:val="%8."/>
      <w:lvlJc w:val="left"/>
      <w:pPr>
        <w:ind w:left="5760" w:hanging="360"/>
      </w:pPr>
    </w:lvl>
    <w:lvl w:ilvl="8" w:tplc="A202BFD2">
      <w:start w:val="1"/>
      <w:numFmt w:val="lowerRoman"/>
      <w:lvlText w:val="%9."/>
      <w:lvlJc w:val="right"/>
      <w:pPr>
        <w:ind w:left="6480" w:hanging="180"/>
      </w:pPr>
    </w:lvl>
  </w:abstractNum>
  <w:abstractNum w:abstractNumId="58" w15:restartNumberingAfterBreak="0">
    <w:nsid w:val="70DF6844"/>
    <w:multiLevelType w:val="hybridMultilevel"/>
    <w:tmpl w:val="95FC8E8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9" w15:restartNumberingAfterBreak="0">
    <w:nsid w:val="7127226B"/>
    <w:multiLevelType w:val="hybridMultilevel"/>
    <w:tmpl w:val="4A6EC476"/>
    <w:lvl w:ilvl="0" w:tplc="F5160178">
      <w:start w:val="1"/>
      <w:numFmt w:val="bullet"/>
      <w:lvlText w:val=""/>
      <w:lvlJc w:val="left"/>
      <w:pPr>
        <w:ind w:left="1146" w:hanging="360"/>
      </w:pPr>
      <w:rPr>
        <w:rFonts w:ascii="Wingdings" w:hAnsi="Wingdings" w:hint="default"/>
        <w:color w:val="auto"/>
      </w:rPr>
    </w:lvl>
    <w:lvl w:ilvl="1" w:tplc="04100003" w:tentative="1">
      <w:start w:val="1"/>
      <w:numFmt w:val="bullet"/>
      <w:lvlText w:val="o"/>
      <w:lvlJc w:val="left"/>
      <w:pPr>
        <w:ind w:left="1866" w:hanging="360"/>
      </w:pPr>
      <w:rPr>
        <w:rFonts w:ascii="Courier New" w:hAnsi="Courier New" w:cs="Courier New" w:hint="default"/>
      </w:rPr>
    </w:lvl>
    <w:lvl w:ilvl="2" w:tplc="04100005" w:tentative="1">
      <w:start w:val="1"/>
      <w:numFmt w:val="bullet"/>
      <w:lvlText w:val=""/>
      <w:lvlJc w:val="left"/>
      <w:pPr>
        <w:ind w:left="2586" w:hanging="360"/>
      </w:pPr>
      <w:rPr>
        <w:rFonts w:ascii="Wingdings" w:hAnsi="Wingdings" w:hint="default"/>
      </w:rPr>
    </w:lvl>
    <w:lvl w:ilvl="3" w:tplc="04100001" w:tentative="1">
      <w:start w:val="1"/>
      <w:numFmt w:val="bullet"/>
      <w:lvlText w:val=""/>
      <w:lvlJc w:val="left"/>
      <w:pPr>
        <w:ind w:left="3306" w:hanging="360"/>
      </w:pPr>
      <w:rPr>
        <w:rFonts w:ascii="Symbol" w:hAnsi="Symbol" w:hint="default"/>
      </w:rPr>
    </w:lvl>
    <w:lvl w:ilvl="4" w:tplc="04100003" w:tentative="1">
      <w:start w:val="1"/>
      <w:numFmt w:val="bullet"/>
      <w:lvlText w:val="o"/>
      <w:lvlJc w:val="left"/>
      <w:pPr>
        <w:ind w:left="4026" w:hanging="360"/>
      </w:pPr>
      <w:rPr>
        <w:rFonts w:ascii="Courier New" w:hAnsi="Courier New" w:cs="Courier New" w:hint="default"/>
      </w:rPr>
    </w:lvl>
    <w:lvl w:ilvl="5" w:tplc="04100005" w:tentative="1">
      <w:start w:val="1"/>
      <w:numFmt w:val="bullet"/>
      <w:lvlText w:val=""/>
      <w:lvlJc w:val="left"/>
      <w:pPr>
        <w:ind w:left="4746" w:hanging="360"/>
      </w:pPr>
      <w:rPr>
        <w:rFonts w:ascii="Wingdings" w:hAnsi="Wingdings" w:hint="default"/>
      </w:rPr>
    </w:lvl>
    <w:lvl w:ilvl="6" w:tplc="04100001" w:tentative="1">
      <w:start w:val="1"/>
      <w:numFmt w:val="bullet"/>
      <w:lvlText w:val=""/>
      <w:lvlJc w:val="left"/>
      <w:pPr>
        <w:ind w:left="5466" w:hanging="360"/>
      </w:pPr>
      <w:rPr>
        <w:rFonts w:ascii="Symbol" w:hAnsi="Symbol" w:hint="default"/>
      </w:rPr>
    </w:lvl>
    <w:lvl w:ilvl="7" w:tplc="04100003" w:tentative="1">
      <w:start w:val="1"/>
      <w:numFmt w:val="bullet"/>
      <w:lvlText w:val="o"/>
      <w:lvlJc w:val="left"/>
      <w:pPr>
        <w:ind w:left="6186" w:hanging="360"/>
      </w:pPr>
      <w:rPr>
        <w:rFonts w:ascii="Courier New" w:hAnsi="Courier New" w:cs="Courier New" w:hint="default"/>
      </w:rPr>
    </w:lvl>
    <w:lvl w:ilvl="8" w:tplc="04100005" w:tentative="1">
      <w:start w:val="1"/>
      <w:numFmt w:val="bullet"/>
      <w:lvlText w:val=""/>
      <w:lvlJc w:val="left"/>
      <w:pPr>
        <w:ind w:left="6906" w:hanging="360"/>
      </w:pPr>
      <w:rPr>
        <w:rFonts w:ascii="Wingdings" w:hAnsi="Wingdings" w:hint="default"/>
      </w:rPr>
    </w:lvl>
  </w:abstractNum>
  <w:abstractNum w:abstractNumId="60" w15:restartNumberingAfterBreak="0">
    <w:nsid w:val="715808B8"/>
    <w:multiLevelType w:val="hybridMultilevel"/>
    <w:tmpl w:val="3BD25860"/>
    <w:lvl w:ilvl="0" w:tplc="F5160178">
      <w:start w:val="1"/>
      <w:numFmt w:val="bullet"/>
      <w:lvlText w:val=""/>
      <w:lvlJc w:val="left"/>
      <w:pPr>
        <w:ind w:left="720" w:hanging="360"/>
      </w:pPr>
      <w:rPr>
        <w:rFonts w:ascii="Wingdings" w:hAnsi="Wingdings"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1" w15:restartNumberingAfterBreak="0">
    <w:nsid w:val="77496D75"/>
    <w:multiLevelType w:val="multilevel"/>
    <w:tmpl w:val="5FC207C2"/>
    <w:lvl w:ilvl="0">
      <w:start w:val="1"/>
      <w:numFmt w:val="decimal"/>
      <w:pStyle w:val="Titolo1"/>
      <w:lvlText w:val="%1."/>
      <w:lvlJc w:val="left"/>
      <w:pPr>
        <w:ind w:left="502" w:hanging="360"/>
      </w:pPr>
      <w:rPr>
        <w:rFonts w:hint="default"/>
      </w:rPr>
    </w:lvl>
    <w:lvl w:ilvl="1">
      <w:start w:val="1"/>
      <w:numFmt w:val="decimal"/>
      <w:pStyle w:val="Titolo2"/>
      <w:lvlText w:val="%1.%2."/>
      <w:lvlJc w:val="left"/>
      <w:pPr>
        <w:ind w:left="1709" w:hanging="432"/>
      </w:pPr>
      <w:rPr>
        <w:rFonts w:ascii="Arial" w:eastAsia="Arial" w:hAnsi="Arial" w:cs="Arial" w:hint="default"/>
        <w:b/>
        <w:color w:val="3C78D8"/>
      </w:rPr>
    </w:lvl>
    <w:lvl w:ilvl="2">
      <w:start w:val="1"/>
      <w:numFmt w:val="decimal"/>
      <w:pStyle w:val="Titolo3"/>
      <w:lvlText w:val="%1.%2.%3."/>
      <w:lvlJc w:val="left"/>
      <w:pPr>
        <w:ind w:left="6458" w:hanging="504"/>
      </w:pPr>
      <w:rPr>
        <w:rFonts w:hint="default"/>
        <w:color w:val="4472C4"/>
      </w:rPr>
    </w:lvl>
    <w:lvl w:ilvl="3">
      <w:start w:val="1"/>
      <w:numFmt w:val="decimal"/>
      <w:lvlText w:val="%1.%2.%3.%4."/>
      <w:lvlJc w:val="left"/>
      <w:pPr>
        <w:ind w:left="1728" w:hanging="647"/>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7813472C"/>
    <w:multiLevelType w:val="hybridMultilevel"/>
    <w:tmpl w:val="434E8DC0"/>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63" w15:restartNumberingAfterBreak="0">
    <w:nsid w:val="79E47C1A"/>
    <w:multiLevelType w:val="hybridMultilevel"/>
    <w:tmpl w:val="3618A600"/>
    <w:lvl w:ilvl="0" w:tplc="E478798E">
      <w:start w:val="1"/>
      <w:numFmt w:val="bullet"/>
      <w:pStyle w:val="puntoelenco-1liv"/>
      <w:lvlText w:val=""/>
      <w:lvlJc w:val="left"/>
      <w:pPr>
        <w:ind w:left="720" w:hanging="360"/>
      </w:pPr>
      <w:rPr>
        <w:rFonts w:ascii="Wingdings" w:hAnsi="Wingdings" w:hint="default"/>
        <w:color w:val="4F81BD" w:themeColor="accent1"/>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4" w15:restartNumberingAfterBreak="0">
    <w:nsid w:val="7B500623"/>
    <w:multiLevelType w:val="hybridMultilevel"/>
    <w:tmpl w:val="840E8068"/>
    <w:lvl w:ilvl="0" w:tplc="25C44DBC">
      <w:start w:val="1"/>
      <w:numFmt w:val="lowerRoman"/>
      <w:lvlText w:val="%1)"/>
      <w:lvlJc w:val="left"/>
      <w:pPr>
        <w:ind w:left="1080" w:hanging="72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5" w15:restartNumberingAfterBreak="0">
    <w:nsid w:val="7DA572D5"/>
    <w:multiLevelType w:val="hybridMultilevel"/>
    <w:tmpl w:val="628CEA50"/>
    <w:lvl w:ilvl="0" w:tplc="B4C45538">
      <w:start w:val="1"/>
      <w:numFmt w:val="decimal"/>
      <w:pStyle w:val="Elenconumerico"/>
      <w:lvlText w:val="%1."/>
      <w:lvlJc w:val="left"/>
      <w:pPr>
        <w:ind w:left="720" w:hanging="360"/>
      </w:pPr>
    </w:lvl>
    <w:lvl w:ilvl="1" w:tplc="68445246">
      <w:start w:val="1"/>
      <w:numFmt w:val="lowerLetter"/>
      <w:lvlText w:val="%2."/>
      <w:lvlJc w:val="left"/>
      <w:pPr>
        <w:ind w:left="1440" w:hanging="360"/>
      </w:pPr>
    </w:lvl>
    <w:lvl w:ilvl="2" w:tplc="E2D46A4A">
      <w:start w:val="1"/>
      <w:numFmt w:val="lowerRoman"/>
      <w:lvlText w:val="%3."/>
      <w:lvlJc w:val="right"/>
      <w:pPr>
        <w:ind w:left="2160" w:hanging="180"/>
      </w:pPr>
    </w:lvl>
    <w:lvl w:ilvl="3" w:tplc="259ADBC0">
      <w:start w:val="1"/>
      <w:numFmt w:val="decimal"/>
      <w:lvlText w:val="%4."/>
      <w:lvlJc w:val="left"/>
      <w:pPr>
        <w:ind w:left="2880" w:hanging="360"/>
      </w:pPr>
    </w:lvl>
    <w:lvl w:ilvl="4" w:tplc="D8DE766C">
      <w:start w:val="1"/>
      <w:numFmt w:val="lowerLetter"/>
      <w:lvlText w:val="%5."/>
      <w:lvlJc w:val="left"/>
      <w:pPr>
        <w:ind w:left="3600" w:hanging="360"/>
      </w:pPr>
    </w:lvl>
    <w:lvl w:ilvl="5" w:tplc="85741F00">
      <w:start w:val="1"/>
      <w:numFmt w:val="lowerRoman"/>
      <w:lvlText w:val="%6."/>
      <w:lvlJc w:val="right"/>
      <w:pPr>
        <w:ind w:left="4320" w:hanging="180"/>
      </w:pPr>
    </w:lvl>
    <w:lvl w:ilvl="6" w:tplc="90825896">
      <w:start w:val="1"/>
      <w:numFmt w:val="decimal"/>
      <w:lvlText w:val="%7."/>
      <w:lvlJc w:val="left"/>
      <w:pPr>
        <w:ind w:left="5040" w:hanging="360"/>
      </w:pPr>
    </w:lvl>
    <w:lvl w:ilvl="7" w:tplc="0DB4EDFC">
      <w:start w:val="1"/>
      <w:numFmt w:val="lowerLetter"/>
      <w:lvlText w:val="%8."/>
      <w:lvlJc w:val="left"/>
      <w:pPr>
        <w:ind w:left="5760" w:hanging="360"/>
      </w:pPr>
    </w:lvl>
    <w:lvl w:ilvl="8" w:tplc="6B78796A">
      <w:start w:val="1"/>
      <w:numFmt w:val="lowerRoman"/>
      <w:lvlText w:val="%9."/>
      <w:lvlJc w:val="right"/>
      <w:pPr>
        <w:ind w:left="6480" w:hanging="180"/>
      </w:pPr>
    </w:lvl>
  </w:abstractNum>
  <w:num w:numId="1">
    <w:abstractNumId w:val="33"/>
  </w:num>
  <w:num w:numId="2">
    <w:abstractNumId w:val="61"/>
  </w:num>
  <w:num w:numId="3">
    <w:abstractNumId w:val="13"/>
  </w:num>
  <w:num w:numId="4">
    <w:abstractNumId w:val="51"/>
  </w:num>
  <w:num w:numId="5">
    <w:abstractNumId w:val="53"/>
  </w:num>
  <w:num w:numId="6">
    <w:abstractNumId w:val="50"/>
  </w:num>
  <w:num w:numId="7">
    <w:abstractNumId w:val="32"/>
  </w:num>
  <w:num w:numId="8">
    <w:abstractNumId w:val="47"/>
  </w:num>
  <w:num w:numId="9">
    <w:abstractNumId w:val="65"/>
  </w:num>
  <w:num w:numId="10">
    <w:abstractNumId w:val="63"/>
  </w:num>
  <w:num w:numId="11">
    <w:abstractNumId w:val="26"/>
  </w:num>
  <w:num w:numId="12">
    <w:abstractNumId w:val="15"/>
  </w:num>
  <w:num w:numId="13">
    <w:abstractNumId w:val="48"/>
  </w:num>
  <w:num w:numId="14">
    <w:abstractNumId w:val="55"/>
  </w:num>
  <w:num w:numId="15">
    <w:abstractNumId w:val="8"/>
  </w:num>
  <w:num w:numId="16">
    <w:abstractNumId w:val="17"/>
  </w:num>
  <w:num w:numId="17">
    <w:abstractNumId w:val="36"/>
  </w:num>
  <w:num w:numId="18">
    <w:abstractNumId w:val="0"/>
  </w:num>
  <w:num w:numId="19">
    <w:abstractNumId w:val="4"/>
  </w:num>
  <w:num w:numId="20">
    <w:abstractNumId w:val="11"/>
  </w:num>
  <w:num w:numId="21">
    <w:abstractNumId w:val="23"/>
  </w:num>
  <w:num w:numId="22">
    <w:abstractNumId w:val="24"/>
  </w:num>
  <w:num w:numId="23">
    <w:abstractNumId w:val="60"/>
  </w:num>
  <w:num w:numId="24">
    <w:abstractNumId w:val="54"/>
  </w:num>
  <w:num w:numId="25">
    <w:abstractNumId w:val="27"/>
  </w:num>
  <w:num w:numId="26">
    <w:abstractNumId w:val="59"/>
  </w:num>
  <w:num w:numId="27">
    <w:abstractNumId w:val="25"/>
  </w:num>
  <w:num w:numId="28">
    <w:abstractNumId w:val="7"/>
  </w:num>
  <w:num w:numId="29">
    <w:abstractNumId w:val="44"/>
  </w:num>
  <w:num w:numId="30">
    <w:abstractNumId w:val="31"/>
  </w:num>
  <w:num w:numId="31">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2"/>
  </w:num>
  <w:num w:numId="33">
    <w:abstractNumId w:val="56"/>
  </w:num>
  <w:num w:numId="34">
    <w:abstractNumId w:val="34"/>
  </w:num>
  <w:num w:numId="35">
    <w:abstractNumId w:val="62"/>
  </w:num>
  <w:num w:numId="36">
    <w:abstractNumId w:val="19"/>
  </w:num>
  <w:num w:numId="37">
    <w:abstractNumId w:val="49"/>
  </w:num>
  <w:num w:numId="38">
    <w:abstractNumId w:val="21"/>
  </w:num>
  <w:num w:numId="39">
    <w:abstractNumId w:val="29"/>
  </w:num>
  <w:num w:numId="40">
    <w:abstractNumId w:val="46"/>
  </w:num>
  <w:num w:numId="41">
    <w:abstractNumId w:val="2"/>
  </w:num>
  <w:num w:numId="42">
    <w:abstractNumId w:val="35"/>
  </w:num>
  <w:num w:numId="43">
    <w:abstractNumId w:val="6"/>
  </w:num>
  <w:num w:numId="44">
    <w:abstractNumId w:val="39"/>
  </w:num>
  <w:num w:numId="45">
    <w:abstractNumId w:val="1"/>
  </w:num>
  <w:num w:numId="46">
    <w:abstractNumId w:val="12"/>
  </w:num>
  <w:num w:numId="47">
    <w:abstractNumId w:val="64"/>
  </w:num>
  <w:num w:numId="48">
    <w:abstractNumId w:val="43"/>
  </w:num>
  <w:num w:numId="49">
    <w:abstractNumId w:val="10"/>
  </w:num>
  <w:num w:numId="50">
    <w:abstractNumId w:val="18"/>
  </w:num>
  <w:num w:numId="51">
    <w:abstractNumId w:val="41"/>
  </w:num>
  <w:num w:numId="52">
    <w:abstractNumId w:val="58"/>
  </w:num>
  <w:num w:numId="53">
    <w:abstractNumId w:val="16"/>
  </w:num>
  <w:num w:numId="54">
    <w:abstractNumId w:val="42"/>
  </w:num>
  <w:num w:numId="55">
    <w:abstractNumId w:val="14"/>
  </w:num>
  <w:num w:numId="56">
    <w:abstractNumId w:val="37"/>
  </w:num>
  <w:num w:numId="57">
    <w:abstractNumId w:val="5"/>
  </w:num>
  <w:num w:numId="58">
    <w:abstractNumId w:val="20"/>
  </w:num>
  <w:num w:numId="59">
    <w:abstractNumId w:val="60"/>
  </w:num>
  <w:num w:numId="60">
    <w:abstractNumId w:val="33"/>
  </w:num>
  <w:num w:numId="61">
    <w:abstractNumId w:val="9"/>
  </w:num>
  <w:num w:numId="62">
    <w:abstractNumId w:val="38"/>
  </w:num>
  <w:num w:numId="63">
    <w:abstractNumId w:val="30"/>
  </w:num>
  <w:num w:numId="64">
    <w:abstractNumId w:val="45"/>
  </w:num>
  <w:num w:numId="65">
    <w:abstractNumId w:val="3"/>
  </w:num>
  <w:num w:numId="66">
    <w:abstractNumId w:val="40"/>
  </w:num>
  <w:num w:numId="67">
    <w:abstractNumId w:val="28"/>
  </w:num>
  <w:num w:numId="68">
    <w:abstractNumId w:val="22"/>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removePersonalInformation/>
  <w:removeDateAndTime/>
  <w:defaultTabStop w:val="720"/>
  <w:hyphenationZone w:val="283"/>
  <w:characterSpacingControl w:val="doNotCompress"/>
  <w:hdrShapeDefaults>
    <o:shapedefaults v:ext="edit" spidmax="1024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13497"/>
    <w:rsid w:val="00000139"/>
    <w:rsid w:val="00000471"/>
    <w:rsid w:val="0000068F"/>
    <w:rsid w:val="00000836"/>
    <w:rsid w:val="00000940"/>
    <w:rsid w:val="00001139"/>
    <w:rsid w:val="00001453"/>
    <w:rsid w:val="000017FE"/>
    <w:rsid w:val="00001A69"/>
    <w:rsid w:val="00001C41"/>
    <w:rsid w:val="0000206D"/>
    <w:rsid w:val="000022B2"/>
    <w:rsid w:val="0000259A"/>
    <w:rsid w:val="00002C78"/>
    <w:rsid w:val="00003116"/>
    <w:rsid w:val="00003FC1"/>
    <w:rsid w:val="00004154"/>
    <w:rsid w:val="00004272"/>
    <w:rsid w:val="000054FE"/>
    <w:rsid w:val="000062F1"/>
    <w:rsid w:val="000064AD"/>
    <w:rsid w:val="000068C3"/>
    <w:rsid w:val="000069BD"/>
    <w:rsid w:val="00006C9D"/>
    <w:rsid w:val="0000723B"/>
    <w:rsid w:val="000072BE"/>
    <w:rsid w:val="00007875"/>
    <w:rsid w:val="00007889"/>
    <w:rsid w:val="000079E7"/>
    <w:rsid w:val="00007CA4"/>
    <w:rsid w:val="000101AA"/>
    <w:rsid w:val="0001033D"/>
    <w:rsid w:val="000106F0"/>
    <w:rsid w:val="000108C9"/>
    <w:rsid w:val="00010BC6"/>
    <w:rsid w:val="00010E0C"/>
    <w:rsid w:val="00011366"/>
    <w:rsid w:val="000129BD"/>
    <w:rsid w:val="00012C50"/>
    <w:rsid w:val="00013261"/>
    <w:rsid w:val="0001396C"/>
    <w:rsid w:val="00013D38"/>
    <w:rsid w:val="0001426F"/>
    <w:rsid w:val="000144DB"/>
    <w:rsid w:val="000146B0"/>
    <w:rsid w:val="000146FA"/>
    <w:rsid w:val="000147FC"/>
    <w:rsid w:val="000148F7"/>
    <w:rsid w:val="00014B67"/>
    <w:rsid w:val="00014C74"/>
    <w:rsid w:val="00014E99"/>
    <w:rsid w:val="0001509D"/>
    <w:rsid w:val="00015278"/>
    <w:rsid w:val="000156F9"/>
    <w:rsid w:val="00015AC5"/>
    <w:rsid w:val="00015D21"/>
    <w:rsid w:val="00015D51"/>
    <w:rsid w:val="00015F87"/>
    <w:rsid w:val="0001672C"/>
    <w:rsid w:val="00016749"/>
    <w:rsid w:val="00016D91"/>
    <w:rsid w:val="00017403"/>
    <w:rsid w:val="000176A9"/>
    <w:rsid w:val="00017A9F"/>
    <w:rsid w:val="00017E08"/>
    <w:rsid w:val="00020051"/>
    <w:rsid w:val="00021A67"/>
    <w:rsid w:val="00021DD0"/>
    <w:rsid w:val="00022BEF"/>
    <w:rsid w:val="00022D04"/>
    <w:rsid w:val="00022E17"/>
    <w:rsid w:val="000234FA"/>
    <w:rsid w:val="00023776"/>
    <w:rsid w:val="00023BFB"/>
    <w:rsid w:val="000246F8"/>
    <w:rsid w:val="000247AB"/>
    <w:rsid w:val="0002486B"/>
    <w:rsid w:val="00024E9F"/>
    <w:rsid w:val="00025463"/>
    <w:rsid w:val="000254EC"/>
    <w:rsid w:val="000255EC"/>
    <w:rsid w:val="00025A33"/>
    <w:rsid w:val="00025F1E"/>
    <w:rsid w:val="00026D27"/>
    <w:rsid w:val="00027535"/>
    <w:rsid w:val="0002756D"/>
    <w:rsid w:val="00027C3E"/>
    <w:rsid w:val="00027FD8"/>
    <w:rsid w:val="00030438"/>
    <w:rsid w:val="0003065D"/>
    <w:rsid w:val="00030983"/>
    <w:rsid w:val="00030AFF"/>
    <w:rsid w:val="00030BE6"/>
    <w:rsid w:val="00030CBE"/>
    <w:rsid w:val="000312A3"/>
    <w:rsid w:val="000316A6"/>
    <w:rsid w:val="00032010"/>
    <w:rsid w:val="0003220C"/>
    <w:rsid w:val="0003308C"/>
    <w:rsid w:val="000333DB"/>
    <w:rsid w:val="00033680"/>
    <w:rsid w:val="00033C4B"/>
    <w:rsid w:val="00035C65"/>
    <w:rsid w:val="00035C72"/>
    <w:rsid w:val="0003604F"/>
    <w:rsid w:val="0003634B"/>
    <w:rsid w:val="000363E9"/>
    <w:rsid w:val="000374C5"/>
    <w:rsid w:val="00040363"/>
    <w:rsid w:val="0004083D"/>
    <w:rsid w:val="000408C0"/>
    <w:rsid w:val="00040A50"/>
    <w:rsid w:val="00040D8A"/>
    <w:rsid w:val="0004177B"/>
    <w:rsid w:val="0004189E"/>
    <w:rsid w:val="0004209D"/>
    <w:rsid w:val="000427AE"/>
    <w:rsid w:val="000428F9"/>
    <w:rsid w:val="000432E7"/>
    <w:rsid w:val="00043D6E"/>
    <w:rsid w:val="00044954"/>
    <w:rsid w:val="000449F5"/>
    <w:rsid w:val="00044CF4"/>
    <w:rsid w:val="00045427"/>
    <w:rsid w:val="00045AB6"/>
    <w:rsid w:val="00045D44"/>
    <w:rsid w:val="00045D99"/>
    <w:rsid w:val="00046802"/>
    <w:rsid w:val="00047734"/>
    <w:rsid w:val="000477C4"/>
    <w:rsid w:val="0004780B"/>
    <w:rsid w:val="00047992"/>
    <w:rsid w:val="00047A82"/>
    <w:rsid w:val="00047CCF"/>
    <w:rsid w:val="0005033E"/>
    <w:rsid w:val="00050786"/>
    <w:rsid w:val="000507C6"/>
    <w:rsid w:val="000507DD"/>
    <w:rsid w:val="000517FF"/>
    <w:rsid w:val="00051819"/>
    <w:rsid w:val="000518DC"/>
    <w:rsid w:val="00051B8B"/>
    <w:rsid w:val="00051F1F"/>
    <w:rsid w:val="000522CB"/>
    <w:rsid w:val="0005298B"/>
    <w:rsid w:val="000529F1"/>
    <w:rsid w:val="0005322B"/>
    <w:rsid w:val="0005390F"/>
    <w:rsid w:val="00053E18"/>
    <w:rsid w:val="00054280"/>
    <w:rsid w:val="000546E9"/>
    <w:rsid w:val="00054D18"/>
    <w:rsid w:val="00054E23"/>
    <w:rsid w:val="00055139"/>
    <w:rsid w:val="00055904"/>
    <w:rsid w:val="00056483"/>
    <w:rsid w:val="000564E9"/>
    <w:rsid w:val="00056612"/>
    <w:rsid w:val="00056B22"/>
    <w:rsid w:val="00057852"/>
    <w:rsid w:val="00060258"/>
    <w:rsid w:val="0006110F"/>
    <w:rsid w:val="000611AF"/>
    <w:rsid w:val="0006142B"/>
    <w:rsid w:val="00061C54"/>
    <w:rsid w:val="00061F4B"/>
    <w:rsid w:val="00062A43"/>
    <w:rsid w:val="00062C70"/>
    <w:rsid w:val="0006309F"/>
    <w:rsid w:val="000636D1"/>
    <w:rsid w:val="000637DF"/>
    <w:rsid w:val="000637FB"/>
    <w:rsid w:val="00063932"/>
    <w:rsid w:val="000639B0"/>
    <w:rsid w:val="000639F1"/>
    <w:rsid w:val="00063E42"/>
    <w:rsid w:val="00064401"/>
    <w:rsid w:val="00064E66"/>
    <w:rsid w:val="00065CA7"/>
    <w:rsid w:val="00065DDC"/>
    <w:rsid w:val="00066082"/>
    <w:rsid w:val="0006617A"/>
    <w:rsid w:val="0006661F"/>
    <w:rsid w:val="00066884"/>
    <w:rsid w:val="00066E55"/>
    <w:rsid w:val="00067538"/>
    <w:rsid w:val="000700E4"/>
    <w:rsid w:val="0007062C"/>
    <w:rsid w:val="00070CC5"/>
    <w:rsid w:val="00070D4D"/>
    <w:rsid w:val="000713A5"/>
    <w:rsid w:val="0007147E"/>
    <w:rsid w:val="000716E9"/>
    <w:rsid w:val="00072432"/>
    <w:rsid w:val="000725AE"/>
    <w:rsid w:val="0007268D"/>
    <w:rsid w:val="00072859"/>
    <w:rsid w:val="00072BB0"/>
    <w:rsid w:val="00072C23"/>
    <w:rsid w:val="00073F63"/>
    <w:rsid w:val="00073F8D"/>
    <w:rsid w:val="000742F2"/>
    <w:rsid w:val="00074982"/>
    <w:rsid w:val="00074F91"/>
    <w:rsid w:val="000753AE"/>
    <w:rsid w:val="00075905"/>
    <w:rsid w:val="000759CF"/>
    <w:rsid w:val="00075AB3"/>
    <w:rsid w:val="000760A7"/>
    <w:rsid w:val="000761D8"/>
    <w:rsid w:val="00076C04"/>
    <w:rsid w:val="00077A06"/>
    <w:rsid w:val="00077C3E"/>
    <w:rsid w:val="00080432"/>
    <w:rsid w:val="00080580"/>
    <w:rsid w:val="00080ACB"/>
    <w:rsid w:val="00080C67"/>
    <w:rsid w:val="00080C71"/>
    <w:rsid w:val="00080E53"/>
    <w:rsid w:val="0008102D"/>
    <w:rsid w:val="00081587"/>
    <w:rsid w:val="00081647"/>
    <w:rsid w:val="00081A2B"/>
    <w:rsid w:val="00081B97"/>
    <w:rsid w:val="00082E99"/>
    <w:rsid w:val="000833C2"/>
    <w:rsid w:val="000833E6"/>
    <w:rsid w:val="000839D5"/>
    <w:rsid w:val="00083B2F"/>
    <w:rsid w:val="00083DA0"/>
    <w:rsid w:val="0008441D"/>
    <w:rsid w:val="00084867"/>
    <w:rsid w:val="0008492C"/>
    <w:rsid w:val="00084949"/>
    <w:rsid w:val="00084CAF"/>
    <w:rsid w:val="00084D4A"/>
    <w:rsid w:val="00084E5E"/>
    <w:rsid w:val="00085015"/>
    <w:rsid w:val="0008514C"/>
    <w:rsid w:val="000853B4"/>
    <w:rsid w:val="0008561E"/>
    <w:rsid w:val="000857D3"/>
    <w:rsid w:val="00085822"/>
    <w:rsid w:val="00085A4C"/>
    <w:rsid w:val="00086397"/>
    <w:rsid w:val="000863B5"/>
    <w:rsid w:val="00086D8B"/>
    <w:rsid w:val="0008792D"/>
    <w:rsid w:val="00087ABD"/>
    <w:rsid w:val="00087B05"/>
    <w:rsid w:val="00087C4B"/>
    <w:rsid w:val="00090224"/>
    <w:rsid w:val="000905EE"/>
    <w:rsid w:val="00091DC2"/>
    <w:rsid w:val="00091F6B"/>
    <w:rsid w:val="0009229F"/>
    <w:rsid w:val="0009246B"/>
    <w:rsid w:val="00092591"/>
    <w:rsid w:val="000925A7"/>
    <w:rsid w:val="000928C0"/>
    <w:rsid w:val="00092D18"/>
    <w:rsid w:val="00092E8E"/>
    <w:rsid w:val="00093195"/>
    <w:rsid w:val="000933E2"/>
    <w:rsid w:val="0009349A"/>
    <w:rsid w:val="000934F8"/>
    <w:rsid w:val="000937C7"/>
    <w:rsid w:val="00093E25"/>
    <w:rsid w:val="000943E2"/>
    <w:rsid w:val="0009509D"/>
    <w:rsid w:val="000951BF"/>
    <w:rsid w:val="0009520D"/>
    <w:rsid w:val="0009541B"/>
    <w:rsid w:val="0009564D"/>
    <w:rsid w:val="0009569A"/>
    <w:rsid w:val="00096326"/>
    <w:rsid w:val="000965F8"/>
    <w:rsid w:val="00096A82"/>
    <w:rsid w:val="00097004"/>
    <w:rsid w:val="0009713F"/>
    <w:rsid w:val="00097C0B"/>
    <w:rsid w:val="00097CD5"/>
    <w:rsid w:val="00097DD2"/>
    <w:rsid w:val="000A1338"/>
    <w:rsid w:val="000A19E5"/>
    <w:rsid w:val="000A1A6C"/>
    <w:rsid w:val="000A20CD"/>
    <w:rsid w:val="000A2105"/>
    <w:rsid w:val="000A255F"/>
    <w:rsid w:val="000A2A4C"/>
    <w:rsid w:val="000A2AD8"/>
    <w:rsid w:val="000A2CE9"/>
    <w:rsid w:val="000A2DF9"/>
    <w:rsid w:val="000A39D5"/>
    <w:rsid w:val="000A3AC6"/>
    <w:rsid w:val="000A3F5A"/>
    <w:rsid w:val="000A40F2"/>
    <w:rsid w:val="000A411C"/>
    <w:rsid w:val="000A42B2"/>
    <w:rsid w:val="000A46F6"/>
    <w:rsid w:val="000A4703"/>
    <w:rsid w:val="000A4D8C"/>
    <w:rsid w:val="000A5695"/>
    <w:rsid w:val="000A57B1"/>
    <w:rsid w:val="000A5A04"/>
    <w:rsid w:val="000A65FF"/>
    <w:rsid w:val="000A67EE"/>
    <w:rsid w:val="000A6AAA"/>
    <w:rsid w:val="000A6AE4"/>
    <w:rsid w:val="000A6F25"/>
    <w:rsid w:val="000A7FE8"/>
    <w:rsid w:val="000B0017"/>
    <w:rsid w:val="000B0575"/>
    <w:rsid w:val="000B0C1D"/>
    <w:rsid w:val="000B16F1"/>
    <w:rsid w:val="000B1FA7"/>
    <w:rsid w:val="000B2387"/>
    <w:rsid w:val="000B2C38"/>
    <w:rsid w:val="000B3B52"/>
    <w:rsid w:val="000B4DC1"/>
    <w:rsid w:val="000B54A5"/>
    <w:rsid w:val="000B5D74"/>
    <w:rsid w:val="000B5D7D"/>
    <w:rsid w:val="000B60B5"/>
    <w:rsid w:val="000B6169"/>
    <w:rsid w:val="000B6463"/>
    <w:rsid w:val="000B6A01"/>
    <w:rsid w:val="000B759D"/>
    <w:rsid w:val="000B7955"/>
    <w:rsid w:val="000C0421"/>
    <w:rsid w:val="000C0437"/>
    <w:rsid w:val="000C06ED"/>
    <w:rsid w:val="000C0E7C"/>
    <w:rsid w:val="000C1AD2"/>
    <w:rsid w:val="000C1D34"/>
    <w:rsid w:val="000C1DC0"/>
    <w:rsid w:val="000C240C"/>
    <w:rsid w:val="000C2512"/>
    <w:rsid w:val="000C2560"/>
    <w:rsid w:val="000C2A89"/>
    <w:rsid w:val="000C31F7"/>
    <w:rsid w:val="000C33AF"/>
    <w:rsid w:val="000C3554"/>
    <w:rsid w:val="000C3E44"/>
    <w:rsid w:val="000C4042"/>
    <w:rsid w:val="000C406C"/>
    <w:rsid w:val="000C49A5"/>
    <w:rsid w:val="000C49C0"/>
    <w:rsid w:val="000C5319"/>
    <w:rsid w:val="000C59E2"/>
    <w:rsid w:val="000C60CE"/>
    <w:rsid w:val="000C6CFD"/>
    <w:rsid w:val="000C6DB9"/>
    <w:rsid w:val="000C7A85"/>
    <w:rsid w:val="000C7C0A"/>
    <w:rsid w:val="000C7C67"/>
    <w:rsid w:val="000D06C8"/>
    <w:rsid w:val="000D0F23"/>
    <w:rsid w:val="000D0F2F"/>
    <w:rsid w:val="000D0FF1"/>
    <w:rsid w:val="000D1420"/>
    <w:rsid w:val="000D1B26"/>
    <w:rsid w:val="000D1F42"/>
    <w:rsid w:val="000D2143"/>
    <w:rsid w:val="000D235B"/>
    <w:rsid w:val="000D24FA"/>
    <w:rsid w:val="000D27B6"/>
    <w:rsid w:val="000D283B"/>
    <w:rsid w:val="000D34BD"/>
    <w:rsid w:val="000D354C"/>
    <w:rsid w:val="000D3559"/>
    <w:rsid w:val="000D3685"/>
    <w:rsid w:val="000D3728"/>
    <w:rsid w:val="000D3736"/>
    <w:rsid w:val="000D3972"/>
    <w:rsid w:val="000D3986"/>
    <w:rsid w:val="000D4112"/>
    <w:rsid w:val="000D4533"/>
    <w:rsid w:val="000D45D0"/>
    <w:rsid w:val="000D4C7F"/>
    <w:rsid w:val="000D5283"/>
    <w:rsid w:val="000D5370"/>
    <w:rsid w:val="000D620A"/>
    <w:rsid w:val="000D6430"/>
    <w:rsid w:val="000D6656"/>
    <w:rsid w:val="000D6771"/>
    <w:rsid w:val="000D6E84"/>
    <w:rsid w:val="000D71F9"/>
    <w:rsid w:val="000D720B"/>
    <w:rsid w:val="000D7844"/>
    <w:rsid w:val="000D7ACA"/>
    <w:rsid w:val="000D7C74"/>
    <w:rsid w:val="000D7CB4"/>
    <w:rsid w:val="000E0936"/>
    <w:rsid w:val="000E1004"/>
    <w:rsid w:val="000E12DF"/>
    <w:rsid w:val="000E1385"/>
    <w:rsid w:val="000E1796"/>
    <w:rsid w:val="000E1BA0"/>
    <w:rsid w:val="000E24F9"/>
    <w:rsid w:val="000E2BD5"/>
    <w:rsid w:val="000E2ED3"/>
    <w:rsid w:val="000E34BC"/>
    <w:rsid w:val="000E3E7C"/>
    <w:rsid w:val="000E4133"/>
    <w:rsid w:val="000E4603"/>
    <w:rsid w:val="000E4AC4"/>
    <w:rsid w:val="000E4B09"/>
    <w:rsid w:val="000E4D41"/>
    <w:rsid w:val="000E52AF"/>
    <w:rsid w:val="000E56A9"/>
    <w:rsid w:val="000E5735"/>
    <w:rsid w:val="000E5A81"/>
    <w:rsid w:val="000E6218"/>
    <w:rsid w:val="000E63AD"/>
    <w:rsid w:val="000E64B1"/>
    <w:rsid w:val="000E68C4"/>
    <w:rsid w:val="000E6E7C"/>
    <w:rsid w:val="000E7050"/>
    <w:rsid w:val="000E72A2"/>
    <w:rsid w:val="000E7ED7"/>
    <w:rsid w:val="000F0014"/>
    <w:rsid w:val="000F078A"/>
    <w:rsid w:val="000F07C2"/>
    <w:rsid w:val="000F1180"/>
    <w:rsid w:val="000F14BF"/>
    <w:rsid w:val="000F186C"/>
    <w:rsid w:val="000F1CE4"/>
    <w:rsid w:val="000F27B3"/>
    <w:rsid w:val="000F2D9B"/>
    <w:rsid w:val="000F2FE4"/>
    <w:rsid w:val="000F2FFA"/>
    <w:rsid w:val="000F35C2"/>
    <w:rsid w:val="000F3860"/>
    <w:rsid w:val="000F41CD"/>
    <w:rsid w:val="000F435D"/>
    <w:rsid w:val="000F4587"/>
    <w:rsid w:val="000F46B4"/>
    <w:rsid w:val="000F4826"/>
    <w:rsid w:val="000F4926"/>
    <w:rsid w:val="000F4AC7"/>
    <w:rsid w:val="000F571C"/>
    <w:rsid w:val="000F59B2"/>
    <w:rsid w:val="000F61B0"/>
    <w:rsid w:val="000F6807"/>
    <w:rsid w:val="000F744C"/>
    <w:rsid w:val="000F7CEE"/>
    <w:rsid w:val="000F7E80"/>
    <w:rsid w:val="001004A0"/>
    <w:rsid w:val="00100C02"/>
    <w:rsid w:val="001019CB"/>
    <w:rsid w:val="00101C49"/>
    <w:rsid w:val="00101D63"/>
    <w:rsid w:val="00102008"/>
    <w:rsid w:val="001027FC"/>
    <w:rsid w:val="001030BA"/>
    <w:rsid w:val="00103188"/>
    <w:rsid w:val="0010352E"/>
    <w:rsid w:val="00103828"/>
    <w:rsid w:val="00103C0C"/>
    <w:rsid w:val="00103C97"/>
    <w:rsid w:val="00103DB2"/>
    <w:rsid w:val="00104470"/>
    <w:rsid w:val="001045DC"/>
    <w:rsid w:val="001049D1"/>
    <w:rsid w:val="00105B8F"/>
    <w:rsid w:val="00105C43"/>
    <w:rsid w:val="001061BD"/>
    <w:rsid w:val="001062AA"/>
    <w:rsid w:val="0010756D"/>
    <w:rsid w:val="00107AA4"/>
    <w:rsid w:val="00107D9D"/>
    <w:rsid w:val="00107E4F"/>
    <w:rsid w:val="001106C9"/>
    <w:rsid w:val="00111A5D"/>
    <w:rsid w:val="00111DA6"/>
    <w:rsid w:val="00111E44"/>
    <w:rsid w:val="00111F1C"/>
    <w:rsid w:val="0011200C"/>
    <w:rsid w:val="00112C86"/>
    <w:rsid w:val="00112D73"/>
    <w:rsid w:val="00112E20"/>
    <w:rsid w:val="00112E35"/>
    <w:rsid w:val="00113161"/>
    <w:rsid w:val="00113627"/>
    <w:rsid w:val="00113AAC"/>
    <w:rsid w:val="00113CC1"/>
    <w:rsid w:val="00113E05"/>
    <w:rsid w:val="00114C79"/>
    <w:rsid w:val="00114E97"/>
    <w:rsid w:val="00115A61"/>
    <w:rsid w:val="00115E23"/>
    <w:rsid w:val="001160C7"/>
    <w:rsid w:val="00116494"/>
    <w:rsid w:val="001172BD"/>
    <w:rsid w:val="0011751F"/>
    <w:rsid w:val="00120122"/>
    <w:rsid w:val="001202F1"/>
    <w:rsid w:val="001209C3"/>
    <w:rsid w:val="001209D9"/>
    <w:rsid w:val="00121438"/>
    <w:rsid w:val="001219BB"/>
    <w:rsid w:val="00121FBA"/>
    <w:rsid w:val="00122298"/>
    <w:rsid w:val="001223F9"/>
    <w:rsid w:val="00122415"/>
    <w:rsid w:val="001225C1"/>
    <w:rsid w:val="0012291E"/>
    <w:rsid w:val="001229E9"/>
    <w:rsid w:val="00122BDD"/>
    <w:rsid w:val="001238AD"/>
    <w:rsid w:val="00124256"/>
    <w:rsid w:val="001243CB"/>
    <w:rsid w:val="0012463A"/>
    <w:rsid w:val="00124D05"/>
    <w:rsid w:val="001251D6"/>
    <w:rsid w:val="0012561C"/>
    <w:rsid w:val="0012595B"/>
    <w:rsid w:val="001263B2"/>
    <w:rsid w:val="00126C1E"/>
    <w:rsid w:val="00127A8E"/>
    <w:rsid w:val="00127B6A"/>
    <w:rsid w:val="0013003C"/>
    <w:rsid w:val="0013016D"/>
    <w:rsid w:val="00130DC2"/>
    <w:rsid w:val="001310AD"/>
    <w:rsid w:val="00131190"/>
    <w:rsid w:val="00131A9D"/>
    <w:rsid w:val="00131B73"/>
    <w:rsid w:val="001321F8"/>
    <w:rsid w:val="0013272E"/>
    <w:rsid w:val="00132CB6"/>
    <w:rsid w:val="00132FB3"/>
    <w:rsid w:val="00132FE2"/>
    <w:rsid w:val="00133498"/>
    <w:rsid w:val="001339C2"/>
    <w:rsid w:val="001339C3"/>
    <w:rsid w:val="00133DD2"/>
    <w:rsid w:val="00133DED"/>
    <w:rsid w:val="0013449A"/>
    <w:rsid w:val="001345A7"/>
    <w:rsid w:val="00135401"/>
    <w:rsid w:val="0013594B"/>
    <w:rsid w:val="00135B5E"/>
    <w:rsid w:val="00135EDA"/>
    <w:rsid w:val="0013648C"/>
    <w:rsid w:val="00140723"/>
    <w:rsid w:val="00140799"/>
    <w:rsid w:val="00141138"/>
    <w:rsid w:val="001418B7"/>
    <w:rsid w:val="00141AF5"/>
    <w:rsid w:val="00141CED"/>
    <w:rsid w:val="00142379"/>
    <w:rsid w:val="001426DD"/>
    <w:rsid w:val="00142C65"/>
    <w:rsid w:val="00142F9A"/>
    <w:rsid w:val="00142F9D"/>
    <w:rsid w:val="00143973"/>
    <w:rsid w:val="00143A5C"/>
    <w:rsid w:val="00145919"/>
    <w:rsid w:val="00145960"/>
    <w:rsid w:val="00145DEC"/>
    <w:rsid w:val="00146680"/>
    <w:rsid w:val="00146C1D"/>
    <w:rsid w:val="001470E9"/>
    <w:rsid w:val="0014732F"/>
    <w:rsid w:val="00147572"/>
    <w:rsid w:val="001479CA"/>
    <w:rsid w:val="00147B27"/>
    <w:rsid w:val="001505C1"/>
    <w:rsid w:val="00150BDD"/>
    <w:rsid w:val="00150E8A"/>
    <w:rsid w:val="00151DBE"/>
    <w:rsid w:val="00151F1D"/>
    <w:rsid w:val="001523A4"/>
    <w:rsid w:val="00152533"/>
    <w:rsid w:val="001533FC"/>
    <w:rsid w:val="0015358A"/>
    <w:rsid w:val="00154981"/>
    <w:rsid w:val="001555EC"/>
    <w:rsid w:val="00155B14"/>
    <w:rsid w:val="00155E22"/>
    <w:rsid w:val="00156DD8"/>
    <w:rsid w:val="00156F3D"/>
    <w:rsid w:val="00157001"/>
    <w:rsid w:val="0015731D"/>
    <w:rsid w:val="00157ADB"/>
    <w:rsid w:val="00160069"/>
    <w:rsid w:val="00160336"/>
    <w:rsid w:val="00160700"/>
    <w:rsid w:val="001615A9"/>
    <w:rsid w:val="00161796"/>
    <w:rsid w:val="0016185F"/>
    <w:rsid w:val="00161FA5"/>
    <w:rsid w:val="001624DB"/>
    <w:rsid w:val="00162933"/>
    <w:rsid w:val="00162DB7"/>
    <w:rsid w:val="00162DEC"/>
    <w:rsid w:val="001639DF"/>
    <w:rsid w:val="00163CA2"/>
    <w:rsid w:val="00164786"/>
    <w:rsid w:val="00164FC6"/>
    <w:rsid w:val="001650F0"/>
    <w:rsid w:val="00165160"/>
    <w:rsid w:val="00165250"/>
    <w:rsid w:val="001657F4"/>
    <w:rsid w:val="00165A00"/>
    <w:rsid w:val="0016603F"/>
    <w:rsid w:val="0016606D"/>
    <w:rsid w:val="00166CCE"/>
    <w:rsid w:val="00166D17"/>
    <w:rsid w:val="001678E0"/>
    <w:rsid w:val="0016795D"/>
    <w:rsid w:val="0017049D"/>
    <w:rsid w:val="0017069A"/>
    <w:rsid w:val="00171197"/>
    <w:rsid w:val="001714E0"/>
    <w:rsid w:val="001715D5"/>
    <w:rsid w:val="00171672"/>
    <w:rsid w:val="001716B4"/>
    <w:rsid w:val="00171950"/>
    <w:rsid w:val="00172027"/>
    <w:rsid w:val="0017233E"/>
    <w:rsid w:val="00172471"/>
    <w:rsid w:val="001727F5"/>
    <w:rsid w:val="00172A4F"/>
    <w:rsid w:val="00172AA8"/>
    <w:rsid w:val="00172FF1"/>
    <w:rsid w:val="00173553"/>
    <w:rsid w:val="001736BE"/>
    <w:rsid w:val="001741B8"/>
    <w:rsid w:val="00174519"/>
    <w:rsid w:val="001745BB"/>
    <w:rsid w:val="001746CB"/>
    <w:rsid w:val="00174AB0"/>
    <w:rsid w:val="0017577D"/>
    <w:rsid w:val="00175D0A"/>
    <w:rsid w:val="00176111"/>
    <w:rsid w:val="00176182"/>
    <w:rsid w:val="001764C1"/>
    <w:rsid w:val="00176736"/>
    <w:rsid w:val="001775CE"/>
    <w:rsid w:val="001776C4"/>
    <w:rsid w:val="001777E1"/>
    <w:rsid w:val="00177DE3"/>
    <w:rsid w:val="001804E6"/>
    <w:rsid w:val="00180558"/>
    <w:rsid w:val="00180567"/>
    <w:rsid w:val="0018188B"/>
    <w:rsid w:val="00181A0E"/>
    <w:rsid w:val="001822D0"/>
    <w:rsid w:val="0018245A"/>
    <w:rsid w:val="001832CF"/>
    <w:rsid w:val="0018334D"/>
    <w:rsid w:val="0018364A"/>
    <w:rsid w:val="00183BE7"/>
    <w:rsid w:val="00184754"/>
    <w:rsid w:val="001849C5"/>
    <w:rsid w:val="001854E8"/>
    <w:rsid w:val="001859CA"/>
    <w:rsid w:val="00185B99"/>
    <w:rsid w:val="00186614"/>
    <w:rsid w:val="0018692F"/>
    <w:rsid w:val="00186AEA"/>
    <w:rsid w:val="001873C3"/>
    <w:rsid w:val="0019056A"/>
    <w:rsid w:val="001908F2"/>
    <w:rsid w:val="00190B66"/>
    <w:rsid w:val="00190F80"/>
    <w:rsid w:val="001911E9"/>
    <w:rsid w:val="00191448"/>
    <w:rsid w:val="001917AC"/>
    <w:rsid w:val="00192548"/>
    <w:rsid w:val="00192D28"/>
    <w:rsid w:val="00193557"/>
    <w:rsid w:val="001949AA"/>
    <w:rsid w:val="00195107"/>
    <w:rsid w:val="001953CB"/>
    <w:rsid w:val="00195F97"/>
    <w:rsid w:val="0019611D"/>
    <w:rsid w:val="00196EE1"/>
    <w:rsid w:val="00196FE8"/>
    <w:rsid w:val="0019712A"/>
    <w:rsid w:val="001975FD"/>
    <w:rsid w:val="001976B8"/>
    <w:rsid w:val="00197A6B"/>
    <w:rsid w:val="00197DF4"/>
    <w:rsid w:val="00197FD7"/>
    <w:rsid w:val="001A0149"/>
    <w:rsid w:val="001A0203"/>
    <w:rsid w:val="001A102E"/>
    <w:rsid w:val="001A171C"/>
    <w:rsid w:val="001A1E14"/>
    <w:rsid w:val="001A238A"/>
    <w:rsid w:val="001A271A"/>
    <w:rsid w:val="001A2ED7"/>
    <w:rsid w:val="001A3213"/>
    <w:rsid w:val="001A43C2"/>
    <w:rsid w:val="001A448A"/>
    <w:rsid w:val="001A46BA"/>
    <w:rsid w:val="001A4803"/>
    <w:rsid w:val="001A5452"/>
    <w:rsid w:val="001A5534"/>
    <w:rsid w:val="001A5B75"/>
    <w:rsid w:val="001A5BA3"/>
    <w:rsid w:val="001A5BC8"/>
    <w:rsid w:val="001A5E34"/>
    <w:rsid w:val="001A6383"/>
    <w:rsid w:val="001A6569"/>
    <w:rsid w:val="001A65EF"/>
    <w:rsid w:val="001A694C"/>
    <w:rsid w:val="001A6E54"/>
    <w:rsid w:val="001A76D2"/>
    <w:rsid w:val="001B037F"/>
    <w:rsid w:val="001B089B"/>
    <w:rsid w:val="001B0F3F"/>
    <w:rsid w:val="001B1097"/>
    <w:rsid w:val="001B16ED"/>
    <w:rsid w:val="001B1795"/>
    <w:rsid w:val="001B2D84"/>
    <w:rsid w:val="001B3291"/>
    <w:rsid w:val="001B3630"/>
    <w:rsid w:val="001B3C7D"/>
    <w:rsid w:val="001B3D57"/>
    <w:rsid w:val="001B3DD1"/>
    <w:rsid w:val="001B43C6"/>
    <w:rsid w:val="001B478C"/>
    <w:rsid w:val="001B5B2E"/>
    <w:rsid w:val="001B60CA"/>
    <w:rsid w:val="001B6579"/>
    <w:rsid w:val="001B6A1A"/>
    <w:rsid w:val="001B6C38"/>
    <w:rsid w:val="001B6F0C"/>
    <w:rsid w:val="001B73F2"/>
    <w:rsid w:val="001B7563"/>
    <w:rsid w:val="001B75BA"/>
    <w:rsid w:val="001C0A5A"/>
    <w:rsid w:val="001C0E5B"/>
    <w:rsid w:val="001C19B6"/>
    <w:rsid w:val="001C19F5"/>
    <w:rsid w:val="001C1A07"/>
    <w:rsid w:val="001C1FA6"/>
    <w:rsid w:val="001C23E4"/>
    <w:rsid w:val="001C2547"/>
    <w:rsid w:val="001C2C07"/>
    <w:rsid w:val="001C2E96"/>
    <w:rsid w:val="001C35C7"/>
    <w:rsid w:val="001C3E37"/>
    <w:rsid w:val="001C489C"/>
    <w:rsid w:val="001C4FDF"/>
    <w:rsid w:val="001C576A"/>
    <w:rsid w:val="001C5FA0"/>
    <w:rsid w:val="001C5FA2"/>
    <w:rsid w:val="001C6368"/>
    <w:rsid w:val="001C78B7"/>
    <w:rsid w:val="001C7A65"/>
    <w:rsid w:val="001C7B2D"/>
    <w:rsid w:val="001C7F90"/>
    <w:rsid w:val="001D014F"/>
    <w:rsid w:val="001D025B"/>
    <w:rsid w:val="001D042D"/>
    <w:rsid w:val="001D044F"/>
    <w:rsid w:val="001D0A73"/>
    <w:rsid w:val="001D0C77"/>
    <w:rsid w:val="001D0E88"/>
    <w:rsid w:val="001D0E95"/>
    <w:rsid w:val="001D0F92"/>
    <w:rsid w:val="001D11EE"/>
    <w:rsid w:val="001D1806"/>
    <w:rsid w:val="001D185F"/>
    <w:rsid w:val="001D1BD5"/>
    <w:rsid w:val="001D242D"/>
    <w:rsid w:val="001D2970"/>
    <w:rsid w:val="001D2D06"/>
    <w:rsid w:val="001D3191"/>
    <w:rsid w:val="001D34AF"/>
    <w:rsid w:val="001D389C"/>
    <w:rsid w:val="001D3A28"/>
    <w:rsid w:val="001D3BC7"/>
    <w:rsid w:val="001D4251"/>
    <w:rsid w:val="001D4E4C"/>
    <w:rsid w:val="001D4F54"/>
    <w:rsid w:val="001D5137"/>
    <w:rsid w:val="001D5280"/>
    <w:rsid w:val="001D5385"/>
    <w:rsid w:val="001D5775"/>
    <w:rsid w:val="001D59DE"/>
    <w:rsid w:val="001D5D21"/>
    <w:rsid w:val="001D5F82"/>
    <w:rsid w:val="001D6A31"/>
    <w:rsid w:val="001D6B36"/>
    <w:rsid w:val="001D6C42"/>
    <w:rsid w:val="001D6EBE"/>
    <w:rsid w:val="001D78D8"/>
    <w:rsid w:val="001E0446"/>
    <w:rsid w:val="001E0746"/>
    <w:rsid w:val="001E09A0"/>
    <w:rsid w:val="001E09F6"/>
    <w:rsid w:val="001E0F81"/>
    <w:rsid w:val="001E12AC"/>
    <w:rsid w:val="001E1B00"/>
    <w:rsid w:val="001E209F"/>
    <w:rsid w:val="001E234B"/>
    <w:rsid w:val="001E2990"/>
    <w:rsid w:val="001E2B18"/>
    <w:rsid w:val="001E3330"/>
    <w:rsid w:val="001E335F"/>
    <w:rsid w:val="001E34BC"/>
    <w:rsid w:val="001E3AC2"/>
    <w:rsid w:val="001E3F01"/>
    <w:rsid w:val="001E4336"/>
    <w:rsid w:val="001E43DC"/>
    <w:rsid w:val="001E455A"/>
    <w:rsid w:val="001E458C"/>
    <w:rsid w:val="001E4775"/>
    <w:rsid w:val="001E4830"/>
    <w:rsid w:val="001E4A4E"/>
    <w:rsid w:val="001E4ED2"/>
    <w:rsid w:val="001E52C4"/>
    <w:rsid w:val="001E52D5"/>
    <w:rsid w:val="001E557A"/>
    <w:rsid w:val="001E5964"/>
    <w:rsid w:val="001E640D"/>
    <w:rsid w:val="001E68E7"/>
    <w:rsid w:val="001E6C12"/>
    <w:rsid w:val="001E6D88"/>
    <w:rsid w:val="001E727B"/>
    <w:rsid w:val="001E74B6"/>
    <w:rsid w:val="001E7F9E"/>
    <w:rsid w:val="001F00B6"/>
    <w:rsid w:val="001F0394"/>
    <w:rsid w:val="001F092C"/>
    <w:rsid w:val="001F0AD3"/>
    <w:rsid w:val="001F0F2B"/>
    <w:rsid w:val="001F18A8"/>
    <w:rsid w:val="001F1D9A"/>
    <w:rsid w:val="001F2034"/>
    <w:rsid w:val="001F220C"/>
    <w:rsid w:val="001F2265"/>
    <w:rsid w:val="001F2575"/>
    <w:rsid w:val="001F30C0"/>
    <w:rsid w:val="001F4388"/>
    <w:rsid w:val="001F43FA"/>
    <w:rsid w:val="001F462B"/>
    <w:rsid w:val="001F4649"/>
    <w:rsid w:val="001F5D5E"/>
    <w:rsid w:val="001F5EDB"/>
    <w:rsid w:val="001F657F"/>
    <w:rsid w:val="001F6F86"/>
    <w:rsid w:val="001F73D1"/>
    <w:rsid w:val="001F7431"/>
    <w:rsid w:val="001F7FCB"/>
    <w:rsid w:val="00200786"/>
    <w:rsid w:val="002009BA"/>
    <w:rsid w:val="00200C02"/>
    <w:rsid w:val="00200C7D"/>
    <w:rsid w:val="00200E3C"/>
    <w:rsid w:val="0020105C"/>
    <w:rsid w:val="00201236"/>
    <w:rsid w:val="00201419"/>
    <w:rsid w:val="00201575"/>
    <w:rsid w:val="002017F3"/>
    <w:rsid w:val="00201FEE"/>
    <w:rsid w:val="00202BA1"/>
    <w:rsid w:val="002038D5"/>
    <w:rsid w:val="00203E93"/>
    <w:rsid w:val="002046E0"/>
    <w:rsid w:val="00204AB5"/>
    <w:rsid w:val="00204F88"/>
    <w:rsid w:val="00204FFA"/>
    <w:rsid w:val="002053C9"/>
    <w:rsid w:val="0020545B"/>
    <w:rsid w:val="00205A40"/>
    <w:rsid w:val="002066BC"/>
    <w:rsid w:val="00206875"/>
    <w:rsid w:val="0020695C"/>
    <w:rsid w:val="002070AC"/>
    <w:rsid w:val="00207AB8"/>
    <w:rsid w:val="0021011C"/>
    <w:rsid w:val="0021017E"/>
    <w:rsid w:val="00210A87"/>
    <w:rsid w:val="00211401"/>
    <w:rsid w:val="0021145D"/>
    <w:rsid w:val="00211B5D"/>
    <w:rsid w:val="0021228B"/>
    <w:rsid w:val="00212824"/>
    <w:rsid w:val="00212BA8"/>
    <w:rsid w:val="00213892"/>
    <w:rsid w:val="00213FBA"/>
    <w:rsid w:val="00214795"/>
    <w:rsid w:val="002149AC"/>
    <w:rsid w:val="00214B96"/>
    <w:rsid w:val="00214FB5"/>
    <w:rsid w:val="002150F8"/>
    <w:rsid w:val="00215322"/>
    <w:rsid w:val="00215803"/>
    <w:rsid w:val="00215F9A"/>
    <w:rsid w:val="002169D9"/>
    <w:rsid w:val="00216F0D"/>
    <w:rsid w:val="00217868"/>
    <w:rsid w:val="002178C2"/>
    <w:rsid w:val="00217BC1"/>
    <w:rsid w:val="00217DA5"/>
    <w:rsid w:val="0022007B"/>
    <w:rsid w:val="0022028E"/>
    <w:rsid w:val="0022031F"/>
    <w:rsid w:val="00220879"/>
    <w:rsid w:val="002213E9"/>
    <w:rsid w:val="00221D1B"/>
    <w:rsid w:val="00221E2B"/>
    <w:rsid w:val="00222375"/>
    <w:rsid w:val="002227A9"/>
    <w:rsid w:val="00222CFA"/>
    <w:rsid w:val="002238D1"/>
    <w:rsid w:val="00223AC8"/>
    <w:rsid w:val="0022405F"/>
    <w:rsid w:val="002247D3"/>
    <w:rsid w:val="00225D02"/>
    <w:rsid w:val="002262C2"/>
    <w:rsid w:val="00226A87"/>
    <w:rsid w:val="00226CFE"/>
    <w:rsid w:val="00227522"/>
    <w:rsid w:val="00227E2E"/>
    <w:rsid w:val="00230375"/>
    <w:rsid w:val="00230AEE"/>
    <w:rsid w:val="00230DFE"/>
    <w:rsid w:val="00230E05"/>
    <w:rsid w:val="00230EBE"/>
    <w:rsid w:val="0023132C"/>
    <w:rsid w:val="002314C2"/>
    <w:rsid w:val="00231B49"/>
    <w:rsid w:val="00231BDE"/>
    <w:rsid w:val="002323D0"/>
    <w:rsid w:val="0023323F"/>
    <w:rsid w:val="002333E5"/>
    <w:rsid w:val="002339B3"/>
    <w:rsid w:val="00233A2A"/>
    <w:rsid w:val="00233A4A"/>
    <w:rsid w:val="00233D4D"/>
    <w:rsid w:val="00234440"/>
    <w:rsid w:val="00234586"/>
    <w:rsid w:val="00235A42"/>
    <w:rsid w:val="00235AE1"/>
    <w:rsid w:val="00235C92"/>
    <w:rsid w:val="002361CA"/>
    <w:rsid w:val="00236426"/>
    <w:rsid w:val="002364C4"/>
    <w:rsid w:val="0023677E"/>
    <w:rsid w:val="00236EF2"/>
    <w:rsid w:val="0023718F"/>
    <w:rsid w:val="002374CB"/>
    <w:rsid w:val="00237816"/>
    <w:rsid w:val="00237966"/>
    <w:rsid w:val="00237C6E"/>
    <w:rsid w:val="00240312"/>
    <w:rsid w:val="00240B38"/>
    <w:rsid w:val="00241F9D"/>
    <w:rsid w:val="00243485"/>
    <w:rsid w:val="002436B9"/>
    <w:rsid w:val="00243745"/>
    <w:rsid w:val="0024385E"/>
    <w:rsid w:val="00243897"/>
    <w:rsid w:val="00243CD7"/>
    <w:rsid w:val="00243E40"/>
    <w:rsid w:val="00243EA2"/>
    <w:rsid w:val="002442C7"/>
    <w:rsid w:val="002446A5"/>
    <w:rsid w:val="00244B90"/>
    <w:rsid w:val="00244CB6"/>
    <w:rsid w:val="00244DC5"/>
    <w:rsid w:val="00244E6B"/>
    <w:rsid w:val="002454D5"/>
    <w:rsid w:val="00245B86"/>
    <w:rsid w:val="00245F8D"/>
    <w:rsid w:val="00246580"/>
    <w:rsid w:val="00246924"/>
    <w:rsid w:val="00246BF4"/>
    <w:rsid w:val="002476A1"/>
    <w:rsid w:val="00247A45"/>
    <w:rsid w:val="00247BEF"/>
    <w:rsid w:val="00247D9A"/>
    <w:rsid w:val="00250335"/>
    <w:rsid w:val="002505E7"/>
    <w:rsid w:val="002507E2"/>
    <w:rsid w:val="00250952"/>
    <w:rsid w:val="002509A3"/>
    <w:rsid w:val="002515A0"/>
    <w:rsid w:val="002519F4"/>
    <w:rsid w:val="002523F4"/>
    <w:rsid w:val="0025241F"/>
    <w:rsid w:val="00252A41"/>
    <w:rsid w:val="00252A64"/>
    <w:rsid w:val="00252D08"/>
    <w:rsid w:val="00252E73"/>
    <w:rsid w:val="00253025"/>
    <w:rsid w:val="002535FD"/>
    <w:rsid w:val="002537AB"/>
    <w:rsid w:val="00254C20"/>
    <w:rsid w:val="00255917"/>
    <w:rsid w:val="0025591D"/>
    <w:rsid w:val="00255A78"/>
    <w:rsid w:val="00255BC0"/>
    <w:rsid w:val="0025651D"/>
    <w:rsid w:val="002565A5"/>
    <w:rsid w:val="00256D71"/>
    <w:rsid w:val="00256E58"/>
    <w:rsid w:val="00256F38"/>
    <w:rsid w:val="002571D7"/>
    <w:rsid w:val="00257A6F"/>
    <w:rsid w:val="00257BAA"/>
    <w:rsid w:val="00257BF4"/>
    <w:rsid w:val="00260244"/>
    <w:rsid w:val="002603DB"/>
    <w:rsid w:val="00260A18"/>
    <w:rsid w:val="0026147F"/>
    <w:rsid w:val="002614CF"/>
    <w:rsid w:val="0026160D"/>
    <w:rsid w:val="00261AC0"/>
    <w:rsid w:val="002628BA"/>
    <w:rsid w:val="00262A30"/>
    <w:rsid w:val="00262C98"/>
    <w:rsid w:val="00262DE0"/>
    <w:rsid w:val="00262E5C"/>
    <w:rsid w:val="00263486"/>
    <w:rsid w:val="00263F93"/>
    <w:rsid w:val="0026518E"/>
    <w:rsid w:val="00266244"/>
    <w:rsid w:val="002667EE"/>
    <w:rsid w:val="00266B09"/>
    <w:rsid w:val="00266D0B"/>
    <w:rsid w:val="00266D83"/>
    <w:rsid w:val="0027024F"/>
    <w:rsid w:val="002708BD"/>
    <w:rsid w:val="00270AFB"/>
    <w:rsid w:val="00270CDF"/>
    <w:rsid w:val="00270EA0"/>
    <w:rsid w:val="00271508"/>
    <w:rsid w:val="00271D65"/>
    <w:rsid w:val="00271E6B"/>
    <w:rsid w:val="00271FDE"/>
    <w:rsid w:val="00272156"/>
    <w:rsid w:val="0027217C"/>
    <w:rsid w:val="002722FE"/>
    <w:rsid w:val="00272608"/>
    <w:rsid w:val="0027351B"/>
    <w:rsid w:val="00273589"/>
    <w:rsid w:val="00273753"/>
    <w:rsid w:val="002739E2"/>
    <w:rsid w:val="00273B13"/>
    <w:rsid w:val="00273B6E"/>
    <w:rsid w:val="00273C54"/>
    <w:rsid w:val="00274ABA"/>
    <w:rsid w:val="00274FE9"/>
    <w:rsid w:val="0027563D"/>
    <w:rsid w:val="00275C1E"/>
    <w:rsid w:val="002768AD"/>
    <w:rsid w:val="00277058"/>
    <w:rsid w:val="00277743"/>
    <w:rsid w:val="00277C89"/>
    <w:rsid w:val="00280127"/>
    <w:rsid w:val="00281B2A"/>
    <w:rsid w:val="00282309"/>
    <w:rsid w:val="00282AC7"/>
    <w:rsid w:val="00283140"/>
    <w:rsid w:val="0028348F"/>
    <w:rsid w:val="002838E4"/>
    <w:rsid w:val="00284025"/>
    <w:rsid w:val="002846A4"/>
    <w:rsid w:val="00284ADF"/>
    <w:rsid w:val="00284EDE"/>
    <w:rsid w:val="00285BDB"/>
    <w:rsid w:val="002864E6"/>
    <w:rsid w:val="0028666E"/>
    <w:rsid w:val="00286BDD"/>
    <w:rsid w:val="0028712F"/>
    <w:rsid w:val="0028739F"/>
    <w:rsid w:val="00287BD1"/>
    <w:rsid w:val="00290227"/>
    <w:rsid w:val="0029040A"/>
    <w:rsid w:val="00290D17"/>
    <w:rsid w:val="0029120F"/>
    <w:rsid w:val="00291785"/>
    <w:rsid w:val="00291926"/>
    <w:rsid w:val="00292199"/>
    <w:rsid w:val="00292C2C"/>
    <w:rsid w:val="00292FB3"/>
    <w:rsid w:val="00293850"/>
    <w:rsid w:val="00294507"/>
    <w:rsid w:val="00294530"/>
    <w:rsid w:val="00294660"/>
    <w:rsid w:val="00294B14"/>
    <w:rsid w:val="00294EFB"/>
    <w:rsid w:val="002950F8"/>
    <w:rsid w:val="0029552F"/>
    <w:rsid w:val="0029563D"/>
    <w:rsid w:val="00295B62"/>
    <w:rsid w:val="00295BF6"/>
    <w:rsid w:val="00295FDC"/>
    <w:rsid w:val="002961E4"/>
    <w:rsid w:val="002963C7"/>
    <w:rsid w:val="00296720"/>
    <w:rsid w:val="002971B9"/>
    <w:rsid w:val="00297287"/>
    <w:rsid w:val="00297D1C"/>
    <w:rsid w:val="00297E26"/>
    <w:rsid w:val="002A007A"/>
    <w:rsid w:val="002A03FC"/>
    <w:rsid w:val="002A0443"/>
    <w:rsid w:val="002A095E"/>
    <w:rsid w:val="002A100A"/>
    <w:rsid w:val="002A144F"/>
    <w:rsid w:val="002A172D"/>
    <w:rsid w:val="002A1BD7"/>
    <w:rsid w:val="002A1F5A"/>
    <w:rsid w:val="002A268F"/>
    <w:rsid w:val="002A2B4E"/>
    <w:rsid w:val="002A2D23"/>
    <w:rsid w:val="002A2FBF"/>
    <w:rsid w:val="002A30B8"/>
    <w:rsid w:val="002A3587"/>
    <w:rsid w:val="002A3B2E"/>
    <w:rsid w:val="002A474A"/>
    <w:rsid w:val="002A4FAC"/>
    <w:rsid w:val="002A556D"/>
    <w:rsid w:val="002A5ABE"/>
    <w:rsid w:val="002A5B67"/>
    <w:rsid w:val="002A5E61"/>
    <w:rsid w:val="002A613F"/>
    <w:rsid w:val="002A66D8"/>
    <w:rsid w:val="002A6AC4"/>
    <w:rsid w:val="002A7561"/>
    <w:rsid w:val="002A764E"/>
    <w:rsid w:val="002A7FFC"/>
    <w:rsid w:val="002B05A2"/>
    <w:rsid w:val="002B073A"/>
    <w:rsid w:val="002B0D5D"/>
    <w:rsid w:val="002B117A"/>
    <w:rsid w:val="002B1DED"/>
    <w:rsid w:val="002B2226"/>
    <w:rsid w:val="002B30C6"/>
    <w:rsid w:val="002B31A8"/>
    <w:rsid w:val="002B336A"/>
    <w:rsid w:val="002B3449"/>
    <w:rsid w:val="002B3869"/>
    <w:rsid w:val="002B3D8F"/>
    <w:rsid w:val="002B3F41"/>
    <w:rsid w:val="002B3F91"/>
    <w:rsid w:val="002B4052"/>
    <w:rsid w:val="002B4D09"/>
    <w:rsid w:val="002B552E"/>
    <w:rsid w:val="002B570A"/>
    <w:rsid w:val="002B57E2"/>
    <w:rsid w:val="002B57EF"/>
    <w:rsid w:val="002B5A8D"/>
    <w:rsid w:val="002B5C73"/>
    <w:rsid w:val="002B5D50"/>
    <w:rsid w:val="002B664E"/>
    <w:rsid w:val="002B6E15"/>
    <w:rsid w:val="002B7658"/>
    <w:rsid w:val="002B7D0E"/>
    <w:rsid w:val="002C02F9"/>
    <w:rsid w:val="002C0669"/>
    <w:rsid w:val="002C0672"/>
    <w:rsid w:val="002C0909"/>
    <w:rsid w:val="002C09D1"/>
    <w:rsid w:val="002C0C83"/>
    <w:rsid w:val="002C0EA7"/>
    <w:rsid w:val="002C1154"/>
    <w:rsid w:val="002C120C"/>
    <w:rsid w:val="002C1436"/>
    <w:rsid w:val="002C1AD6"/>
    <w:rsid w:val="002C2079"/>
    <w:rsid w:val="002C271A"/>
    <w:rsid w:val="002C2745"/>
    <w:rsid w:val="002C2EB0"/>
    <w:rsid w:val="002C3CB7"/>
    <w:rsid w:val="002C3DDD"/>
    <w:rsid w:val="002C40B1"/>
    <w:rsid w:val="002C4D02"/>
    <w:rsid w:val="002C4F18"/>
    <w:rsid w:val="002C53D6"/>
    <w:rsid w:val="002C566B"/>
    <w:rsid w:val="002C5A2A"/>
    <w:rsid w:val="002C5AA5"/>
    <w:rsid w:val="002C5D8E"/>
    <w:rsid w:val="002C67EB"/>
    <w:rsid w:val="002C6D47"/>
    <w:rsid w:val="002D01F1"/>
    <w:rsid w:val="002D0294"/>
    <w:rsid w:val="002D059F"/>
    <w:rsid w:val="002D05A1"/>
    <w:rsid w:val="002D08AF"/>
    <w:rsid w:val="002D0BE6"/>
    <w:rsid w:val="002D1A49"/>
    <w:rsid w:val="002D1C34"/>
    <w:rsid w:val="002D26D2"/>
    <w:rsid w:val="002D2B91"/>
    <w:rsid w:val="002D3842"/>
    <w:rsid w:val="002D4599"/>
    <w:rsid w:val="002D470A"/>
    <w:rsid w:val="002D502A"/>
    <w:rsid w:val="002D5140"/>
    <w:rsid w:val="002D5678"/>
    <w:rsid w:val="002D567D"/>
    <w:rsid w:val="002D5868"/>
    <w:rsid w:val="002D590F"/>
    <w:rsid w:val="002D5AE4"/>
    <w:rsid w:val="002D68A8"/>
    <w:rsid w:val="002D68B8"/>
    <w:rsid w:val="002D6BE7"/>
    <w:rsid w:val="002D6E06"/>
    <w:rsid w:val="002D7510"/>
    <w:rsid w:val="002D75BC"/>
    <w:rsid w:val="002D7B22"/>
    <w:rsid w:val="002D7C59"/>
    <w:rsid w:val="002D7FF8"/>
    <w:rsid w:val="002E00B1"/>
    <w:rsid w:val="002E0111"/>
    <w:rsid w:val="002E02C4"/>
    <w:rsid w:val="002E0BC3"/>
    <w:rsid w:val="002E148A"/>
    <w:rsid w:val="002E1894"/>
    <w:rsid w:val="002E2184"/>
    <w:rsid w:val="002E243F"/>
    <w:rsid w:val="002E2ED8"/>
    <w:rsid w:val="002E3328"/>
    <w:rsid w:val="002E34A4"/>
    <w:rsid w:val="002E34E1"/>
    <w:rsid w:val="002E39FF"/>
    <w:rsid w:val="002E4381"/>
    <w:rsid w:val="002E4698"/>
    <w:rsid w:val="002E49EB"/>
    <w:rsid w:val="002E4AE3"/>
    <w:rsid w:val="002E4F6B"/>
    <w:rsid w:val="002E51E5"/>
    <w:rsid w:val="002E5883"/>
    <w:rsid w:val="002E64F0"/>
    <w:rsid w:val="002E6577"/>
    <w:rsid w:val="002E6C6D"/>
    <w:rsid w:val="002E743B"/>
    <w:rsid w:val="002F0C3D"/>
    <w:rsid w:val="002F1CA2"/>
    <w:rsid w:val="002F1F0F"/>
    <w:rsid w:val="002F2301"/>
    <w:rsid w:val="002F2399"/>
    <w:rsid w:val="002F256C"/>
    <w:rsid w:val="002F27BD"/>
    <w:rsid w:val="002F29B1"/>
    <w:rsid w:val="002F3B66"/>
    <w:rsid w:val="002F422F"/>
    <w:rsid w:val="002F4275"/>
    <w:rsid w:val="002F4DD6"/>
    <w:rsid w:val="002F5571"/>
    <w:rsid w:val="002F5E8C"/>
    <w:rsid w:val="002F6D7C"/>
    <w:rsid w:val="002F6F71"/>
    <w:rsid w:val="002F713C"/>
    <w:rsid w:val="002F789D"/>
    <w:rsid w:val="002F7C71"/>
    <w:rsid w:val="002F7EEE"/>
    <w:rsid w:val="002F7FE8"/>
    <w:rsid w:val="003005FB"/>
    <w:rsid w:val="00300B9A"/>
    <w:rsid w:val="00300BD3"/>
    <w:rsid w:val="00301186"/>
    <w:rsid w:val="00301E32"/>
    <w:rsid w:val="003020A5"/>
    <w:rsid w:val="00302766"/>
    <w:rsid w:val="003037C5"/>
    <w:rsid w:val="00303AFC"/>
    <w:rsid w:val="00303B4C"/>
    <w:rsid w:val="00304226"/>
    <w:rsid w:val="003044C2"/>
    <w:rsid w:val="003047BE"/>
    <w:rsid w:val="00304A23"/>
    <w:rsid w:val="00304DEB"/>
    <w:rsid w:val="00305156"/>
    <w:rsid w:val="00305D0A"/>
    <w:rsid w:val="00305FF7"/>
    <w:rsid w:val="00306314"/>
    <w:rsid w:val="003063A9"/>
    <w:rsid w:val="00306423"/>
    <w:rsid w:val="00306905"/>
    <w:rsid w:val="0030795D"/>
    <w:rsid w:val="00307C7B"/>
    <w:rsid w:val="003102E5"/>
    <w:rsid w:val="003105EE"/>
    <w:rsid w:val="00310826"/>
    <w:rsid w:val="00310B19"/>
    <w:rsid w:val="003115B4"/>
    <w:rsid w:val="00311C8D"/>
    <w:rsid w:val="003120A2"/>
    <w:rsid w:val="00312386"/>
    <w:rsid w:val="0031239F"/>
    <w:rsid w:val="00312B5D"/>
    <w:rsid w:val="00312F07"/>
    <w:rsid w:val="0031317A"/>
    <w:rsid w:val="0031406F"/>
    <w:rsid w:val="00314084"/>
    <w:rsid w:val="00314247"/>
    <w:rsid w:val="00314695"/>
    <w:rsid w:val="003147D9"/>
    <w:rsid w:val="00314F9B"/>
    <w:rsid w:val="00314FE8"/>
    <w:rsid w:val="00315837"/>
    <w:rsid w:val="003161C3"/>
    <w:rsid w:val="003162A1"/>
    <w:rsid w:val="003165FD"/>
    <w:rsid w:val="00317304"/>
    <w:rsid w:val="00317648"/>
    <w:rsid w:val="00317AA1"/>
    <w:rsid w:val="00317ACC"/>
    <w:rsid w:val="00317BC3"/>
    <w:rsid w:val="003202D1"/>
    <w:rsid w:val="003203FC"/>
    <w:rsid w:val="00320702"/>
    <w:rsid w:val="00321056"/>
    <w:rsid w:val="00321212"/>
    <w:rsid w:val="0032141E"/>
    <w:rsid w:val="00321626"/>
    <w:rsid w:val="0032193F"/>
    <w:rsid w:val="003219B7"/>
    <w:rsid w:val="00321B34"/>
    <w:rsid w:val="00321CAC"/>
    <w:rsid w:val="00322212"/>
    <w:rsid w:val="00322397"/>
    <w:rsid w:val="003227F0"/>
    <w:rsid w:val="00322A91"/>
    <w:rsid w:val="003233EA"/>
    <w:rsid w:val="003234BF"/>
    <w:rsid w:val="0032395B"/>
    <w:rsid w:val="00323AE7"/>
    <w:rsid w:val="00324BFE"/>
    <w:rsid w:val="00324C59"/>
    <w:rsid w:val="00324FF2"/>
    <w:rsid w:val="00325503"/>
    <w:rsid w:val="00325640"/>
    <w:rsid w:val="003259AD"/>
    <w:rsid w:val="00325D00"/>
    <w:rsid w:val="00326729"/>
    <w:rsid w:val="0032677B"/>
    <w:rsid w:val="00326A58"/>
    <w:rsid w:val="00326E5B"/>
    <w:rsid w:val="003270A2"/>
    <w:rsid w:val="00330889"/>
    <w:rsid w:val="00330D53"/>
    <w:rsid w:val="00330DAE"/>
    <w:rsid w:val="00331188"/>
    <w:rsid w:val="003325A4"/>
    <w:rsid w:val="003325CA"/>
    <w:rsid w:val="0033267B"/>
    <w:rsid w:val="00333220"/>
    <w:rsid w:val="00333291"/>
    <w:rsid w:val="00333383"/>
    <w:rsid w:val="0033442D"/>
    <w:rsid w:val="003349D9"/>
    <w:rsid w:val="00334D92"/>
    <w:rsid w:val="00335219"/>
    <w:rsid w:val="00335417"/>
    <w:rsid w:val="00335C5D"/>
    <w:rsid w:val="00335DF2"/>
    <w:rsid w:val="00336454"/>
    <w:rsid w:val="003367A6"/>
    <w:rsid w:val="00337566"/>
    <w:rsid w:val="003377D5"/>
    <w:rsid w:val="003379BA"/>
    <w:rsid w:val="00337B86"/>
    <w:rsid w:val="00340B28"/>
    <w:rsid w:val="00342016"/>
    <w:rsid w:val="003429D2"/>
    <w:rsid w:val="00343126"/>
    <w:rsid w:val="00343558"/>
    <w:rsid w:val="00343DE9"/>
    <w:rsid w:val="00343E3D"/>
    <w:rsid w:val="00344027"/>
    <w:rsid w:val="003442A8"/>
    <w:rsid w:val="0034456E"/>
    <w:rsid w:val="003448FA"/>
    <w:rsid w:val="003450E1"/>
    <w:rsid w:val="003459FD"/>
    <w:rsid w:val="00345E6F"/>
    <w:rsid w:val="00346786"/>
    <w:rsid w:val="00347163"/>
    <w:rsid w:val="00347181"/>
    <w:rsid w:val="0034720B"/>
    <w:rsid w:val="003475E3"/>
    <w:rsid w:val="00347A69"/>
    <w:rsid w:val="00347C14"/>
    <w:rsid w:val="0035008B"/>
    <w:rsid w:val="00350263"/>
    <w:rsid w:val="0035063E"/>
    <w:rsid w:val="00350999"/>
    <w:rsid w:val="0035134B"/>
    <w:rsid w:val="00351625"/>
    <w:rsid w:val="00351AE7"/>
    <w:rsid w:val="00351C13"/>
    <w:rsid w:val="00351E58"/>
    <w:rsid w:val="00352050"/>
    <w:rsid w:val="00353AAF"/>
    <w:rsid w:val="00353BA3"/>
    <w:rsid w:val="00353BCA"/>
    <w:rsid w:val="00353E82"/>
    <w:rsid w:val="00353FE7"/>
    <w:rsid w:val="00354003"/>
    <w:rsid w:val="0035441D"/>
    <w:rsid w:val="00354F03"/>
    <w:rsid w:val="0035532B"/>
    <w:rsid w:val="0035596A"/>
    <w:rsid w:val="00356BEE"/>
    <w:rsid w:val="00356D04"/>
    <w:rsid w:val="00360135"/>
    <w:rsid w:val="003611AF"/>
    <w:rsid w:val="0036209F"/>
    <w:rsid w:val="003623E2"/>
    <w:rsid w:val="0036255E"/>
    <w:rsid w:val="00362702"/>
    <w:rsid w:val="00362F5B"/>
    <w:rsid w:val="00362F92"/>
    <w:rsid w:val="003631E1"/>
    <w:rsid w:val="0036402F"/>
    <w:rsid w:val="00364813"/>
    <w:rsid w:val="0036483C"/>
    <w:rsid w:val="00364E1C"/>
    <w:rsid w:val="00364ED6"/>
    <w:rsid w:val="0036532E"/>
    <w:rsid w:val="003656A2"/>
    <w:rsid w:val="0036586D"/>
    <w:rsid w:val="00365889"/>
    <w:rsid w:val="00366BEC"/>
    <w:rsid w:val="00366C33"/>
    <w:rsid w:val="00366EAD"/>
    <w:rsid w:val="00367062"/>
    <w:rsid w:val="0036733F"/>
    <w:rsid w:val="00367D2B"/>
    <w:rsid w:val="003700DD"/>
    <w:rsid w:val="003704A5"/>
    <w:rsid w:val="003706B0"/>
    <w:rsid w:val="00370C65"/>
    <w:rsid w:val="003712D0"/>
    <w:rsid w:val="00372037"/>
    <w:rsid w:val="00373B12"/>
    <w:rsid w:val="00373D57"/>
    <w:rsid w:val="00374389"/>
    <w:rsid w:val="00374B13"/>
    <w:rsid w:val="0037530A"/>
    <w:rsid w:val="003758DB"/>
    <w:rsid w:val="00375BDE"/>
    <w:rsid w:val="00375D62"/>
    <w:rsid w:val="00376549"/>
    <w:rsid w:val="00377636"/>
    <w:rsid w:val="0037770C"/>
    <w:rsid w:val="00377EAB"/>
    <w:rsid w:val="0038107F"/>
    <w:rsid w:val="00381373"/>
    <w:rsid w:val="00382226"/>
    <w:rsid w:val="00382500"/>
    <w:rsid w:val="00382617"/>
    <w:rsid w:val="003826EF"/>
    <w:rsid w:val="003829DF"/>
    <w:rsid w:val="00383112"/>
    <w:rsid w:val="00383272"/>
    <w:rsid w:val="00383725"/>
    <w:rsid w:val="00383755"/>
    <w:rsid w:val="0038425C"/>
    <w:rsid w:val="00384459"/>
    <w:rsid w:val="003848FA"/>
    <w:rsid w:val="00384F46"/>
    <w:rsid w:val="00384FAC"/>
    <w:rsid w:val="00385432"/>
    <w:rsid w:val="0038551A"/>
    <w:rsid w:val="00385630"/>
    <w:rsid w:val="003858AA"/>
    <w:rsid w:val="00385C80"/>
    <w:rsid w:val="00385ED0"/>
    <w:rsid w:val="00386CFF"/>
    <w:rsid w:val="003879D2"/>
    <w:rsid w:val="00387FE0"/>
    <w:rsid w:val="0039020A"/>
    <w:rsid w:val="00390636"/>
    <w:rsid w:val="00391E78"/>
    <w:rsid w:val="00392FB1"/>
    <w:rsid w:val="003934B5"/>
    <w:rsid w:val="003937E5"/>
    <w:rsid w:val="0039398D"/>
    <w:rsid w:val="00393ACC"/>
    <w:rsid w:val="00393C8B"/>
    <w:rsid w:val="00393E7E"/>
    <w:rsid w:val="0039484D"/>
    <w:rsid w:val="00394BF1"/>
    <w:rsid w:val="00394CFF"/>
    <w:rsid w:val="00394D9B"/>
    <w:rsid w:val="003963A4"/>
    <w:rsid w:val="00396C03"/>
    <w:rsid w:val="00396E0D"/>
    <w:rsid w:val="00396F45"/>
    <w:rsid w:val="00397A7B"/>
    <w:rsid w:val="003A0EA2"/>
    <w:rsid w:val="003A1369"/>
    <w:rsid w:val="003A187E"/>
    <w:rsid w:val="003A1AA0"/>
    <w:rsid w:val="003A1B80"/>
    <w:rsid w:val="003A1DBC"/>
    <w:rsid w:val="003A1E41"/>
    <w:rsid w:val="003A23BD"/>
    <w:rsid w:val="003A2C99"/>
    <w:rsid w:val="003A2FEC"/>
    <w:rsid w:val="003A3A69"/>
    <w:rsid w:val="003A434D"/>
    <w:rsid w:val="003A441E"/>
    <w:rsid w:val="003A462E"/>
    <w:rsid w:val="003A4937"/>
    <w:rsid w:val="003A4C94"/>
    <w:rsid w:val="003A4D35"/>
    <w:rsid w:val="003A4E39"/>
    <w:rsid w:val="003A4EEE"/>
    <w:rsid w:val="003A5906"/>
    <w:rsid w:val="003A6DB1"/>
    <w:rsid w:val="003A71B4"/>
    <w:rsid w:val="003A7478"/>
    <w:rsid w:val="003A76EE"/>
    <w:rsid w:val="003B0532"/>
    <w:rsid w:val="003B0772"/>
    <w:rsid w:val="003B0947"/>
    <w:rsid w:val="003B1CBE"/>
    <w:rsid w:val="003B1D8C"/>
    <w:rsid w:val="003B2090"/>
    <w:rsid w:val="003B2112"/>
    <w:rsid w:val="003B41F2"/>
    <w:rsid w:val="003B4596"/>
    <w:rsid w:val="003B4867"/>
    <w:rsid w:val="003B4C37"/>
    <w:rsid w:val="003B4CB0"/>
    <w:rsid w:val="003B5119"/>
    <w:rsid w:val="003B538D"/>
    <w:rsid w:val="003B603A"/>
    <w:rsid w:val="003B6472"/>
    <w:rsid w:val="003B6504"/>
    <w:rsid w:val="003B7244"/>
    <w:rsid w:val="003B7956"/>
    <w:rsid w:val="003C09A6"/>
    <w:rsid w:val="003C0B6D"/>
    <w:rsid w:val="003C0D25"/>
    <w:rsid w:val="003C1098"/>
    <w:rsid w:val="003C15B6"/>
    <w:rsid w:val="003C1F32"/>
    <w:rsid w:val="003C2088"/>
    <w:rsid w:val="003C21A7"/>
    <w:rsid w:val="003C2511"/>
    <w:rsid w:val="003C2580"/>
    <w:rsid w:val="003C28EE"/>
    <w:rsid w:val="003C2C47"/>
    <w:rsid w:val="003C2E89"/>
    <w:rsid w:val="003C30B8"/>
    <w:rsid w:val="003C3B65"/>
    <w:rsid w:val="003C3F9D"/>
    <w:rsid w:val="003C45AF"/>
    <w:rsid w:val="003C482F"/>
    <w:rsid w:val="003C4A94"/>
    <w:rsid w:val="003C4E3B"/>
    <w:rsid w:val="003C4F32"/>
    <w:rsid w:val="003C4FBA"/>
    <w:rsid w:val="003C5CEF"/>
    <w:rsid w:val="003C61A1"/>
    <w:rsid w:val="003C689E"/>
    <w:rsid w:val="003C7548"/>
    <w:rsid w:val="003C7842"/>
    <w:rsid w:val="003C784E"/>
    <w:rsid w:val="003C799E"/>
    <w:rsid w:val="003C7F7F"/>
    <w:rsid w:val="003D09C5"/>
    <w:rsid w:val="003D0D16"/>
    <w:rsid w:val="003D0ECD"/>
    <w:rsid w:val="003D1351"/>
    <w:rsid w:val="003D147B"/>
    <w:rsid w:val="003D2391"/>
    <w:rsid w:val="003D23A4"/>
    <w:rsid w:val="003D2D04"/>
    <w:rsid w:val="003D2DF0"/>
    <w:rsid w:val="003D30C0"/>
    <w:rsid w:val="003D3E33"/>
    <w:rsid w:val="003D3E84"/>
    <w:rsid w:val="003D40F3"/>
    <w:rsid w:val="003D5288"/>
    <w:rsid w:val="003D5A5D"/>
    <w:rsid w:val="003D6BCB"/>
    <w:rsid w:val="003D7049"/>
    <w:rsid w:val="003D7938"/>
    <w:rsid w:val="003E05E4"/>
    <w:rsid w:val="003E0D1F"/>
    <w:rsid w:val="003E0EC7"/>
    <w:rsid w:val="003E0FBA"/>
    <w:rsid w:val="003E1B36"/>
    <w:rsid w:val="003E1C61"/>
    <w:rsid w:val="003E1FAF"/>
    <w:rsid w:val="003E2001"/>
    <w:rsid w:val="003E2C9A"/>
    <w:rsid w:val="003E2DCA"/>
    <w:rsid w:val="003E30F1"/>
    <w:rsid w:val="003E3145"/>
    <w:rsid w:val="003E4340"/>
    <w:rsid w:val="003E459F"/>
    <w:rsid w:val="003E4CDF"/>
    <w:rsid w:val="003E5A05"/>
    <w:rsid w:val="003E683D"/>
    <w:rsid w:val="003E7362"/>
    <w:rsid w:val="003E7428"/>
    <w:rsid w:val="003E7642"/>
    <w:rsid w:val="003E7D94"/>
    <w:rsid w:val="003E7E80"/>
    <w:rsid w:val="003E7EC2"/>
    <w:rsid w:val="003F01CB"/>
    <w:rsid w:val="003F0863"/>
    <w:rsid w:val="003F0878"/>
    <w:rsid w:val="003F1181"/>
    <w:rsid w:val="003F1D12"/>
    <w:rsid w:val="003F1FAE"/>
    <w:rsid w:val="003F22A3"/>
    <w:rsid w:val="003F2A1A"/>
    <w:rsid w:val="003F2DBC"/>
    <w:rsid w:val="003F319F"/>
    <w:rsid w:val="003F3383"/>
    <w:rsid w:val="003F35B8"/>
    <w:rsid w:val="003F39E8"/>
    <w:rsid w:val="003F439D"/>
    <w:rsid w:val="003F447F"/>
    <w:rsid w:val="003F465A"/>
    <w:rsid w:val="003F4D88"/>
    <w:rsid w:val="003F53D0"/>
    <w:rsid w:val="003F56A4"/>
    <w:rsid w:val="003F589C"/>
    <w:rsid w:val="003F5D9A"/>
    <w:rsid w:val="003F63F2"/>
    <w:rsid w:val="003F6E21"/>
    <w:rsid w:val="003F72B9"/>
    <w:rsid w:val="004006AC"/>
    <w:rsid w:val="00400810"/>
    <w:rsid w:val="004008B6"/>
    <w:rsid w:val="00400CFF"/>
    <w:rsid w:val="00400E53"/>
    <w:rsid w:val="00402273"/>
    <w:rsid w:val="00402AAD"/>
    <w:rsid w:val="00402B91"/>
    <w:rsid w:val="00402D66"/>
    <w:rsid w:val="0040345D"/>
    <w:rsid w:val="0040349D"/>
    <w:rsid w:val="00403510"/>
    <w:rsid w:val="00403940"/>
    <w:rsid w:val="00403BB7"/>
    <w:rsid w:val="00404019"/>
    <w:rsid w:val="0040424C"/>
    <w:rsid w:val="00404430"/>
    <w:rsid w:val="00405619"/>
    <w:rsid w:val="00405C89"/>
    <w:rsid w:val="00405CA1"/>
    <w:rsid w:val="004061CD"/>
    <w:rsid w:val="00406F21"/>
    <w:rsid w:val="00407985"/>
    <w:rsid w:val="00410B43"/>
    <w:rsid w:val="00410E3E"/>
    <w:rsid w:val="00411262"/>
    <w:rsid w:val="00411BF8"/>
    <w:rsid w:val="00411E1E"/>
    <w:rsid w:val="004123DE"/>
    <w:rsid w:val="00412AB5"/>
    <w:rsid w:val="00413050"/>
    <w:rsid w:val="0041311B"/>
    <w:rsid w:val="0041356A"/>
    <w:rsid w:val="00413A3E"/>
    <w:rsid w:val="00413B4C"/>
    <w:rsid w:val="004140AC"/>
    <w:rsid w:val="004140D1"/>
    <w:rsid w:val="00414BB7"/>
    <w:rsid w:val="00414D49"/>
    <w:rsid w:val="00414E9D"/>
    <w:rsid w:val="0041549B"/>
    <w:rsid w:val="00415754"/>
    <w:rsid w:val="00415823"/>
    <w:rsid w:val="00415A43"/>
    <w:rsid w:val="00415BF2"/>
    <w:rsid w:val="0041677B"/>
    <w:rsid w:val="00416A91"/>
    <w:rsid w:val="00416CED"/>
    <w:rsid w:val="00416F2B"/>
    <w:rsid w:val="00416F79"/>
    <w:rsid w:val="0041793B"/>
    <w:rsid w:val="00417A26"/>
    <w:rsid w:val="00417EA5"/>
    <w:rsid w:val="00417FE8"/>
    <w:rsid w:val="004200AD"/>
    <w:rsid w:val="00420688"/>
    <w:rsid w:val="00420CED"/>
    <w:rsid w:val="00424478"/>
    <w:rsid w:val="00424BD4"/>
    <w:rsid w:val="00424DF4"/>
    <w:rsid w:val="00425297"/>
    <w:rsid w:val="0042575F"/>
    <w:rsid w:val="00425ABA"/>
    <w:rsid w:val="00425DDE"/>
    <w:rsid w:val="004262AB"/>
    <w:rsid w:val="00426A19"/>
    <w:rsid w:val="00426B34"/>
    <w:rsid w:val="00426FEB"/>
    <w:rsid w:val="004273C1"/>
    <w:rsid w:val="004274AC"/>
    <w:rsid w:val="00427531"/>
    <w:rsid w:val="0042755A"/>
    <w:rsid w:val="0042757D"/>
    <w:rsid w:val="00427C1F"/>
    <w:rsid w:val="00427D84"/>
    <w:rsid w:val="00430257"/>
    <w:rsid w:val="0043060E"/>
    <w:rsid w:val="00431068"/>
    <w:rsid w:val="0043149A"/>
    <w:rsid w:val="00431652"/>
    <w:rsid w:val="00432089"/>
    <w:rsid w:val="0043221A"/>
    <w:rsid w:val="00432299"/>
    <w:rsid w:val="00432577"/>
    <w:rsid w:val="00432633"/>
    <w:rsid w:val="00432916"/>
    <w:rsid w:val="00432D1A"/>
    <w:rsid w:val="00432F21"/>
    <w:rsid w:val="0043335D"/>
    <w:rsid w:val="00433921"/>
    <w:rsid w:val="00434200"/>
    <w:rsid w:val="00434291"/>
    <w:rsid w:val="0043594A"/>
    <w:rsid w:val="00435B0E"/>
    <w:rsid w:val="0043684C"/>
    <w:rsid w:val="00436B0E"/>
    <w:rsid w:val="00437129"/>
    <w:rsid w:val="004373AC"/>
    <w:rsid w:val="0044039D"/>
    <w:rsid w:val="004405CC"/>
    <w:rsid w:val="004407B4"/>
    <w:rsid w:val="004407C4"/>
    <w:rsid w:val="00440F36"/>
    <w:rsid w:val="00441032"/>
    <w:rsid w:val="00441464"/>
    <w:rsid w:val="00441B1D"/>
    <w:rsid w:val="00441C81"/>
    <w:rsid w:val="004424C2"/>
    <w:rsid w:val="004426F5"/>
    <w:rsid w:val="004427E6"/>
    <w:rsid w:val="00443014"/>
    <w:rsid w:val="004436ED"/>
    <w:rsid w:val="00443772"/>
    <w:rsid w:val="00443B6E"/>
    <w:rsid w:val="00443D3C"/>
    <w:rsid w:val="00443EBF"/>
    <w:rsid w:val="00443F84"/>
    <w:rsid w:val="00444C4E"/>
    <w:rsid w:val="00445AE6"/>
    <w:rsid w:val="004464B3"/>
    <w:rsid w:val="00446761"/>
    <w:rsid w:val="00446D02"/>
    <w:rsid w:val="00446DEC"/>
    <w:rsid w:val="004471F5"/>
    <w:rsid w:val="00447357"/>
    <w:rsid w:val="00447D7D"/>
    <w:rsid w:val="00450136"/>
    <w:rsid w:val="00450229"/>
    <w:rsid w:val="00450267"/>
    <w:rsid w:val="004505A7"/>
    <w:rsid w:val="004511F0"/>
    <w:rsid w:val="00451FB7"/>
    <w:rsid w:val="004526E8"/>
    <w:rsid w:val="00452749"/>
    <w:rsid w:val="0045325E"/>
    <w:rsid w:val="004537D8"/>
    <w:rsid w:val="00453D62"/>
    <w:rsid w:val="0045455D"/>
    <w:rsid w:val="0045462F"/>
    <w:rsid w:val="0045483A"/>
    <w:rsid w:val="004549FF"/>
    <w:rsid w:val="00454F58"/>
    <w:rsid w:val="004559CB"/>
    <w:rsid w:val="00455E3D"/>
    <w:rsid w:val="00456DA4"/>
    <w:rsid w:val="004570FC"/>
    <w:rsid w:val="004572C1"/>
    <w:rsid w:val="004573C6"/>
    <w:rsid w:val="00457A5A"/>
    <w:rsid w:val="004603E1"/>
    <w:rsid w:val="004607E4"/>
    <w:rsid w:val="00460CFC"/>
    <w:rsid w:val="00460FF5"/>
    <w:rsid w:val="00461F11"/>
    <w:rsid w:val="0046207D"/>
    <w:rsid w:val="00462309"/>
    <w:rsid w:val="004624F7"/>
    <w:rsid w:val="00462DD5"/>
    <w:rsid w:val="0046306D"/>
    <w:rsid w:val="004638BB"/>
    <w:rsid w:val="00463988"/>
    <w:rsid w:val="004639BC"/>
    <w:rsid w:val="00463C54"/>
    <w:rsid w:val="00463CFD"/>
    <w:rsid w:val="00464F5D"/>
    <w:rsid w:val="00465094"/>
    <w:rsid w:val="00465124"/>
    <w:rsid w:val="00465589"/>
    <w:rsid w:val="00465ADD"/>
    <w:rsid w:val="00465BB4"/>
    <w:rsid w:val="00465ECE"/>
    <w:rsid w:val="00466A1B"/>
    <w:rsid w:val="00466ED0"/>
    <w:rsid w:val="004701FA"/>
    <w:rsid w:val="0047045E"/>
    <w:rsid w:val="004705EB"/>
    <w:rsid w:val="00471230"/>
    <w:rsid w:val="00471525"/>
    <w:rsid w:val="004716F3"/>
    <w:rsid w:val="0047174E"/>
    <w:rsid w:val="00471C5A"/>
    <w:rsid w:val="004720E2"/>
    <w:rsid w:val="00472280"/>
    <w:rsid w:val="0047244F"/>
    <w:rsid w:val="004729FB"/>
    <w:rsid w:val="00472E65"/>
    <w:rsid w:val="004732D7"/>
    <w:rsid w:val="004733B5"/>
    <w:rsid w:val="0047341B"/>
    <w:rsid w:val="0047352F"/>
    <w:rsid w:val="0047369E"/>
    <w:rsid w:val="00473940"/>
    <w:rsid w:val="00473BED"/>
    <w:rsid w:val="00474F27"/>
    <w:rsid w:val="0047585B"/>
    <w:rsid w:val="00476313"/>
    <w:rsid w:val="0047651C"/>
    <w:rsid w:val="00476562"/>
    <w:rsid w:val="00476D30"/>
    <w:rsid w:val="00476E2C"/>
    <w:rsid w:val="00476EAB"/>
    <w:rsid w:val="00477DFD"/>
    <w:rsid w:val="0048052D"/>
    <w:rsid w:val="00481891"/>
    <w:rsid w:val="00482741"/>
    <w:rsid w:val="004828FA"/>
    <w:rsid w:val="00482A72"/>
    <w:rsid w:val="00483424"/>
    <w:rsid w:val="004834BE"/>
    <w:rsid w:val="00483B6E"/>
    <w:rsid w:val="004840D1"/>
    <w:rsid w:val="004848B6"/>
    <w:rsid w:val="004849B3"/>
    <w:rsid w:val="00485853"/>
    <w:rsid w:val="004858CA"/>
    <w:rsid w:val="0048590D"/>
    <w:rsid w:val="00485E69"/>
    <w:rsid w:val="00486034"/>
    <w:rsid w:val="00486333"/>
    <w:rsid w:val="00486CBB"/>
    <w:rsid w:val="004873C7"/>
    <w:rsid w:val="00487A0E"/>
    <w:rsid w:val="00487A6B"/>
    <w:rsid w:val="00487C07"/>
    <w:rsid w:val="0049026D"/>
    <w:rsid w:val="00490478"/>
    <w:rsid w:val="004909A3"/>
    <w:rsid w:val="00490B82"/>
    <w:rsid w:val="004913E2"/>
    <w:rsid w:val="00491980"/>
    <w:rsid w:val="00491CD6"/>
    <w:rsid w:val="0049225B"/>
    <w:rsid w:val="00492306"/>
    <w:rsid w:val="004926D7"/>
    <w:rsid w:val="0049271E"/>
    <w:rsid w:val="00492AD1"/>
    <w:rsid w:val="00492BF4"/>
    <w:rsid w:val="00493785"/>
    <w:rsid w:val="00493DA2"/>
    <w:rsid w:val="004940F3"/>
    <w:rsid w:val="0049426C"/>
    <w:rsid w:val="00494791"/>
    <w:rsid w:val="00495490"/>
    <w:rsid w:val="0049561F"/>
    <w:rsid w:val="00495661"/>
    <w:rsid w:val="004958B9"/>
    <w:rsid w:val="004959B1"/>
    <w:rsid w:val="0049610F"/>
    <w:rsid w:val="0049625A"/>
    <w:rsid w:val="00496EAC"/>
    <w:rsid w:val="00497421"/>
    <w:rsid w:val="0049757A"/>
    <w:rsid w:val="00497863"/>
    <w:rsid w:val="00497CE8"/>
    <w:rsid w:val="00497F5E"/>
    <w:rsid w:val="004A04C2"/>
    <w:rsid w:val="004A06DF"/>
    <w:rsid w:val="004A0A1A"/>
    <w:rsid w:val="004A0D06"/>
    <w:rsid w:val="004A1205"/>
    <w:rsid w:val="004A1414"/>
    <w:rsid w:val="004A152F"/>
    <w:rsid w:val="004A1972"/>
    <w:rsid w:val="004A2262"/>
    <w:rsid w:val="004A2623"/>
    <w:rsid w:val="004A2B1E"/>
    <w:rsid w:val="004A2E56"/>
    <w:rsid w:val="004A315F"/>
    <w:rsid w:val="004A34EA"/>
    <w:rsid w:val="004A380C"/>
    <w:rsid w:val="004A3882"/>
    <w:rsid w:val="004A55FD"/>
    <w:rsid w:val="004A5C73"/>
    <w:rsid w:val="004A641C"/>
    <w:rsid w:val="004A6660"/>
    <w:rsid w:val="004A6888"/>
    <w:rsid w:val="004A6FC1"/>
    <w:rsid w:val="004A7126"/>
    <w:rsid w:val="004A7153"/>
    <w:rsid w:val="004A7666"/>
    <w:rsid w:val="004A7707"/>
    <w:rsid w:val="004A77B7"/>
    <w:rsid w:val="004A7C20"/>
    <w:rsid w:val="004A7CF6"/>
    <w:rsid w:val="004B1327"/>
    <w:rsid w:val="004B15BA"/>
    <w:rsid w:val="004B16AE"/>
    <w:rsid w:val="004B1875"/>
    <w:rsid w:val="004B20F9"/>
    <w:rsid w:val="004B2548"/>
    <w:rsid w:val="004B26DE"/>
    <w:rsid w:val="004B2715"/>
    <w:rsid w:val="004B27D5"/>
    <w:rsid w:val="004B29A8"/>
    <w:rsid w:val="004B2CEB"/>
    <w:rsid w:val="004B2F41"/>
    <w:rsid w:val="004B329B"/>
    <w:rsid w:val="004B3B46"/>
    <w:rsid w:val="004B3C4B"/>
    <w:rsid w:val="004B4197"/>
    <w:rsid w:val="004B4651"/>
    <w:rsid w:val="004B46F9"/>
    <w:rsid w:val="004B4BCB"/>
    <w:rsid w:val="004B4D12"/>
    <w:rsid w:val="004B4DBE"/>
    <w:rsid w:val="004B54EA"/>
    <w:rsid w:val="004B57DA"/>
    <w:rsid w:val="004B5C06"/>
    <w:rsid w:val="004B5D01"/>
    <w:rsid w:val="004B60F5"/>
    <w:rsid w:val="004B6733"/>
    <w:rsid w:val="004B717D"/>
    <w:rsid w:val="004B7315"/>
    <w:rsid w:val="004B746B"/>
    <w:rsid w:val="004B750E"/>
    <w:rsid w:val="004B76D6"/>
    <w:rsid w:val="004B7BC1"/>
    <w:rsid w:val="004C0DAF"/>
    <w:rsid w:val="004C10B1"/>
    <w:rsid w:val="004C1390"/>
    <w:rsid w:val="004C15B4"/>
    <w:rsid w:val="004C1813"/>
    <w:rsid w:val="004C190A"/>
    <w:rsid w:val="004C2330"/>
    <w:rsid w:val="004C2A86"/>
    <w:rsid w:val="004C2F8F"/>
    <w:rsid w:val="004C3053"/>
    <w:rsid w:val="004C3591"/>
    <w:rsid w:val="004C4023"/>
    <w:rsid w:val="004C429F"/>
    <w:rsid w:val="004C57B4"/>
    <w:rsid w:val="004C5BE7"/>
    <w:rsid w:val="004C5F23"/>
    <w:rsid w:val="004C601D"/>
    <w:rsid w:val="004C634D"/>
    <w:rsid w:val="004C663B"/>
    <w:rsid w:val="004C6878"/>
    <w:rsid w:val="004C68F4"/>
    <w:rsid w:val="004C71EF"/>
    <w:rsid w:val="004C734F"/>
    <w:rsid w:val="004C75F1"/>
    <w:rsid w:val="004C7A34"/>
    <w:rsid w:val="004C7B6A"/>
    <w:rsid w:val="004D0761"/>
    <w:rsid w:val="004D0F06"/>
    <w:rsid w:val="004D1539"/>
    <w:rsid w:val="004D1596"/>
    <w:rsid w:val="004D171D"/>
    <w:rsid w:val="004D1804"/>
    <w:rsid w:val="004D19F8"/>
    <w:rsid w:val="004D267C"/>
    <w:rsid w:val="004D270E"/>
    <w:rsid w:val="004D29FC"/>
    <w:rsid w:val="004D39F6"/>
    <w:rsid w:val="004D3BA1"/>
    <w:rsid w:val="004D40A7"/>
    <w:rsid w:val="004D467E"/>
    <w:rsid w:val="004D482D"/>
    <w:rsid w:val="004D4CB0"/>
    <w:rsid w:val="004D558A"/>
    <w:rsid w:val="004D5BC4"/>
    <w:rsid w:val="004D5E44"/>
    <w:rsid w:val="004D5F75"/>
    <w:rsid w:val="004D5FB9"/>
    <w:rsid w:val="004D65E7"/>
    <w:rsid w:val="004D7564"/>
    <w:rsid w:val="004D758C"/>
    <w:rsid w:val="004D7C39"/>
    <w:rsid w:val="004D7DFC"/>
    <w:rsid w:val="004E00EE"/>
    <w:rsid w:val="004E09F9"/>
    <w:rsid w:val="004E0C9D"/>
    <w:rsid w:val="004E1602"/>
    <w:rsid w:val="004E1910"/>
    <w:rsid w:val="004E1B26"/>
    <w:rsid w:val="004E20FF"/>
    <w:rsid w:val="004E2206"/>
    <w:rsid w:val="004E2507"/>
    <w:rsid w:val="004E29FB"/>
    <w:rsid w:val="004E2AB3"/>
    <w:rsid w:val="004E2E5E"/>
    <w:rsid w:val="004E3920"/>
    <w:rsid w:val="004E3BB1"/>
    <w:rsid w:val="004E4271"/>
    <w:rsid w:val="004E43C4"/>
    <w:rsid w:val="004E468E"/>
    <w:rsid w:val="004E4762"/>
    <w:rsid w:val="004E4D3E"/>
    <w:rsid w:val="004E548A"/>
    <w:rsid w:val="004E6296"/>
    <w:rsid w:val="004E684E"/>
    <w:rsid w:val="004E6D55"/>
    <w:rsid w:val="004E7138"/>
    <w:rsid w:val="004E7754"/>
    <w:rsid w:val="004E7E1E"/>
    <w:rsid w:val="004F06A6"/>
    <w:rsid w:val="004F105F"/>
    <w:rsid w:val="004F2011"/>
    <w:rsid w:val="004F2107"/>
    <w:rsid w:val="004F2381"/>
    <w:rsid w:val="004F276E"/>
    <w:rsid w:val="004F2C6F"/>
    <w:rsid w:val="004F3492"/>
    <w:rsid w:val="004F3AB8"/>
    <w:rsid w:val="004F417E"/>
    <w:rsid w:val="004F42D1"/>
    <w:rsid w:val="004F4467"/>
    <w:rsid w:val="004F4702"/>
    <w:rsid w:val="004F5006"/>
    <w:rsid w:val="004F554C"/>
    <w:rsid w:val="004F64C9"/>
    <w:rsid w:val="004F65B8"/>
    <w:rsid w:val="004F66D6"/>
    <w:rsid w:val="004F67B4"/>
    <w:rsid w:val="004F6D86"/>
    <w:rsid w:val="004F716C"/>
    <w:rsid w:val="004F747A"/>
    <w:rsid w:val="004F7624"/>
    <w:rsid w:val="004F7DD0"/>
    <w:rsid w:val="004F7E80"/>
    <w:rsid w:val="005007F6"/>
    <w:rsid w:val="005008ED"/>
    <w:rsid w:val="00500F1D"/>
    <w:rsid w:val="005011AE"/>
    <w:rsid w:val="00501485"/>
    <w:rsid w:val="0050187C"/>
    <w:rsid w:val="00501BCD"/>
    <w:rsid w:val="00501C17"/>
    <w:rsid w:val="00501F94"/>
    <w:rsid w:val="00501FA5"/>
    <w:rsid w:val="005020B6"/>
    <w:rsid w:val="00502561"/>
    <w:rsid w:val="00502BE1"/>
    <w:rsid w:val="00502C8D"/>
    <w:rsid w:val="005031A5"/>
    <w:rsid w:val="0050384A"/>
    <w:rsid w:val="005038A3"/>
    <w:rsid w:val="00503927"/>
    <w:rsid w:val="005041BF"/>
    <w:rsid w:val="00504345"/>
    <w:rsid w:val="00504491"/>
    <w:rsid w:val="005046DC"/>
    <w:rsid w:val="00504B45"/>
    <w:rsid w:val="00504BD4"/>
    <w:rsid w:val="00504E9C"/>
    <w:rsid w:val="00504FB1"/>
    <w:rsid w:val="005055AD"/>
    <w:rsid w:val="005056A0"/>
    <w:rsid w:val="00505755"/>
    <w:rsid w:val="00506210"/>
    <w:rsid w:val="0050781E"/>
    <w:rsid w:val="00507A2B"/>
    <w:rsid w:val="00507C68"/>
    <w:rsid w:val="00512DD9"/>
    <w:rsid w:val="00512F94"/>
    <w:rsid w:val="0051333A"/>
    <w:rsid w:val="00513469"/>
    <w:rsid w:val="005135E4"/>
    <w:rsid w:val="00513D42"/>
    <w:rsid w:val="00514561"/>
    <w:rsid w:val="0051465F"/>
    <w:rsid w:val="00514A71"/>
    <w:rsid w:val="00514C8A"/>
    <w:rsid w:val="00514D36"/>
    <w:rsid w:val="005150CE"/>
    <w:rsid w:val="00515188"/>
    <w:rsid w:val="00515703"/>
    <w:rsid w:val="005158DB"/>
    <w:rsid w:val="00516168"/>
    <w:rsid w:val="00516386"/>
    <w:rsid w:val="005167D9"/>
    <w:rsid w:val="00516A39"/>
    <w:rsid w:val="00516D53"/>
    <w:rsid w:val="0051756B"/>
    <w:rsid w:val="005177F1"/>
    <w:rsid w:val="00517F80"/>
    <w:rsid w:val="005200B4"/>
    <w:rsid w:val="00520B82"/>
    <w:rsid w:val="00520E6D"/>
    <w:rsid w:val="00521039"/>
    <w:rsid w:val="00521520"/>
    <w:rsid w:val="005224EF"/>
    <w:rsid w:val="00522834"/>
    <w:rsid w:val="0052286F"/>
    <w:rsid w:val="0052381F"/>
    <w:rsid w:val="0052394D"/>
    <w:rsid w:val="00523C00"/>
    <w:rsid w:val="00523C63"/>
    <w:rsid w:val="0052411C"/>
    <w:rsid w:val="0052416D"/>
    <w:rsid w:val="00524341"/>
    <w:rsid w:val="00524CFC"/>
    <w:rsid w:val="00525C04"/>
    <w:rsid w:val="005262BB"/>
    <w:rsid w:val="00526AB1"/>
    <w:rsid w:val="00526E1D"/>
    <w:rsid w:val="0052742E"/>
    <w:rsid w:val="00527927"/>
    <w:rsid w:val="00527BCC"/>
    <w:rsid w:val="00527C61"/>
    <w:rsid w:val="00527D76"/>
    <w:rsid w:val="00530942"/>
    <w:rsid w:val="005311AB"/>
    <w:rsid w:val="005311BE"/>
    <w:rsid w:val="00532595"/>
    <w:rsid w:val="0053283B"/>
    <w:rsid w:val="00532C9E"/>
    <w:rsid w:val="00533423"/>
    <w:rsid w:val="005336C8"/>
    <w:rsid w:val="00533919"/>
    <w:rsid w:val="005340FE"/>
    <w:rsid w:val="005341CB"/>
    <w:rsid w:val="00534D47"/>
    <w:rsid w:val="00534F50"/>
    <w:rsid w:val="00534FCE"/>
    <w:rsid w:val="00535159"/>
    <w:rsid w:val="005352CB"/>
    <w:rsid w:val="005357D3"/>
    <w:rsid w:val="00535BFC"/>
    <w:rsid w:val="00535E44"/>
    <w:rsid w:val="00536403"/>
    <w:rsid w:val="005366FB"/>
    <w:rsid w:val="005368D6"/>
    <w:rsid w:val="00537706"/>
    <w:rsid w:val="00537976"/>
    <w:rsid w:val="00540BE8"/>
    <w:rsid w:val="005410E8"/>
    <w:rsid w:val="005413D3"/>
    <w:rsid w:val="005414DD"/>
    <w:rsid w:val="00542981"/>
    <w:rsid w:val="00542E04"/>
    <w:rsid w:val="00542F02"/>
    <w:rsid w:val="00542FE7"/>
    <w:rsid w:val="00543117"/>
    <w:rsid w:val="0054365E"/>
    <w:rsid w:val="005436C2"/>
    <w:rsid w:val="00543773"/>
    <w:rsid w:val="0054434B"/>
    <w:rsid w:val="005449EB"/>
    <w:rsid w:val="00544A28"/>
    <w:rsid w:val="00544D6B"/>
    <w:rsid w:val="005458B3"/>
    <w:rsid w:val="005458BE"/>
    <w:rsid w:val="00546A8E"/>
    <w:rsid w:val="00546D96"/>
    <w:rsid w:val="00546E94"/>
    <w:rsid w:val="005471C7"/>
    <w:rsid w:val="0054774C"/>
    <w:rsid w:val="0054795B"/>
    <w:rsid w:val="00547B95"/>
    <w:rsid w:val="00547C30"/>
    <w:rsid w:val="0055043E"/>
    <w:rsid w:val="005504DE"/>
    <w:rsid w:val="00550830"/>
    <w:rsid w:val="00550BEE"/>
    <w:rsid w:val="00550F28"/>
    <w:rsid w:val="00551121"/>
    <w:rsid w:val="005515A6"/>
    <w:rsid w:val="00551811"/>
    <w:rsid w:val="00553B84"/>
    <w:rsid w:val="00553C5A"/>
    <w:rsid w:val="00554143"/>
    <w:rsid w:val="00554CBF"/>
    <w:rsid w:val="00554EEE"/>
    <w:rsid w:val="00555097"/>
    <w:rsid w:val="005550DF"/>
    <w:rsid w:val="005555D3"/>
    <w:rsid w:val="00555EE5"/>
    <w:rsid w:val="00556412"/>
    <w:rsid w:val="005568D2"/>
    <w:rsid w:val="00556DC4"/>
    <w:rsid w:val="005572CA"/>
    <w:rsid w:val="00557A2B"/>
    <w:rsid w:val="0056018A"/>
    <w:rsid w:val="0056023C"/>
    <w:rsid w:val="00561213"/>
    <w:rsid w:val="0056156C"/>
    <w:rsid w:val="00561747"/>
    <w:rsid w:val="0056175B"/>
    <w:rsid w:val="0056191C"/>
    <w:rsid w:val="0056210C"/>
    <w:rsid w:val="005624A0"/>
    <w:rsid w:val="00562EA6"/>
    <w:rsid w:val="0056313F"/>
    <w:rsid w:val="00563215"/>
    <w:rsid w:val="0056355A"/>
    <w:rsid w:val="0056364A"/>
    <w:rsid w:val="00563778"/>
    <w:rsid w:val="0056386A"/>
    <w:rsid w:val="005638FF"/>
    <w:rsid w:val="00563932"/>
    <w:rsid w:val="00563941"/>
    <w:rsid w:val="00563B6F"/>
    <w:rsid w:val="00563D36"/>
    <w:rsid w:val="00563DC0"/>
    <w:rsid w:val="00563DC1"/>
    <w:rsid w:val="00563F24"/>
    <w:rsid w:val="00564694"/>
    <w:rsid w:val="0056480F"/>
    <w:rsid w:val="005648FD"/>
    <w:rsid w:val="00564B74"/>
    <w:rsid w:val="00564ECB"/>
    <w:rsid w:val="00566760"/>
    <w:rsid w:val="00566DB0"/>
    <w:rsid w:val="00567757"/>
    <w:rsid w:val="00567DEC"/>
    <w:rsid w:val="00570540"/>
    <w:rsid w:val="00570A01"/>
    <w:rsid w:val="00570C18"/>
    <w:rsid w:val="00571A36"/>
    <w:rsid w:val="0057209B"/>
    <w:rsid w:val="0057247C"/>
    <w:rsid w:val="00572953"/>
    <w:rsid w:val="00572C2D"/>
    <w:rsid w:val="00572DFC"/>
    <w:rsid w:val="005733EA"/>
    <w:rsid w:val="00573C5F"/>
    <w:rsid w:val="005743C6"/>
    <w:rsid w:val="00574709"/>
    <w:rsid w:val="005748A7"/>
    <w:rsid w:val="005749CB"/>
    <w:rsid w:val="00574F1B"/>
    <w:rsid w:val="005754E6"/>
    <w:rsid w:val="00575D35"/>
    <w:rsid w:val="00575FE6"/>
    <w:rsid w:val="0057660E"/>
    <w:rsid w:val="005772E0"/>
    <w:rsid w:val="0057762A"/>
    <w:rsid w:val="0058053E"/>
    <w:rsid w:val="00580605"/>
    <w:rsid w:val="00580A1E"/>
    <w:rsid w:val="00580CCA"/>
    <w:rsid w:val="00580FF3"/>
    <w:rsid w:val="00582180"/>
    <w:rsid w:val="005823DE"/>
    <w:rsid w:val="00582726"/>
    <w:rsid w:val="00582C47"/>
    <w:rsid w:val="00582C51"/>
    <w:rsid w:val="00582D2C"/>
    <w:rsid w:val="00582E87"/>
    <w:rsid w:val="00583D09"/>
    <w:rsid w:val="00583DAE"/>
    <w:rsid w:val="005840CD"/>
    <w:rsid w:val="005841D6"/>
    <w:rsid w:val="00584867"/>
    <w:rsid w:val="00584ED9"/>
    <w:rsid w:val="0058554D"/>
    <w:rsid w:val="00585779"/>
    <w:rsid w:val="00585C80"/>
    <w:rsid w:val="0058627A"/>
    <w:rsid w:val="005864B5"/>
    <w:rsid w:val="00586E38"/>
    <w:rsid w:val="00587056"/>
    <w:rsid w:val="0058736E"/>
    <w:rsid w:val="00587A16"/>
    <w:rsid w:val="00587E56"/>
    <w:rsid w:val="0059007D"/>
    <w:rsid w:val="0059069B"/>
    <w:rsid w:val="00590869"/>
    <w:rsid w:val="005909BC"/>
    <w:rsid w:val="00591500"/>
    <w:rsid w:val="005918D1"/>
    <w:rsid w:val="005919AF"/>
    <w:rsid w:val="00592898"/>
    <w:rsid w:val="00592FEE"/>
    <w:rsid w:val="00593394"/>
    <w:rsid w:val="00593DBE"/>
    <w:rsid w:val="0059425B"/>
    <w:rsid w:val="005947C0"/>
    <w:rsid w:val="005948EB"/>
    <w:rsid w:val="0059530B"/>
    <w:rsid w:val="00595335"/>
    <w:rsid w:val="00595405"/>
    <w:rsid w:val="005955AF"/>
    <w:rsid w:val="0059635A"/>
    <w:rsid w:val="005964B2"/>
    <w:rsid w:val="00597767"/>
    <w:rsid w:val="00597A10"/>
    <w:rsid w:val="00597D4B"/>
    <w:rsid w:val="00597FEE"/>
    <w:rsid w:val="005A0029"/>
    <w:rsid w:val="005A0080"/>
    <w:rsid w:val="005A08A8"/>
    <w:rsid w:val="005A0A35"/>
    <w:rsid w:val="005A0DBC"/>
    <w:rsid w:val="005A26CD"/>
    <w:rsid w:val="005A2BED"/>
    <w:rsid w:val="005A389D"/>
    <w:rsid w:val="005A3C49"/>
    <w:rsid w:val="005A3C58"/>
    <w:rsid w:val="005A40C1"/>
    <w:rsid w:val="005A4276"/>
    <w:rsid w:val="005A4B1C"/>
    <w:rsid w:val="005A529B"/>
    <w:rsid w:val="005A546D"/>
    <w:rsid w:val="005A584F"/>
    <w:rsid w:val="005A6291"/>
    <w:rsid w:val="005A629B"/>
    <w:rsid w:val="005A63B8"/>
    <w:rsid w:val="005A6834"/>
    <w:rsid w:val="005A6A3F"/>
    <w:rsid w:val="005A6B64"/>
    <w:rsid w:val="005A6B70"/>
    <w:rsid w:val="005A75EF"/>
    <w:rsid w:val="005A7716"/>
    <w:rsid w:val="005A79AC"/>
    <w:rsid w:val="005A7A43"/>
    <w:rsid w:val="005B08A6"/>
    <w:rsid w:val="005B0B5C"/>
    <w:rsid w:val="005B0C81"/>
    <w:rsid w:val="005B0D0E"/>
    <w:rsid w:val="005B15B4"/>
    <w:rsid w:val="005B15B5"/>
    <w:rsid w:val="005B1682"/>
    <w:rsid w:val="005B1F84"/>
    <w:rsid w:val="005B33B1"/>
    <w:rsid w:val="005B3675"/>
    <w:rsid w:val="005B3A67"/>
    <w:rsid w:val="005B3A90"/>
    <w:rsid w:val="005B3DBD"/>
    <w:rsid w:val="005B3E95"/>
    <w:rsid w:val="005B40BB"/>
    <w:rsid w:val="005B438F"/>
    <w:rsid w:val="005B55C4"/>
    <w:rsid w:val="005B5961"/>
    <w:rsid w:val="005B68CB"/>
    <w:rsid w:val="005B6AA4"/>
    <w:rsid w:val="005B71AC"/>
    <w:rsid w:val="005B73BA"/>
    <w:rsid w:val="005B7791"/>
    <w:rsid w:val="005B794D"/>
    <w:rsid w:val="005B7C3F"/>
    <w:rsid w:val="005B7CE1"/>
    <w:rsid w:val="005C042D"/>
    <w:rsid w:val="005C0559"/>
    <w:rsid w:val="005C06E5"/>
    <w:rsid w:val="005C08A4"/>
    <w:rsid w:val="005C1541"/>
    <w:rsid w:val="005C1F90"/>
    <w:rsid w:val="005C210D"/>
    <w:rsid w:val="005C23B3"/>
    <w:rsid w:val="005C2834"/>
    <w:rsid w:val="005C32AD"/>
    <w:rsid w:val="005C355B"/>
    <w:rsid w:val="005C36EE"/>
    <w:rsid w:val="005C3CFD"/>
    <w:rsid w:val="005C3E0B"/>
    <w:rsid w:val="005C4507"/>
    <w:rsid w:val="005C461C"/>
    <w:rsid w:val="005C4C95"/>
    <w:rsid w:val="005C5562"/>
    <w:rsid w:val="005C5A1C"/>
    <w:rsid w:val="005C6172"/>
    <w:rsid w:val="005C687A"/>
    <w:rsid w:val="005C69CA"/>
    <w:rsid w:val="005C6D22"/>
    <w:rsid w:val="005C7030"/>
    <w:rsid w:val="005C7F8E"/>
    <w:rsid w:val="005D0A36"/>
    <w:rsid w:val="005D0A97"/>
    <w:rsid w:val="005D0ACD"/>
    <w:rsid w:val="005D0CC5"/>
    <w:rsid w:val="005D1661"/>
    <w:rsid w:val="005D1BA9"/>
    <w:rsid w:val="005D1F5F"/>
    <w:rsid w:val="005D1FAE"/>
    <w:rsid w:val="005D2700"/>
    <w:rsid w:val="005D3FF8"/>
    <w:rsid w:val="005D42BB"/>
    <w:rsid w:val="005D45D2"/>
    <w:rsid w:val="005D48E7"/>
    <w:rsid w:val="005D4928"/>
    <w:rsid w:val="005D4AC3"/>
    <w:rsid w:val="005D5076"/>
    <w:rsid w:val="005D5A79"/>
    <w:rsid w:val="005D657D"/>
    <w:rsid w:val="005D69E9"/>
    <w:rsid w:val="005D6CA4"/>
    <w:rsid w:val="005D6CAE"/>
    <w:rsid w:val="005D7577"/>
    <w:rsid w:val="005D7622"/>
    <w:rsid w:val="005D7C5E"/>
    <w:rsid w:val="005D7D91"/>
    <w:rsid w:val="005E0373"/>
    <w:rsid w:val="005E0494"/>
    <w:rsid w:val="005E0725"/>
    <w:rsid w:val="005E0F39"/>
    <w:rsid w:val="005E122C"/>
    <w:rsid w:val="005E13AB"/>
    <w:rsid w:val="005E151C"/>
    <w:rsid w:val="005E243E"/>
    <w:rsid w:val="005E24ED"/>
    <w:rsid w:val="005E2CC8"/>
    <w:rsid w:val="005E33BD"/>
    <w:rsid w:val="005E346F"/>
    <w:rsid w:val="005E3A1B"/>
    <w:rsid w:val="005E3A57"/>
    <w:rsid w:val="005E3B17"/>
    <w:rsid w:val="005E424D"/>
    <w:rsid w:val="005E4694"/>
    <w:rsid w:val="005E491E"/>
    <w:rsid w:val="005E4A05"/>
    <w:rsid w:val="005E4E2B"/>
    <w:rsid w:val="005E53EE"/>
    <w:rsid w:val="005E5715"/>
    <w:rsid w:val="005E63B4"/>
    <w:rsid w:val="005E6939"/>
    <w:rsid w:val="005E6C33"/>
    <w:rsid w:val="005E6D9C"/>
    <w:rsid w:val="005E7265"/>
    <w:rsid w:val="005E73A0"/>
    <w:rsid w:val="005E769C"/>
    <w:rsid w:val="005E7985"/>
    <w:rsid w:val="005E7DB9"/>
    <w:rsid w:val="005F028F"/>
    <w:rsid w:val="005F0D97"/>
    <w:rsid w:val="005F1248"/>
    <w:rsid w:val="005F15F3"/>
    <w:rsid w:val="005F1EEF"/>
    <w:rsid w:val="005F25E7"/>
    <w:rsid w:val="005F2BAF"/>
    <w:rsid w:val="005F2C69"/>
    <w:rsid w:val="005F3580"/>
    <w:rsid w:val="005F39F5"/>
    <w:rsid w:val="005F3C17"/>
    <w:rsid w:val="005F4311"/>
    <w:rsid w:val="005F43C7"/>
    <w:rsid w:val="005F4B19"/>
    <w:rsid w:val="005F53AF"/>
    <w:rsid w:val="005F59B0"/>
    <w:rsid w:val="005F6EBB"/>
    <w:rsid w:val="005F75F9"/>
    <w:rsid w:val="005F786A"/>
    <w:rsid w:val="005F7C9E"/>
    <w:rsid w:val="005F7E9D"/>
    <w:rsid w:val="006003AA"/>
    <w:rsid w:val="00600758"/>
    <w:rsid w:val="0060080F"/>
    <w:rsid w:val="00600845"/>
    <w:rsid w:val="00600EB6"/>
    <w:rsid w:val="00600EBD"/>
    <w:rsid w:val="006010CA"/>
    <w:rsid w:val="00601C18"/>
    <w:rsid w:val="006022A0"/>
    <w:rsid w:val="0060257D"/>
    <w:rsid w:val="00602DAC"/>
    <w:rsid w:val="00603405"/>
    <w:rsid w:val="00603F43"/>
    <w:rsid w:val="0060407B"/>
    <w:rsid w:val="006040CE"/>
    <w:rsid w:val="006051BC"/>
    <w:rsid w:val="0060562A"/>
    <w:rsid w:val="00605675"/>
    <w:rsid w:val="00605773"/>
    <w:rsid w:val="006060A2"/>
    <w:rsid w:val="00606108"/>
    <w:rsid w:val="00606FD3"/>
    <w:rsid w:val="006070EA"/>
    <w:rsid w:val="00607149"/>
    <w:rsid w:val="00607358"/>
    <w:rsid w:val="006075A8"/>
    <w:rsid w:val="00607C09"/>
    <w:rsid w:val="00607E67"/>
    <w:rsid w:val="00607EDB"/>
    <w:rsid w:val="00610210"/>
    <w:rsid w:val="00610293"/>
    <w:rsid w:val="006115A7"/>
    <w:rsid w:val="00611A13"/>
    <w:rsid w:val="00611AF0"/>
    <w:rsid w:val="00612510"/>
    <w:rsid w:val="006127F8"/>
    <w:rsid w:val="0061301F"/>
    <w:rsid w:val="0061344D"/>
    <w:rsid w:val="00613FFC"/>
    <w:rsid w:val="00614023"/>
    <w:rsid w:val="00614488"/>
    <w:rsid w:val="00615B92"/>
    <w:rsid w:val="00616447"/>
    <w:rsid w:val="00616694"/>
    <w:rsid w:val="006169E0"/>
    <w:rsid w:val="00616AD5"/>
    <w:rsid w:val="00616D63"/>
    <w:rsid w:val="0061766D"/>
    <w:rsid w:val="006177F8"/>
    <w:rsid w:val="0062078A"/>
    <w:rsid w:val="00620D1E"/>
    <w:rsid w:val="0062112C"/>
    <w:rsid w:val="006215A7"/>
    <w:rsid w:val="006216A0"/>
    <w:rsid w:val="006223A9"/>
    <w:rsid w:val="0062253F"/>
    <w:rsid w:val="006229DA"/>
    <w:rsid w:val="00622B74"/>
    <w:rsid w:val="00622FE8"/>
    <w:rsid w:val="00624038"/>
    <w:rsid w:val="006242D1"/>
    <w:rsid w:val="006244AC"/>
    <w:rsid w:val="00624C80"/>
    <w:rsid w:val="00624E9A"/>
    <w:rsid w:val="0062563B"/>
    <w:rsid w:val="00625976"/>
    <w:rsid w:val="00625C79"/>
    <w:rsid w:val="0062621A"/>
    <w:rsid w:val="0062625B"/>
    <w:rsid w:val="00630181"/>
    <w:rsid w:val="006302B9"/>
    <w:rsid w:val="00630384"/>
    <w:rsid w:val="00630387"/>
    <w:rsid w:val="006309A6"/>
    <w:rsid w:val="00630C32"/>
    <w:rsid w:val="00631412"/>
    <w:rsid w:val="00631494"/>
    <w:rsid w:val="0063162A"/>
    <w:rsid w:val="00631955"/>
    <w:rsid w:val="00631AF0"/>
    <w:rsid w:val="00632106"/>
    <w:rsid w:val="00632158"/>
    <w:rsid w:val="00632A0A"/>
    <w:rsid w:val="0063322E"/>
    <w:rsid w:val="006332C3"/>
    <w:rsid w:val="00633C34"/>
    <w:rsid w:val="00633E1A"/>
    <w:rsid w:val="00635221"/>
    <w:rsid w:val="00635AF1"/>
    <w:rsid w:val="00636140"/>
    <w:rsid w:val="00636BA8"/>
    <w:rsid w:val="00636DF4"/>
    <w:rsid w:val="00636E49"/>
    <w:rsid w:val="00637018"/>
    <w:rsid w:val="00637A04"/>
    <w:rsid w:val="00637B2F"/>
    <w:rsid w:val="00637FC0"/>
    <w:rsid w:val="0064095D"/>
    <w:rsid w:val="00640A01"/>
    <w:rsid w:val="00640A1F"/>
    <w:rsid w:val="00640E86"/>
    <w:rsid w:val="00640F23"/>
    <w:rsid w:val="006412DB"/>
    <w:rsid w:val="00641604"/>
    <w:rsid w:val="00641CEC"/>
    <w:rsid w:val="00642392"/>
    <w:rsid w:val="006426AC"/>
    <w:rsid w:val="00642C8E"/>
    <w:rsid w:val="006435A4"/>
    <w:rsid w:val="006435E6"/>
    <w:rsid w:val="00644003"/>
    <w:rsid w:val="00644253"/>
    <w:rsid w:val="00645BA7"/>
    <w:rsid w:val="00646C08"/>
    <w:rsid w:val="00647BE4"/>
    <w:rsid w:val="006508F2"/>
    <w:rsid w:val="00651053"/>
    <w:rsid w:val="0065142C"/>
    <w:rsid w:val="00651525"/>
    <w:rsid w:val="006518D4"/>
    <w:rsid w:val="00652C2F"/>
    <w:rsid w:val="00653016"/>
    <w:rsid w:val="006530B5"/>
    <w:rsid w:val="006534D8"/>
    <w:rsid w:val="006536F7"/>
    <w:rsid w:val="0065379D"/>
    <w:rsid w:val="00653885"/>
    <w:rsid w:val="00653F65"/>
    <w:rsid w:val="0065429B"/>
    <w:rsid w:val="006544F5"/>
    <w:rsid w:val="0065515A"/>
    <w:rsid w:val="0065524D"/>
    <w:rsid w:val="006553F6"/>
    <w:rsid w:val="00655CF3"/>
    <w:rsid w:val="006560EF"/>
    <w:rsid w:val="00656350"/>
    <w:rsid w:val="006564EB"/>
    <w:rsid w:val="0065689C"/>
    <w:rsid w:val="00656B59"/>
    <w:rsid w:val="00657683"/>
    <w:rsid w:val="00657DB0"/>
    <w:rsid w:val="00657DEA"/>
    <w:rsid w:val="00657E8A"/>
    <w:rsid w:val="00660A13"/>
    <w:rsid w:val="00660E2F"/>
    <w:rsid w:val="00661E63"/>
    <w:rsid w:val="006624B0"/>
    <w:rsid w:val="006635CD"/>
    <w:rsid w:val="00663A90"/>
    <w:rsid w:val="006642AC"/>
    <w:rsid w:val="0066483E"/>
    <w:rsid w:val="006648B8"/>
    <w:rsid w:val="00664C9F"/>
    <w:rsid w:val="00665739"/>
    <w:rsid w:val="00665A0D"/>
    <w:rsid w:val="00665A78"/>
    <w:rsid w:val="00665FA0"/>
    <w:rsid w:val="00665FB5"/>
    <w:rsid w:val="0066661F"/>
    <w:rsid w:val="00666AEC"/>
    <w:rsid w:val="006678AE"/>
    <w:rsid w:val="00667AE4"/>
    <w:rsid w:val="00670485"/>
    <w:rsid w:val="0067050C"/>
    <w:rsid w:val="006706ED"/>
    <w:rsid w:val="006707F3"/>
    <w:rsid w:val="00670955"/>
    <w:rsid w:val="00671136"/>
    <w:rsid w:val="006714C6"/>
    <w:rsid w:val="0067154E"/>
    <w:rsid w:val="00671963"/>
    <w:rsid w:val="00671D6E"/>
    <w:rsid w:val="006725B4"/>
    <w:rsid w:val="00672A48"/>
    <w:rsid w:val="00672A62"/>
    <w:rsid w:val="00673358"/>
    <w:rsid w:val="00673EEA"/>
    <w:rsid w:val="006747B3"/>
    <w:rsid w:val="0067481D"/>
    <w:rsid w:val="00675168"/>
    <w:rsid w:val="006759EB"/>
    <w:rsid w:val="00675A92"/>
    <w:rsid w:val="00676A1E"/>
    <w:rsid w:val="00676E9C"/>
    <w:rsid w:val="00676F5D"/>
    <w:rsid w:val="0067723F"/>
    <w:rsid w:val="006773A9"/>
    <w:rsid w:val="006774B0"/>
    <w:rsid w:val="006774D6"/>
    <w:rsid w:val="006775E1"/>
    <w:rsid w:val="00677648"/>
    <w:rsid w:val="00677E84"/>
    <w:rsid w:val="00677F56"/>
    <w:rsid w:val="00680641"/>
    <w:rsid w:val="00680D05"/>
    <w:rsid w:val="00680F87"/>
    <w:rsid w:val="00680FE4"/>
    <w:rsid w:val="00681499"/>
    <w:rsid w:val="00681DB8"/>
    <w:rsid w:val="00682652"/>
    <w:rsid w:val="00682A24"/>
    <w:rsid w:val="0068356C"/>
    <w:rsid w:val="006836F4"/>
    <w:rsid w:val="006837D4"/>
    <w:rsid w:val="006839F7"/>
    <w:rsid w:val="00683E5B"/>
    <w:rsid w:val="00684305"/>
    <w:rsid w:val="00684DD1"/>
    <w:rsid w:val="00684EE9"/>
    <w:rsid w:val="0068562B"/>
    <w:rsid w:val="00685811"/>
    <w:rsid w:val="00685861"/>
    <w:rsid w:val="00685EF3"/>
    <w:rsid w:val="0068633F"/>
    <w:rsid w:val="00686C24"/>
    <w:rsid w:val="00686E67"/>
    <w:rsid w:val="00686F21"/>
    <w:rsid w:val="006875BF"/>
    <w:rsid w:val="00687621"/>
    <w:rsid w:val="0068782B"/>
    <w:rsid w:val="00687E9F"/>
    <w:rsid w:val="00687F08"/>
    <w:rsid w:val="00687F15"/>
    <w:rsid w:val="00687FA0"/>
    <w:rsid w:val="0069075A"/>
    <w:rsid w:val="006909BC"/>
    <w:rsid w:val="00690F4D"/>
    <w:rsid w:val="00691C11"/>
    <w:rsid w:val="006928F4"/>
    <w:rsid w:val="00693DF1"/>
    <w:rsid w:val="00693E02"/>
    <w:rsid w:val="00693EB2"/>
    <w:rsid w:val="0069421C"/>
    <w:rsid w:val="00694E62"/>
    <w:rsid w:val="00695016"/>
    <w:rsid w:val="006952F0"/>
    <w:rsid w:val="006957CF"/>
    <w:rsid w:val="00695C98"/>
    <w:rsid w:val="00697126"/>
    <w:rsid w:val="0069756F"/>
    <w:rsid w:val="00697BC5"/>
    <w:rsid w:val="00697CE1"/>
    <w:rsid w:val="00697F33"/>
    <w:rsid w:val="006A0217"/>
    <w:rsid w:val="006A0AAB"/>
    <w:rsid w:val="006A1132"/>
    <w:rsid w:val="006A1599"/>
    <w:rsid w:val="006A17D9"/>
    <w:rsid w:val="006A1A6C"/>
    <w:rsid w:val="006A1B88"/>
    <w:rsid w:val="006A1EAA"/>
    <w:rsid w:val="006A1EE3"/>
    <w:rsid w:val="006A2112"/>
    <w:rsid w:val="006A238E"/>
    <w:rsid w:val="006A26BA"/>
    <w:rsid w:val="006A26C1"/>
    <w:rsid w:val="006A2FDC"/>
    <w:rsid w:val="006A35DF"/>
    <w:rsid w:val="006A3EF5"/>
    <w:rsid w:val="006A4614"/>
    <w:rsid w:val="006A50A7"/>
    <w:rsid w:val="006A60E3"/>
    <w:rsid w:val="006A6200"/>
    <w:rsid w:val="006A6536"/>
    <w:rsid w:val="006A6BA7"/>
    <w:rsid w:val="006A7523"/>
    <w:rsid w:val="006A7564"/>
    <w:rsid w:val="006A7A16"/>
    <w:rsid w:val="006B04DC"/>
    <w:rsid w:val="006B0929"/>
    <w:rsid w:val="006B10D1"/>
    <w:rsid w:val="006B139D"/>
    <w:rsid w:val="006B19FD"/>
    <w:rsid w:val="006B1AEA"/>
    <w:rsid w:val="006B1BB2"/>
    <w:rsid w:val="006B1CC9"/>
    <w:rsid w:val="006B1E40"/>
    <w:rsid w:val="006B2069"/>
    <w:rsid w:val="006B27A6"/>
    <w:rsid w:val="006B2871"/>
    <w:rsid w:val="006B2A71"/>
    <w:rsid w:val="006B2CA4"/>
    <w:rsid w:val="006B2F83"/>
    <w:rsid w:val="006B3761"/>
    <w:rsid w:val="006B3E01"/>
    <w:rsid w:val="006B4892"/>
    <w:rsid w:val="006B5940"/>
    <w:rsid w:val="006B5C95"/>
    <w:rsid w:val="006B5D53"/>
    <w:rsid w:val="006B5D99"/>
    <w:rsid w:val="006B66B1"/>
    <w:rsid w:val="006B6849"/>
    <w:rsid w:val="006B6AD1"/>
    <w:rsid w:val="006B6C0C"/>
    <w:rsid w:val="006B6E48"/>
    <w:rsid w:val="006B711E"/>
    <w:rsid w:val="006B79E2"/>
    <w:rsid w:val="006C07BA"/>
    <w:rsid w:val="006C0880"/>
    <w:rsid w:val="006C0DB3"/>
    <w:rsid w:val="006C0DFB"/>
    <w:rsid w:val="006C1426"/>
    <w:rsid w:val="006C15D5"/>
    <w:rsid w:val="006C1D85"/>
    <w:rsid w:val="006C1ED1"/>
    <w:rsid w:val="006C21F7"/>
    <w:rsid w:val="006C2649"/>
    <w:rsid w:val="006C277F"/>
    <w:rsid w:val="006C27C2"/>
    <w:rsid w:val="006C28A6"/>
    <w:rsid w:val="006C2958"/>
    <w:rsid w:val="006C2972"/>
    <w:rsid w:val="006C35C3"/>
    <w:rsid w:val="006C4046"/>
    <w:rsid w:val="006C40F7"/>
    <w:rsid w:val="006C45FF"/>
    <w:rsid w:val="006C4895"/>
    <w:rsid w:val="006C5969"/>
    <w:rsid w:val="006C63B3"/>
    <w:rsid w:val="006C6524"/>
    <w:rsid w:val="006C6871"/>
    <w:rsid w:val="006C6928"/>
    <w:rsid w:val="006C72EF"/>
    <w:rsid w:val="006C7687"/>
    <w:rsid w:val="006C79AF"/>
    <w:rsid w:val="006C79B2"/>
    <w:rsid w:val="006C7EB5"/>
    <w:rsid w:val="006D02D3"/>
    <w:rsid w:val="006D031B"/>
    <w:rsid w:val="006D087C"/>
    <w:rsid w:val="006D12E8"/>
    <w:rsid w:val="006D1739"/>
    <w:rsid w:val="006D17DA"/>
    <w:rsid w:val="006D2582"/>
    <w:rsid w:val="006D26B2"/>
    <w:rsid w:val="006D36F1"/>
    <w:rsid w:val="006D4338"/>
    <w:rsid w:val="006D43F3"/>
    <w:rsid w:val="006D4710"/>
    <w:rsid w:val="006D4775"/>
    <w:rsid w:val="006D4E32"/>
    <w:rsid w:val="006D5021"/>
    <w:rsid w:val="006D506B"/>
    <w:rsid w:val="006D5568"/>
    <w:rsid w:val="006D5ABF"/>
    <w:rsid w:val="006D5D52"/>
    <w:rsid w:val="006D6674"/>
    <w:rsid w:val="006D6703"/>
    <w:rsid w:val="006D683C"/>
    <w:rsid w:val="006D6B77"/>
    <w:rsid w:val="006D74B8"/>
    <w:rsid w:val="006D79C4"/>
    <w:rsid w:val="006E02DC"/>
    <w:rsid w:val="006E05A3"/>
    <w:rsid w:val="006E090C"/>
    <w:rsid w:val="006E0B8A"/>
    <w:rsid w:val="006E0C1A"/>
    <w:rsid w:val="006E10E5"/>
    <w:rsid w:val="006E1363"/>
    <w:rsid w:val="006E14C4"/>
    <w:rsid w:val="006E1772"/>
    <w:rsid w:val="006E30E2"/>
    <w:rsid w:val="006E3223"/>
    <w:rsid w:val="006E33C8"/>
    <w:rsid w:val="006E36EB"/>
    <w:rsid w:val="006E4889"/>
    <w:rsid w:val="006E4900"/>
    <w:rsid w:val="006E4AAD"/>
    <w:rsid w:val="006E4D37"/>
    <w:rsid w:val="006E54D7"/>
    <w:rsid w:val="006E561D"/>
    <w:rsid w:val="006E5B13"/>
    <w:rsid w:val="006E5CF1"/>
    <w:rsid w:val="006E76C3"/>
    <w:rsid w:val="006E79AD"/>
    <w:rsid w:val="006E7F42"/>
    <w:rsid w:val="006F0786"/>
    <w:rsid w:val="006F0FCF"/>
    <w:rsid w:val="006F11EA"/>
    <w:rsid w:val="006F1282"/>
    <w:rsid w:val="006F1995"/>
    <w:rsid w:val="006F1BA5"/>
    <w:rsid w:val="006F20D4"/>
    <w:rsid w:val="006F21E2"/>
    <w:rsid w:val="006F23E8"/>
    <w:rsid w:val="006F2C01"/>
    <w:rsid w:val="006F36CA"/>
    <w:rsid w:val="006F3D83"/>
    <w:rsid w:val="006F4094"/>
    <w:rsid w:val="006F40EA"/>
    <w:rsid w:val="006F4155"/>
    <w:rsid w:val="006F41EE"/>
    <w:rsid w:val="006F466C"/>
    <w:rsid w:val="006F4768"/>
    <w:rsid w:val="006F4C34"/>
    <w:rsid w:val="006F4EF0"/>
    <w:rsid w:val="006F578A"/>
    <w:rsid w:val="006F5858"/>
    <w:rsid w:val="006F5BE3"/>
    <w:rsid w:val="006F5CF4"/>
    <w:rsid w:val="006F5FAE"/>
    <w:rsid w:val="006F61B9"/>
    <w:rsid w:val="006F661E"/>
    <w:rsid w:val="006F73F9"/>
    <w:rsid w:val="006F79A1"/>
    <w:rsid w:val="006F7FDD"/>
    <w:rsid w:val="006F7FEE"/>
    <w:rsid w:val="00700565"/>
    <w:rsid w:val="00700DAC"/>
    <w:rsid w:val="0070107C"/>
    <w:rsid w:val="00702A25"/>
    <w:rsid w:val="00702F09"/>
    <w:rsid w:val="00702FF7"/>
    <w:rsid w:val="00703404"/>
    <w:rsid w:val="0070386E"/>
    <w:rsid w:val="0070464B"/>
    <w:rsid w:val="00704A7F"/>
    <w:rsid w:val="007051BA"/>
    <w:rsid w:val="00705C51"/>
    <w:rsid w:val="00705C75"/>
    <w:rsid w:val="00705F51"/>
    <w:rsid w:val="00706A3E"/>
    <w:rsid w:val="00706D83"/>
    <w:rsid w:val="007070A6"/>
    <w:rsid w:val="0070756A"/>
    <w:rsid w:val="00710259"/>
    <w:rsid w:val="00710737"/>
    <w:rsid w:val="0071092C"/>
    <w:rsid w:val="00710B2D"/>
    <w:rsid w:val="00711340"/>
    <w:rsid w:val="0071170E"/>
    <w:rsid w:val="0071173B"/>
    <w:rsid w:val="00711971"/>
    <w:rsid w:val="00711F68"/>
    <w:rsid w:val="00712286"/>
    <w:rsid w:val="007125CF"/>
    <w:rsid w:val="00712B1E"/>
    <w:rsid w:val="00713006"/>
    <w:rsid w:val="0071340A"/>
    <w:rsid w:val="007135B3"/>
    <w:rsid w:val="00713AF4"/>
    <w:rsid w:val="00713FE0"/>
    <w:rsid w:val="007149CD"/>
    <w:rsid w:val="00715211"/>
    <w:rsid w:val="0071534A"/>
    <w:rsid w:val="00715628"/>
    <w:rsid w:val="007159C2"/>
    <w:rsid w:val="0071635B"/>
    <w:rsid w:val="007167CA"/>
    <w:rsid w:val="00716A39"/>
    <w:rsid w:val="00716BFB"/>
    <w:rsid w:val="00716D6F"/>
    <w:rsid w:val="00717163"/>
    <w:rsid w:val="007177EB"/>
    <w:rsid w:val="00717F74"/>
    <w:rsid w:val="00720C3D"/>
    <w:rsid w:val="00720D54"/>
    <w:rsid w:val="0072130C"/>
    <w:rsid w:val="007213B8"/>
    <w:rsid w:val="00721C7E"/>
    <w:rsid w:val="00721D08"/>
    <w:rsid w:val="00721E3A"/>
    <w:rsid w:val="0072238E"/>
    <w:rsid w:val="00722407"/>
    <w:rsid w:val="00723031"/>
    <w:rsid w:val="00723946"/>
    <w:rsid w:val="00723972"/>
    <w:rsid w:val="00723BC6"/>
    <w:rsid w:val="00724047"/>
    <w:rsid w:val="00725C6A"/>
    <w:rsid w:val="00725D5E"/>
    <w:rsid w:val="00725E11"/>
    <w:rsid w:val="0072623A"/>
    <w:rsid w:val="007266AC"/>
    <w:rsid w:val="0072686E"/>
    <w:rsid w:val="00726EF7"/>
    <w:rsid w:val="0072722C"/>
    <w:rsid w:val="00727ADC"/>
    <w:rsid w:val="00727D36"/>
    <w:rsid w:val="00730020"/>
    <w:rsid w:val="00730A8E"/>
    <w:rsid w:val="0073140F"/>
    <w:rsid w:val="00732607"/>
    <w:rsid w:val="00732891"/>
    <w:rsid w:val="007328B2"/>
    <w:rsid w:val="00732D3A"/>
    <w:rsid w:val="007338FD"/>
    <w:rsid w:val="007339F8"/>
    <w:rsid w:val="00733BAE"/>
    <w:rsid w:val="00733D41"/>
    <w:rsid w:val="00733DE7"/>
    <w:rsid w:val="00734107"/>
    <w:rsid w:val="00734242"/>
    <w:rsid w:val="00734CA0"/>
    <w:rsid w:val="00735076"/>
    <w:rsid w:val="00735150"/>
    <w:rsid w:val="0073517B"/>
    <w:rsid w:val="0073566E"/>
    <w:rsid w:val="0073598D"/>
    <w:rsid w:val="00735CA4"/>
    <w:rsid w:val="00735E99"/>
    <w:rsid w:val="007363B8"/>
    <w:rsid w:val="007369FB"/>
    <w:rsid w:val="00736D1B"/>
    <w:rsid w:val="00737405"/>
    <w:rsid w:val="00737B48"/>
    <w:rsid w:val="00737BE5"/>
    <w:rsid w:val="00737E9A"/>
    <w:rsid w:val="007401D0"/>
    <w:rsid w:val="007405AE"/>
    <w:rsid w:val="0074124B"/>
    <w:rsid w:val="00742D95"/>
    <w:rsid w:val="00742FB7"/>
    <w:rsid w:val="00743182"/>
    <w:rsid w:val="00743928"/>
    <w:rsid w:val="00743997"/>
    <w:rsid w:val="00743A9A"/>
    <w:rsid w:val="00743AA9"/>
    <w:rsid w:val="00744106"/>
    <w:rsid w:val="007441D4"/>
    <w:rsid w:val="00744647"/>
    <w:rsid w:val="007451AE"/>
    <w:rsid w:val="00745659"/>
    <w:rsid w:val="007459D1"/>
    <w:rsid w:val="00745E0B"/>
    <w:rsid w:val="007461CB"/>
    <w:rsid w:val="007462C0"/>
    <w:rsid w:val="00746410"/>
    <w:rsid w:val="0074657B"/>
    <w:rsid w:val="00746CBE"/>
    <w:rsid w:val="007475C8"/>
    <w:rsid w:val="0074776C"/>
    <w:rsid w:val="007478AF"/>
    <w:rsid w:val="00747A63"/>
    <w:rsid w:val="00747E48"/>
    <w:rsid w:val="0075082F"/>
    <w:rsid w:val="00751A21"/>
    <w:rsid w:val="00751A6F"/>
    <w:rsid w:val="007523E2"/>
    <w:rsid w:val="00752613"/>
    <w:rsid w:val="00752936"/>
    <w:rsid w:val="007529EB"/>
    <w:rsid w:val="00752B88"/>
    <w:rsid w:val="0075365B"/>
    <w:rsid w:val="007538DA"/>
    <w:rsid w:val="00753FC6"/>
    <w:rsid w:val="0075402F"/>
    <w:rsid w:val="007542C8"/>
    <w:rsid w:val="00754472"/>
    <w:rsid w:val="0075449E"/>
    <w:rsid w:val="0075470F"/>
    <w:rsid w:val="007549A0"/>
    <w:rsid w:val="00754B34"/>
    <w:rsid w:val="007557B3"/>
    <w:rsid w:val="00755F91"/>
    <w:rsid w:val="00756454"/>
    <w:rsid w:val="0075665B"/>
    <w:rsid w:val="0075695B"/>
    <w:rsid w:val="007579C5"/>
    <w:rsid w:val="00757D67"/>
    <w:rsid w:val="00760110"/>
    <w:rsid w:val="00760B62"/>
    <w:rsid w:val="00760E4B"/>
    <w:rsid w:val="00760F14"/>
    <w:rsid w:val="00760F1A"/>
    <w:rsid w:val="00761680"/>
    <w:rsid w:val="00761D27"/>
    <w:rsid w:val="00762064"/>
    <w:rsid w:val="00762C51"/>
    <w:rsid w:val="0076318F"/>
    <w:rsid w:val="007633F2"/>
    <w:rsid w:val="00763F2E"/>
    <w:rsid w:val="007641E8"/>
    <w:rsid w:val="00764A8F"/>
    <w:rsid w:val="00764AF0"/>
    <w:rsid w:val="00764DCB"/>
    <w:rsid w:val="007654D6"/>
    <w:rsid w:val="007655DF"/>
    <w:rsid w:val="007668CE"/>
    <w:rsid w:val="00766B7B"/>
    <w:rsid w:val="00766E2E"/>
    <w:rsid w:val="0076787F"/>
    <w:rsid w:val="00767CA4"/>
    <w:rsid w:val="0077048A"/>
    <w:rsid w:val="007705EF"/>
    <w:rsid w:val="00770AB1"/>
    <w:rsid w:val="00770F70"/>
    <w:rsid w:val="007711BB"/>
    <w:rsid w:val="00771869"/>
    <w:rsid w:val="00771D1F"/>
    <w:rsid w:val="00772078"/>
    <w:rsid w:val="007724A8"/>
    <w:rsid w:val="0077295F"/>
    <w:rsid w:val="007737E1"/>
    <w:rsid w:val="00773956"/>
    <w:rsid w:val="00773D30"/>
    <w:rsid w:val="00773EAE"/>
    <w:rsid w:val="00774460"/>
    <w:rsid w:val="007755B0"/>
    <w:rsid w:val="007756A7"/>
    <w:rsid w:val="00775AE3"/>
    <w:rsid w:val="00776BD5"/>
    <w:rsid w:val="00776E88"/>
    <w:rsid w:val="00777080"/>
    <w:rsid w:val="00777A59"/>
    <w:rsid w:val="00777C12"/>
    <w:rsid w:val="00777CAE"/>
    <w:rsid w:val="0078029D"/>
    <w:rsid w:val="007807B6"/>
    <w:rsid w:val="00780935"/>
    <w:rsid w:val="007814DB"/>
    <w:rsid w:val="00781800"/>
    <w:rsid w:val="00781E90"/>
    <w:rsid w:val="00781ED0"/>
    <w:rsid w:val="00782327"/>
    <w:rsid w:val="00782339"/>
    <w:rsid w:val="007825F9"/>
    <w:rsid w:val="007827CF"/>
    <w:rsid w:val="00782AA9"/>
    <w:rsid w:val="00782E04"/>
    <w:rsid w:val="00783328"/>
    <w:rsid w:val="0078342B"/>
    <w:rsid w:val="007836D7"/>
    <w:rsid w:val="00783989"/>
    <w:rsid w:val="00783B1F"/>
    <w:rsid w:val="00783B2A"/>
    <w:rsid w:val="00783C99"/>
    <w:rsid w:val="00784C97"/>
    <w:rsid w:val="00784DC4"/>
    <w:rsid w:val="00784E1D"/>
    <w:rsid w:val="007852A9"/>
    <w:rsid w:val="007857A2"/>
    <w:rsid w:val="00785D56"/>
    <w:rsid w:val="00786032"/>
    <w:rsid w:val="00786302"/>
    <w:rsid w:val="00786614"/>
    <w:rsid w:val="007868D0"/>
    <w:rsid w:val="00787011"/>
    <w:rsid w:val="00787061"/>
    <w:rsid w:val="007873D9"/>
    <w:rsid w:val="00787DEF"/>
    <w:rsid w:val="00787EC4"/>
    <w:rsid w:val="00790152"/>
    <w:rsid w:val="0079070F"/>
    <w:rsid w:val="007908C5"/>
    <w:rsid w:val="00790BC9"/>
    <w:rsid w:val="00790D1E"/>
    <w:rsid w:val="00791154"/>
    <w:rsid w:val="00791260"/>
    <w:rsid w:val="0079176C"/>
    <w:rsid w:val="00791B8E"/>
    <w:rsid w:val="00792805"/>
    <w:rsid w:val="00793215"/>
    <w:rsid w:val="0079347E"/>
    <w:rsid w:val="0079357A"/>
    <w:rsid w:val="007937A0"/>
    <w:rsid w:val="00793945"/>
    <w:rsid w:val="007939C8"/>
    <w:rsid w:val="00793C2C"/>
    <w:rsid w:val="00793ECA"/>
    <w:rsid w:val="00794AFD"/>
    <w:rsid w:val="00795487"/>
    <w:rsid w:val="00795C87"/>
    <w:rsid w:val="00795CB3"/>
    <w:rsid w:val="00795EBC"/>
    <w:rsid w:val="00796A61"/>
    <w:rsid w:val="00796BDF"/>
    <w:rsid w:val="007A0AF8"/>
    <w:rsid w:val="007A28CB"/>
    <w:rsid w:val="007A28D6"/>
    <w:rsid w:val="007A2C50"/>
    <w:rsid w:val="007A3350"/>
    <w:rsid w:val="007A35DE"/>
    <w:rsid w:val="007A3A67"/>
    <w:rsid w:val="007A3BD4"/>
    <w:rsid w:val="007A3F4B"/>
    <w:rsid w:val="007A4E3B"/>
    <w:rsid w:val="007A51F4"/>
    <w:rsid w:val="007A56A9"/>
    <w:rsid w:val="007A5967"/>
    <w:rsid w:val="007A59B4"/>
    <w:rsid w:val="007A5BE5"/>
    <w:rsid w:val="007A66A1"/>
    <w:rsid w:val="007A6B69"/>
    <w:rsid w:val="007A6F5F"/>
    <w:rsid w:val="007A729A"/>
    <w:rsid w:val="007A7F83"/>
    <w:rsid w:val="007B00F0"/>
    <w:rsid w:val="007B017A"/>
    <w:rsid w:val="007B094E"/>
    <w:rsid w:val="007B0A13"/>
    <w:rsid w:val="007B1526"/>
    <w:rsid w:val="007B173A"/>
    <w:rsid w:val="007B1FE9"/>
    <w:rsid w:val="007B219E"/>
    <w:rsid w:val="007B25A5"/>
    <w:rsid w:val="007B2B95"/>
    <w:rsid w:val="007B2C7F"/>
    <w:rsid w:val="007B3300"/>
    <w:rsid w:val="007B3592"/>
    <w:rsid w:val="007B3934"/>
    <w:rsid w:val="007B40FE"/>
    <w:rsid w:val="007B47C1"/>
    <w:rsid w:val="007B4AA3"/>
    <w:rsid w:val="007B4D20"/>
    <w:rsid w:val="007B4D7D"/>
    <w:rsid w:val="007B4EF7"/>
    <w:rsid w:val="007B502C"/>
    <w:rsid w:val="007B531D"/>
    <w:rsid w:val="007B563F"/>
    <w:rsid w:val="007B5800"/>
    <w:rsid w:val="007B5AC7"/>
    <w:rsid w:val="007B5C3A"/>
    <w:rsid w:val="007B64F5"/>
    <w:rsid w:val="007B66C4"/>
    <w:rsid w:val="007B6CB0"/>
    <w:rsid w:val="007B73D9"/>
    <w:rsid w:val="007B744E"/>
    <w:rsid w:val="007C0421"/>
    <w:rsid w:val="007C0AA7"/>
    <w:rsid w:val="007C1555"/>
    <w:rsid w:val="007C16BD"/>
    <w:rsid w:val="007C1B99"/>
    <w:rsid w:val="007C1D5E"/>
    <w:rsid w:val="007C20FB"/>
    <w:rsid w:val="007C2AE6"/>
    <w:rsid w:val="007C2F6A"/>
    <w:rsid w:val="007C3170"/>
    <w:rsid w:val="007C3532"/>
    <w:rsid w:val="007C3C97"/>
    <w:rsid w:val="007C3E90"/>
    <w:rsid w:val="007C42C2"/>
    <w:rsid w:val="007C466D"/>
    <w:rsid w:val="007C4AC1"/>
    <w:rsid w:val="007C4AC6"/>
    <w:rsid w:val="007C4B64"/>
    <w:rsid w:val="007C4D3E"/>
    <w:rsid w:val="007C58E4"/>
    <w:rsid w:val="007C6430"/>
    <w:rsid w:val="007C65F8"/>
    <w:rsid w:val="007C661E"/>
    <w:rsid w:val="007C7248"/>
    <w:rsid w:val="007D05B8"/>
    <w:rsid w:val="007D0670"/>
    <w:rsid w:val="007D07D2"/>
    <w:rsid w:val="007D0D42"/>
    <w:rsid w:val="007D0EAA"/>
    <w:rsid w:val="007D159B"/>
    <w:rsid w:val="007D1ACB"/>
    <w:rsid w:val="007D1ACC"/>
    <w:rsid w:val="007D1F77"/>
    <w:rsid w:val="007D21E6"/>
    <w:rsid w:val="007D2BDA"/>
    <w:rsid w:val="007D2CEE"/>
    <w:rsid w:val="007D3644"/>
    <w:rsid w:val="007D36B1"/>
    <w:rsid w:val="007D3BBC"/>
    <w:rsid w:val="007D3F59"/>
    <w:rsid w:val="007D411A"/>
    <w:rsid w:val="007D452A"/>
    <w:rsid w:val="007D497A"/>
    <w:rsid w:val="007D518D"/>
    <w:rsid w:val="007D51CF"/>
    <w:rsid w:val="007D5276"/>
    <w:rsid w:val="007D5938"/>
    <w:rsid w:val="007D5A31"/>
    <w:rsid w:val="007D5AB2"/>
    <w:rsid w:val="007D5BC0"/>
    <w:rsid w:val="007D6284"/>
    <w:rsid w:val="007D62EC"/>
    <w:rsid w:val="007D6303"/>
    <w:rsid w:val="007D6BC3"/>
    <w:rsid w:val="007D7CC2"/>
    <w:rsid w:val="007E02EC"/>
    <w:rsid w:val="007E05A5"/>
    <w:rsid w:val="007E098F"/>
    <w:rsid w:val="007E0AD3"/>
    <w:rsid w:val="007E0D6C"/>
    <w:rsid w:val="007E10D1"/>
    <w:rsid w:val="007E1125"/>
    <w:rsid w:val="007E2048"/>
    <w:rsid w:val="007E2F6D"/>
    <w:rsid w:val="007E359C"/>
    <w:rsid w:val="007E37C1"/>
    <w:rsid w:val="007E415A"/>
    <w:rsid w:val="007E41BC"/>
    <w:rsid w:val="007E4964"/>
    <w:rsid w:val="007E53B3"/>
    <w:rsid w:val="007E56EA"/>
    <w:rsid w:val="007E5976"/>
    <w:rsid w:val="007E6047"/>
    <w:rsid w:val="007E60DC"/>
    <w:rsid w:val="007E6168"/>
    <w:rsid w:val="007E6746"/>
    <w:rsid w:val="007E6B0A"/>
    <w:rsid w:val="007E6CDE"/>
    <w:rsid w:val="007E6DB5"/>
    <w:rsid w:val="007E6EC5"/>
    <w:rsid w:val="007F032F"/>
    <w:rsid w:val="007F052B"/>
    <w:rsid w:val="007F0ECD"/>
    <w:rsid w:val="007F1265"/>
    <w:rsid w:val="007F1495"/>
    <w:rsid w:val="007F187B"/>
    <w:rsid w:val="007F21A0"/>
    <w:rsid w:val="007F243D"/>
    <w:rsid w:val="007F25DD"/>
    <w:rsid w:val="007F26C3"/>
    <w:rsid w:val="007F2CA6"/>
    <w:rsid w:val="007F2D92"/>
    <w:rsid w:val="007F2FE5"/>
    <w:rsid w:val="007F30D5"/>
    <w:rsid w:val="007F3155"/>
    <w:rsid w:val="007F338E"/>
    <w:rsid w:val="007F382E"/>
    <w:rsid w:val="007F40A2"/>
    <w:rsid w:val="007F4648"/>
    <w:rsid w:val="007F4C20"/>
    <w:rsid w:val="007F56BF"/>
    <w:rsid w:val="007F5715"/>
    <w:rsid w:val="007F5A1B"/>
    <w:rsid w:val="007F66AF"/>
    <w:rsid w:val="007F66D2"/>
    <w:rsid w:val="007F6A89"/>
    <w:rsid w:val="007F70DC"/>
    <w:rsid w:val="007F733B"/>
    <w:rsid w:val="0080049C"/>
    <w:rsid w:val="008012C3"/>
    <w:rsid w:val="008013C5"/>
    <w:rsid w:val="0080148E"/>
    <w:rsid w:val="00801900"/>
    <w:rsid w:val="00801908"/>
    <w:rsid w:val="008026E4"/>
    <w:rsid w:val="00802B86"/>
    <w:rsid w:val="00802F5D"/>
    <w:rsid w:val="00803793"/>
    <w:rsid w:val="008037AE"/>
    <w:rsid w:val="0080384A"/>
    <w:rsid w:val="00803856"/>
    <w:rsid w:val="00803976"/>
    <w:rsid w:val="008043D4"/>
    <w:rsid w:val="008049EF"/>
    <w:rsid w:val="00804C42"/>
    <w:rsid w:val="00805052"/>
    <w:rsid w:val="008050DD"/>
    <w:rsid w:val="0080581B"/>
    <w:rsid w:val="00806043"/>
    <w:rsid w:val="0080628F"/>
    <w:rsid w:val="008066A7"/>
    <w:rsid w:val="0080686C"/>
    <w:rsid w:val="00806DA8"/>
    <w:rsid w:val="0080738A"/>
    <w:rsid w:val="0080762E"/>
    <w:rsid w:val="008100F2"/>
    <w:rsid w:val="00810551"/>
    <w:rsid w:val="0081084A"/>
    <w:rsid w:val="0081119A"/>
    <w:rsid w:val="0081147A"/>
    <w:rsid w:val="008115E2"/>
    <w:rsid w:val="00811873"/>
    <w:rsid w:val="00812051"/>
    <w:rsid w:val="008127CF"/>
    <w:rsid w:val="00812E56"/>
    <w:rsid w:val="00812FCE"/>
    <w:rsid w:val="0081357B"/>
    <w:rsid w:val="008137C1"/>
    <w:rsid w:val="00813CA8"/>
    <w:rsid w:val="00814535"/>
    <w:rsid w:val="00814AA9"/>
    <w:rsid w:val="00814E73"/>
    <w:rsid w:val="0081521A"/>
    <w:rsid w:val="008158A8"/>
    <w:rsid w:val="008158DD"/>
    <w:rsid w:val="008164DA"/>
    <w:rsid w:val="00816E97"/>
    <w:rsid w:val="00817039"/>
    <w:rsid w:val="0081795E"/>
    <w:rsid w:val="00817C8F"/>
    <w:rsid w:val="008204EE"/>
    <w:rsid w:val="00820730"/>
    <w:rsid w:val="008207B8"/>
    <w:rsid w:val="00820FA4"/>
    <w:rsid w:val="008212EA"/>
    <w:rsid w:val="00821626"/>
    <w:rsid w:val="008216F3"/>
    <w:rsid w:val="008218EC"/>
    <w:rsid w:val="00821C1A"/>
    <w:rsid w:val="00822E19"/>
    <w:rsid w:val="00822E56"/>
    <w:rsid w:val="008230EB"/>
    <w:rsid w:val="00823383"/>
    <w:rsid w:val="00823975"/>
    <w:rsid w:val="00823C3E"/>
    <w:rsid w:val="00823D7C"/>
    <w:rsid w:val="008241D8"/>
    <w:rsid w:val="0082441A"/>
    <w:rsid w:val="0082456C"/>
    <w:rsid w:val="00824612"/>
    <w:rsid w:val="00825DA5"/>
    <w:rsid w:val="00826415"/>
    <w:rsid w:val="00826891"/>
    <w:rsid w:val="0082731E"/>
    <w:rsid w:val="008274A1"/>
    <w:rsid w:val="0082774B"/>
    <w:rsid w:val="00827B85"/>
    <w:rsid w:val="00830891"/>
    <w:rsid w:val="008313C4"/>
    <w:rsid w:val="00831646"/>
    <w:rsid w:val="0083176E"/>
    <w:rsid w:val="008319D7"/>
    <w:rsid w:val="0083317E"/>
    <w:rsid w:val="008337A5"/>
    <w:rsid w:val="00833A1E"/>
    <w:rsid w:val="00833C44"/>
    <w:rsid w:val="00834079"/>
    <w:rsid w:val="0083413A"/>
    <w:rsid w:val="00834531"/>
    <w:rsid w:val="00834557"/>
    <w:rsid w:val="008349BC"/>
    <w:rsid w:val="00834C31"/>
    <w:rsid w:val="00834D33"/>
    <w:rsid w:val="008354BF"/>
    <w:rsid w:val="008354CC"/>
    <w:rsid w:val="008356A2"/>
    <w:rsid w:val="008357D8"/>
    <w:rsid w:val="00835FAA"/>
    <w:rsid w:val="00836BE3"/>
    <w:rsid w:val="008374C5"/>
    <w:rsid w:val="00837FB0"/>
    <w:rsid w:val="008402C1"/>
    <w:rsid w:val="0084072A"/>
    <w:rsid w:val="0084072B"/>
    <w:rsid w:val="00840C95"/>
    <w:rsid w:val="008422DA"/>
    <w:rsid w:val="008425CE"/>
    <w:rsid w:val="00842700"/>
    <w:rsid w:val="00842D1E"/>
    <w:rsid w:val="00843100"/>
    <w:rsid w:val="0084351A"/>
    <w:rsid w:val="008437CF"/>
    <w:rsid w:val="00843C35"/>
    <w:rsid w:val="008440DB"/>
    <w:rsid w:val="0084432E"/>
    <w:rsid w:val="00844AAD"/>
    <w:rsid w:val="00844B5B"/>
    <w:rsid w:val="00845552"/>
    <w:rsid w:val="00845871"/>
    <w:rsid w:val="0084591D"/>
    <w:rsid w:val="00845AD2"/>
    <w:rsid w:val="00845BB6"/>
    <w:rsid w:val="00845C62"/>
    <w:rsid w:val="0084621E"/>
    <w:rsid w:val="00846379"/>
    <w:rsid w:val="00846AF6"/>
    <w:rsid w:val="00846C84"/>
    <w:rsid w:val="00846E42"/>
    <w:rsid w:val="00846E75"/>
    <w:rsid w:val="00846F12"/>
    <w:rsid w:val="00847390"/>
    <w:rsid w:val="0084761F"/>
    <w:rsid w:val="008478C5"/>
    <w:rsid w:val="00847ED4"/>
    <w:rsid w:val="00850A5A"/>
    <w:rsid w:val="00850AC2"/>
    <w:rsid w:val="00850CDE"/>
    <w:rsid w:val="00851976"/>
    <w:rsid w:val="00851CC2"/>
    <w:rsid w:val="00851F94"/>
    <w:rsid w:val="00852263"/>
    <w:rsid w:val="00852537"/>
    <w:rsid w:val="008529FC"/>
    <w:rsid w:val="00853270"/>
    <w:rsid w:val="0085334E"/>
    <w:rsid w:val="00853AB5"/>
    <w:rsid w:val="00853F5F"/>
    <w:rsid w:val="0085400B"/>
    <w:rsid w:val="0085414D"/>
    <w:rsid w:val="00854599"/>
    <w:rsid w:val="00854961"/>
    <w:rsid w:val="0085586C"/>
    <w:rsid w:val="00855EDF"/>
    <w:rsid w:val="00856969"/>
    <w:rsid w:val="00856E5D"/>
    <w:rsid w:val="008578D3"/>
    <w:rsid w:val="008608E4"/>
    <w:rsid w:val="00860976"/>
    <w:rsid w:val="008609BD"/>
    <w:rsid w:val="00860A43"/>
    <w:rsid w:val="00860B78"/>
    <w:rsid w:val="00860D78"/>
    <w:rsid w:val="00860FC9"/>
    <w:rsid w:val="00861016"/>
    <w:rsid w:val="008610B8"/>
    <w:rsid w:val="00861A43"/>
    <w:rsid w:val="008622B1"/>
    <w:rsid w:val="00862601"/>
    <w:rsid w:val="0086291E"/>
    <w:rsid w:val="00862E40"/>
    <w:rsid w:val="00862FD4"/>
    <w:rsid w:val="00863E6A"/>
    <w:rsid w:val="0086440F"/>
    <w:rsid w:val="00865D6F"/>
    <w:rsid w:val="0086604F"/>
    <w:rsid w:val="0086742B"/>
    <w:rsid w:val="00867861"/>
    <w:rsid w:val="008705AF"/>
    <w:rsid w:val="00870732"/>
    <w:rsid w:val="00870E99"/>
    <w:rsid w:val="00871171"/>
    <w:rsid w:val="0087166C"/>
    <w:rsid w:val="008718AB"/>
    <w:rsid w:val="0087207C"/>
    <w:rsid w:val="0087277A"/>
    <w:rsid w:val="008732A5"/>
    <w:rsid w:val="00873708"/>
    <w:rsid w:val="00873D20"/>
    <w:rsid w:val="00873D88"/>
    <w:rsid w:val="00874242"/>
    <w:rsid w:val="0087482F"/>
    <w:rsid w:val="00874CCE"/>
    <w:rsid w:val="008759D4"/>
    <w:rsid w:val="00875A8B"/>
    <w:rsid w:val="00875E29"/>
    <w:rsid w:val="008772C9"/>
    <w:rsid w:val="008774FC"/>
    <w:rsid w:val="00877C82"/>
    <w:rsid w:val="008807E1"/>
    <w:rsid w:val="00880A7B"/>
    <w:rsid w:val="00880E3F"/>
    <w:rsid w:val="00881B4B"/>
    <w:rsid w:val="00881D26"/>
    <w:rsid w:val="00883265"/>
    <w:rsid w:val="00883636"/>
    <w:rsid w:val="0088365D"/>
    <w:rsid w:val="00883BF4"/>
    <w:rsid w:val="00883C81"/>
    <w:rsid w:val="00883E36"/>
    <w:rsid w:val="00884838"/>
    <w:rsid w:val="008852D7"/>
    <w:rsid w:val="008853A9"/>
    <w:rsid w:val="00885E7B"/>
    <w:rsid w:val="008869A9"/>
    <w:rsid w:val="00886B17"/>
    <w:rsid w:val="00886D08"/>
    <w:rsid w:val="00887093"/>
    <w:rsid w:val="0088734A"/>
    <w:rsid w:val="008875B3"/>
    <w:rsid w:val="00887E4F"/>
    <w:rsid w:val="00890B2A"/>
    <w:rsid w:val="00890D00"/>
    <w:rsid w:val="00890E56"/>
    <w:rsid w:val="00891346"/>
    <w:rsid w:val="008916AA"/>
    <w:rsid w:val="00891714"/>
    <w:rsid w:val="0089177A"/>
    <w:rsid w:val="008922B5"/>
    <w:rsid w:val="00892403"/>
    <w:rsid w:val="008928D9"/>
    <w:rsid w:val="00892E0D"/>
    <w:rsid w:val="00893256"/>
    <w:rsid w:val="00893657"/>
    <w:rsid w:val="008936FC"/>
    <w:rsid w:val="008937E7"/>
    <w:rsid w:val="00894157"/>
    <w:rsid w:val="00895030"/>
    <w:rsid w:val="0089574B"/>
    <w:rsid w:val="00895A9C"/>
    <w:rsid w:val="00896233"/>
    <w:rsid w:val="008963A1"/>
    <w:rsid w:val="00897089"/>
    <w:rsid w:val="0089712B"/>
    <w:rsid w:val="00897725"/>
    <w:rsid w:val="00897ADF"/>
    <w:rsid w:val="008A06DD"/>
    <w:rsid w:val="008A0B2D"/>
    <w:rsid w:val="008A2450"/>
    <w:rsid w:val="008A2598"/>
    <w:rsid w:val="008A2906"/>
    <w:rsid w:val="008A2B1E"/>
    <w:rsid w:val="008A3291"/>
    <w:rsid w:val="008A333E"/>
    <w:rsid w:val="008A4240"/>
    <w:rsid w:val="008A45B2"/>
    <w:rsid w:val="008A49A3"/>
    <w:rsid w:val="008A4D61"/>
    <w:rsid w:val="008A4E5B"/>
    <w:rsid w:val="008A4FAE"/>
    <w:rsid w:val="008A503F"/>
    <w:rsid w:val="008A53B1"/>
    <w:rsid w:val="008A5413"/>
    <w:rsid w:val="008A54A4"/>
    <w:rsid w:val="008A5A35"/>
    <w:rsid w:val="008A5C98"/>
    <w:rsid w:val="008A612B"/>
    <w:rsid w:val="008A616D"/>
    <w:rsid w:val="008A78F4"/>
    <w:rsid w:val="008B0134"/>
    <w:rsid w:val="008B039D"/>
    <w:rsid w:val="008B0838"/>
    <w:rsid w:val="008B09BF"/>
    <w:rsid w:val="008B0B5C"/>
    <w:rsid w:val="008B0D68"/>
    <w:rsid w:val="008B10D2"/>
    <w:rsid w:val="008B119D"/>
    <w:rsid w:val="008B183D"/>
    <w:rsid w:val="008B1BE4"/>
    <w:rsid w:val="008B1CF2"/>
    <w:rsid w:val="008B22B1"/>
    <w:rsid w:val="008B2782"/>
    <w:rsid w:val="008B2790"/>
    <w:rsid w:val="008B2BD7"/>
    <w:rsid w:val="008B2D2A"/>
    <w:rsid w:val="008B3388"/>
    <w:rsid w:val="008B352C"/>
    <w:rsid w:val="008B3537"/>
    <w:rsid w:val="008B3929"/>
    <w:rsid w:val="008B3FB9"/>
    <w:rsid w:val="008B4632"/>
    <w:rsid w:val="008B49A1"/>
    <w:rsid w:val="008B5660"/>
    <w:rsid w:val="008B61D0"/>
    <w:rsid w:val="008B641C"/>
    <w:rsid w:val="008B6710"/>
    <w:rsid w:val="008B6E49"/>
    <w:rsid w:val="008B748F"/>
    <w:rsid w:val="008B79B4"/>
    <w:rsid w:val="008B7CC1"/>
    <w:rsid w:val="008C025A"/>
    <w:rsid w:val="008C02D0"/>
    <w:rsid w:val="008C0577"/>
    <w:rsid w:val="008C0964"/>
    <w:rsid w:val="008C0AD9"/>
    <w:rsid w:val="008C0B8E"/>
    <w:rsid w:val="008C0CEE"/>
    <w:rsid w:val="008C0FAE"/>
    <w:rsid w:val="008C1AB4"/>
    <w:rsid w:val="008C1DE9"/>
    <w:rsid w:val="008C2509"/>
    <w:rsid w:val="008C284B"/>
    <w:rsid w:val="008C36E2"/>
    <w:rsid w:val="008C4765"/>
    <w:rsid w:val="008C4E4F"/>
    <w:rsid w:val="008C5AC2"/>
    <w:rsid w:val="008C5FE4"/>
    <w:rsid w:val="008C6193"/>
    <w:rsid w:val="008C636F"/>
    <w:rsid w:val="008C64C7"/>
    <w:rsid w:val="008C6FC4"/>
    <w:rsid w:val="008C70DB"/>
    <w:rsid w:val="008C7E3F"/>
    <w:rsid w:val="008C7F7A"/>
    <w:rsid w:val="008D004C"/>
    <w:rsid w:val="008D066D"/>
    <w:rsid w:val="008D096F"/>
    <w:rsid w:val="008D0CED"/>
    <w:rsid w:val="008D0CFE"/>
    <w:rsid w:val="008D1061"/>
    <w:rsid w:val="008D175D"/>
    <w:rsid w:val="008D203B"/>
    <w:rsid w:val="008D20F8"/>
    <w:rsid w:val="008D29EF"/>
    <w:rsid w:val="008D3054"/>
    <w:rsid w:val="008D335E"/>
    <w:rsid w:val="008D393D"/>
    <w:rsid w:val="008D3B71"/>
    <w:rsid w:val="008D3CA6"/>
    <w:rsid w:val="008D3D09"/>
    <w:rsid w:val="008D40C7"/>
    <w:rsid w:val="008D4363"/>
    <w:rsid w:val="008D4CF1"/>
    <w:rsid w:val="008D4E66"/>
    <w:rsid w:val="008D6775"/>
    <w:rsid w:val="008D6946"/>
    <w:rsid w:val="008D6C94"/>
    <w:rsid w:val="008D710C"/>
    <w:rsid w:val="008D7EDF"/>
    <w:rsid w:val="008E010F"/>
    <w:rsid w:val="008E0409"/>
    <w:rsid w:val="008E059C"/>
    <w:rsid w:val="008E1393"/>
    <w:rsid w:val="008E1C75"/>
    <w:rsid w:val="008E1E10"/>
    <w:rsid w:val="008E21B1"/>
    <w:rsid w:val="008E2A13"/>
    <w:rsid w:val="008E3011"/>
    <w:rsid w:val="008E3795"/>
    <w:rsid w:val="008E3B05"/>
    <w:rsid w:val="008E4A4D"/>
    <w:rsid w:val="008E5478"/>
    <w:rsid w:val="008E54AA"/>
    <w:rsid w:val="008E5ECB"/>
    <w:rsid w:val="008E6F30"/>
    <w:rsid w:val="008E6F36"/>
    <w:rsid w:val="008E72D0"/>
    <w:rsid w:val="008E761B"/>
    <w:rsid w:val="008E7923"/>
    <w:rsid w:val="008E7C19"/>
    <w:rsid w:val="008F050B"/>
    <w:rsid w:val="008F0B53"/>
    <w:rsid w:val="008F0F18"/>
    <w:rsid w:val="008F1AC3"/>
    <w:rsid w:val="008F21E5"/>
    <w:rsid w:val="008F228E"/>
    <w:rsid w:val="008F2319"/>
    <w:rsid w:val="008F2320"/>
    <w:rsid w:val="008F3217"/>
    <w:rsid w:val="008F36F4"/>
    <w:rsid w:val="008F3FDC"/>
    <w:rsid w:val="008F46B9"/>
    <w:rsid w:val="008F4715"/>
    <w:rsid w:val="008F474B"/>
    <w:rsid w:val="008F479C"/>
    <w:rsid w:val="008F49BD"/>
    <w:rsid w:val="008F4D96"/>
    <w:rsid w:val="008F50D3"/>
    <w:rsid w:val="008F54E9"/>
    <w:rsid w:val="008F5917"/>
    <w:rsid w:val="008F68F9"/>
    <w:rsid w:val="008F6E9E"/>
    <w:rsid w:val="008F7541"/>
    <w:rsid w:val="008F769A"/>
    <w:rsid w:val="00900274"/>
    <w:rsid w:val="0090069F"/>
    <w:rsid w:val="00900909"/>
    <w:rsid w:val="00900D19"/>
    <w:rsid w:val="00900D38"/>
    <w:rsid w:val="00901483"/>
    <w:rsid w:val="009015AD"/>
    <w:rsid w:val="0090191A"/>
    <w:rsid w:val="00901D70"/>
    <w:rsid w:val="009020BD"/>
    <w:rsid w:val="009020DC"/>
    <w:rsid w:val="00902C9B"/>
    <w:rsid w:val="00903128"/>
    <w:rsid w:val="0090378E"/>
    <w:rsid w:val="00903BEA"/>
    <w:rsid w:val="0090406B"/>
    <w:rsid w:val="00904562"/>
    <w:rsid w:val="00904C5D"/>
    <w:rsid w:val="009053D0"/>
    <w:rsid w:val="0090540B"/>
    <w:rsid w:val="00905641"/>
    <w:rsid w:val="00905A08"/>
    <w:rsid w:val="00905D72"/>
    <w:rsid w:val="00906A92"/>
    <w:rsid w:val="00906ED7"/>
    <w:rsid w:val="0090743D"/>
    <w:rsid w:val="009079B4"/>
    <w:rsid w:val="00907BEC"/>
    <w:rsid w:val="009108D7"/>
    <w:rsid w:val="009109F4"/>
    <w:rsid w:val="00910AE2"/>
    <w:rsid w:val="00910E82"/>
    <w:rsid w:val="00911711"/>
    <w:rsid w:val="00911855"/>
    <w:rsid w:val="00911861"/>
    <w:rsid w:val="00911C97"/>
    <w:rsid w:val="00912775"/>
    <w:rsid w:val="00912D15"/>
    <w:rsid w:val="00913D16"/>
    <w:rsid w:val="00914145"/>
    <w:rsid w:val="009141B8"/>
    <w:rsid w:val="00914859"/>
    <w:rsid w:val="00915439"/>
    <w:rsid w:val="00915668"/>
    <w:rsid w:val="00915813"/>
    <w:rsid w:val="009164BC"/>
    <w:rsid w:val="00916629"/>
    <w:rsid w:val="00916744"/>
    <w:rsid w:val="00917A27"/>
    <w:rsid w:val="00917F21"/>
    <w:rsid w:val="00920528"/>
    <w:rsid w:val="00920DF1"/>
    <w:rsid w:val="009217B8"/>
    <w:rsid w:val="0092188B"/>
    <w:rsid w:val="0092249F"/>
    <w:rsid w:val="0092294F"/>
    <w:rsid w:val="009229E2"/>
    <w:rsid w:val="00922B89"/>
    <w:rsid w:val="009231E0"/>
    <w:rsid w:val="00923430"/>
    <w:rsid w:val="00923ECD"/>
    <w:rsid w:val="00923EF2"/>
    <w:rsid w:val="00924088"/>
    <w:rsid w:val="009240F5"/>
    <w:rsid w:val="00924260"/>
    <w:rsid w:val="009244E5"/>
    <w:rsid w:val="00924881"/>
    <w:rsid w:val="0092586E"/>
    <w:rsid w:val="00926565"/>
    <w:rsid w:val="009265BD"/>
    <w:rsid w:val="00926767"/>
    <w:rsid w:val="00926769"/>
    <w:rsid w:val="00926A79"/>
    <w:rsid w:val="009279BB"/>
    <w:rsid w:val="009279DD"/>
    <w:rsid w:val="0093021B"/>
    <w:rsid w:val="009308D9"/>
    <w:rsid w:val="009309DD"/>
    <w:rsid w:val="00930A17"/>
    <w:rsid w:val="00930BD4"/>
    <w:rsid w:val="009311E5"/>
    <w:rsid w:val="009317CE"/>
    <w:rsid w:val="0093195D"/>
    <w:rsid w:val="009319E9"/>
    <w:rsid w:val="009321CC"/>
    <w:rsid w:val="00932453"/>
    <w:rsid w:val="009325D9"/>
    <w:rsid w:val="00932862"/>
    <w:rsid w:val="0093298C"/>
    <w:rsid w:val="0093298D"/>
    <w:rsid w:val="00932CB7"/>
    <w:rsid w:val="00932FF2"/>
    <w:rsid w:val="009330A1"/>
    <w:rsid w:val="009330D8"/>
    <w:rsid w:val="0093324A"/>
    <w:rsid w:val="009333DE"/>
    <w:rsid w:val="009337FF"/>
    <w:rsid w:val="00933F05"/>
    <w:rsid w:val="009349F1"/>
    <w:rsid w:val="00934C85"/>
    <w:rsid w:val="009353E7"/>
    <w:rsid w:val="00935896"/>
    <w:rsid w:val="009361D8"/>
    <w:rsid w:val="00936855"/>
    <w:rsid w:val="00936A1A"/>
    <w:rsid w:val="00936DA7"/>
    <w:rsid w:val="00936EA3"/>
    <w:rsid w:val="00936F88"/>
    <w:rsid w:val="009375D8"/>
    <w:rsid w:val="00937B5E"/>
    <w:rsid w:val="00937F56"/>
    <w:rsid w:val="009407FA"/>
    <w:rsid w:val="00940D1E"/>
    <w:rsid w:val="0094108B"/>
    <w:rsid w:val="00941AED"/>
    <w:rsid w:val="00941B6E"/>
    <w:rsid w:val="0094238D"/>
    <w:rsid w:val="00942560"/>
    <w:rsid w:val="00942A3F"/>
    <w:rsid w:val="00942FF8"/>
    <w:rsid w:val="009430D3"/>
    <w:rsid w:val="009440BE"/>
    <w:rsid w:val="0094455E"/>
    <w:rsid w:val="009448B8"/>
    <w:rsid w:val="00944A57"/>
    <w:rsid w:val="00944B89"/>
    <w:rsid w:val="00944C51"/>
    <w:rsid w:val="00944FC9"/>
    <w:rsid w:val="00945426"/>
    <w:rsid w:val="0094598E"/>
    <w:rsid w:val="00945F29"/>
    <w:rsid w:val="00946F8E"/>
    <w:rsid w:val="00947293"/>
    <w:rsid w:val="009472FC"/>
    <w:rsid w:val="00947365"/>
    <w:rsid w:val="00947406"/>
    <w:rsid w:val="00947BD3"/>
    <w:rsid w:val="009504C2"/>
    <w:rsid w:val="00950704"/>
    <w:rsid w:val="00950758"/>
    <w:rsid w:val="00950BE0"/>
    <w:rsid w:val="00950FBB"/>
    <w:rsid w:val="009515B9"/>
    <w:rsid w:val="00951B67"/>
    <w:rsid w:val="00951F1E"/>
    <w:rsid w:val="0095290B"/>
    <w:rsid w:val="00952DA0"/>
    <w:rsid w:val="00953DF3"/>
    <w:rsid w:val="0095401C"/>
    <w:rsid w:val="009548E2"/>
    <w:rsid w:val="00954D74"/>
    <w:rsid w:val="0095523F"/>
    <w:rsid w:val="009558C1"/>
    <w:rsid w:val="00955CA6"/>
    <w:rsid w:val="00955D67"/>
    <w:rsid w:val="00955F88"/>
    <w:rsid w:val="00956767"/>
    <w:rsid w:val="00956934"/>
    <w:rsid w:val="00957172"/>
    <w:rsid w:val="009573AE"/>
    <w:rsid w:val="00957D3E"/>
    <w:rsid w:val="00960A34"/>
    <w:rsid w:val="00960E5D"/>
    <w:rsid w:val="0096102C"/>
    <w:rsid w:val="00961496"/>
    <w:rsid w:val="009616D0"/>
    <w:rsid w:val="009617D3"/>
    <w:rsid w:val="00961A14"/>
    <w:rsid w:val="0096206C"/>
    <w:rsid w:val="0096259D"/>
    <w:rsid w:val="00962958"/>
    <w:rsid w:val="00962CDC"/>
    <w:rsid w:val="00962F7C"/>
    <w:rsid w:val="009636E6"/>
    <w:rsid w:val="00963B46"/>
    <w:rsid w:val="00963EDB"/>
    <w:rsid w:val="009641C6"/>
    <w:rsid w:val="0096438A"/>
    <w:rsid w:val="00964DAC"/>
    <w:rsid w:val="00964FC0"/>
    <w:rsid w:val="00965426"/>
    <w:rsid w:val="0096577C"/>
    <w:rsid w:val="0096582B"/>
    <w:rsid w:val="00965931"/>
    <w:rsid w:val="00965BBA"/>
    <w:rsid w:val="0096601C"/>
    <w:rsid w:val="0096614C"/>
    <w:rsid w:val="009661F2"/>
    <w:rsid w:val="00966CFD"/>
    <w:rsid w:val="009679AE"/>
    <w:rsid w:val="00967A03"/>
    <w:rsid w:val="009712F9"/>
    <w:rsid w:val="00971810"/>
    <w:rsid w:val="0097202A"/>
    <w:rsid w:val="009726DC"/>
    <w:rsid w:val="00972A08"/>
    <w:rsid w:val="00974132"/>
    <w:rsid w:val="009744F7"/>
    <w:rsid w:val="00974526"/>
    <w:rsid w:val="00974B54"/>
    <w:rsid w:val="00975332"/>
    <w:rsid w:val="009753FA"/>
    <w:rsid w:val="0097597E"/>
    <w:rsid w:val="00975CF2"/>
    <w:rsid w:val="009766CB"/>
    <w:rsid w:val="00976B2C"/>
    <w:rsid w:val="00977244"/>
    <w:rsid w:val="009773CF"/>
    <w:rsid w:val="00977447"/>
    <w:rsid w:val="00977A68"/>
    <w:rsid w:val="00977EDB"/>
    <w:rsid w:val="00977F08"/>
    <w:rsid w:val="00977FE8"/>
    <w:rsid w:val="009802F4"/>
    <w:rsid w:val="00980A66"/>
    <w:rsid w:val="00980F11"/>
    <w:rsid w:val="0098158A"/>
    <w:rsid w:val="009821B1"/>
    <w:rsid w:val="0098228F"/>
    <w:rsid w:val="009822B2"/>
    <w:rsid w:val="00982721"/>
    <w:rsid w:val="00982D48"/>
    <w:rsid w:val="00982D4C"/>
    <w:rsid w:val="00982DF4"/>
    <w:rsid w:val="0098331B"/>
    <w:rsid w:val="00983948"/>
    <w:rsid w:val="00983D1E"/>
    <w:rsid w:val="00983D62"/>
    <w:rsid w:val="00983DD6"/>
    <w:rsid w:val="00983E69"/>
    <w:rsid w:val="009840B5"/>
    <w:rsid w:val="00984877"/>
    <w:rsid w:val="0098487A"/>
    <w:rsid w:val="00984949"/>
    <w:rsid w:val="00984B79"/>
    <w:rsid w:val="00984CCA"/>
    <w:rsid w:val="00984DF6"/>
    <w:rsid w:val="0098509C"/>
    <w:rsid w:val="009856AF"/>
    <w:rsid w:val="00985C61"/>
    <w:rsid w:val="00985D73"/>
    <w:rsid w:val="009866E5"/>
    <w:rsid w:val="009871A2"/>
    <w:rsid w:val="00987961"/>
    <w:rsid w:val="00987B3A"/>
    <w:rsid w:val="00987D90"/>
    <w:rsid w:val="0099019D"/>
    <w:rsid w:val="009902AB"/>
    <w:rsid w:val="00990BCA"/>
    <w:rsid w:val="00990F4C"/>
    <w:rsid w:val="00991610"/>
    <w:rsid w:val="00991A53"/>
    <w:rsid w:val="00992242"/>
    <w:rsid w:val="009923BE"/>
    <w:rsid w:val="00992425"/>
    <w:rsid w:val="00992BB4"/>
    <w:rsid w:val="009932CF"/>
    <w:rsid w:val="00993650"/>
    <w:rsid w:val="00993C2D"/>
    <w:rsid w:val="00993F27"/>
    <w:rsid w:val="00994509"/>
    <w:rsid w:val="00994779"/>
    <w:rsid w:val="009949B7"/>
    <w:rsid w:val="00995E96"/>
    <w:rsid w:val="00996A10"/>
    <w:rsid w:val="00996FED"/>
    <w:rsid w:val="00997743"/>
    <w:rsid w:val="00997968"/>
    <w:rsid w:val="00997A8B"/>
    <w:rsid w:val="00997B1A"/>
    <w:rsid w:val="00997B74"/>
    <w:rsid w:val="00997DCC"/>
    <w:rsid w:val="009A00BE"/>
    <w:rsid w:val="009A0235"/>
    <w:rsid w:val="009A0482"/>
    <w:rsid w:val="009A0641"/>
    <w:rsid w:val="009A1BB9"/>
    <w:rsid w:val="009A24C1"/>
    <w:rsid w:val="009A28C5"/>
    <w:rsid w:val="009A2BF6"/>
    <w:rsid w:val="009A3BF9"/>
    <w:rsid w:val="009A3C66"/>
    <w:rsid w:val="009A3EA6"/>
    <w:rsid w:val="009A43EF"/>
    <w:rsid w:val="009A48F5"/>
    <w:rsid w:val="009A4A99"/>
    <w:rsid w:val="009A543F"/>
    <w:rsid w:val="009A5C36"/>
    <w:rsid w:val="009A64B6"/>
    <w:rsid w:val="009A6574"/>
    <w:rsid w:val="009A7811"/>
    <w:rsid w:val="009A7D74"/>
    <w:rsid w:val="009A7F2A"/>
    <w:rsid w:val="009B05D1"/>
    <w:rsid w:val="009B109C"/>
    <w:rsid w:val="009B138D"/>
    <w:rsid w:val="009B14F0"/>
    <w:rsid w:val="009B1821"/>
    <w:rsid w:val="009B1940"/>
    <w:rsid w:val="009B1AF2"/>
    <w:rsid w:val="009B1BDD"/>
    <w:rsid w:val="009B1FB1"/>
    <w:rsid w:val="009B29A9"/>
    <w:rsid w:val="009B2F97"/>
    <w:rsid w:val="009B3311"/>
    <w:rsid w:val="009B3463"/>
    <w:rsid w:val="009B3516"/>
    <w:rsid w:val="009B35C8"/>
    <w:rsid w:val="009B3FE6"/>
    <w:rsid w:val="009B506B"/>
    <w:rsid w:val="009B56CA"/>
    <w:rsid w:val="009B6D24"/>
    <w:rsid w:val="009B6F6D"/>
    <w:rsid w:val="009B78BC"/>
    <w:rsid w:val="009B7AC4"/>
    <w:rsid w:val="009B7BEE"/>
    <w:rsid w:val="009C01DF"/>
    <w:rsid w:val="009C03F1"/>
    <w:rsid w:val="009C0D9B"/>
    <w:rsid w:val="009C1F7F"/>
    <w:rsid w:val="009C264A"/>
    <w:rsid w:val="009C2957"/>
    <w:rsid w:val="009C2B95"/>
    <w:rsid w:val="009C36FE"/>
    <w:rsid w:val="009C3ABE"/>
    <w:rsid w:val="009C3D69"/>
    <w:rsid w:val="009C3F40"/>
    <w:rsid w:val="009C40DE"/>
    <w:rsid w:val="009C51FE"/>
    <w:rsid w:val="009C595E"/>
    <w:rsid w:val="009C6119"/>
    <w:rsid w:val="009C633F"/>
    <w:rsid w:val="009C6B8D"/>
    <w:rsid w:val="009C74C6"/>
    <w:rsid w:val="009C7D44"/>
    <w:rsid w:val="009C7F8C"/>
    <w:rsid w:val="009D02B5"/>
    <w:rsid w:val="009D055B"/>
    <w:rsid w:val="009D0676"/>
    <w:rsid w:val="009D0955"/>
    <w:rsid w:val="009D0E70"/>
    <w:rsid w:val="009D10BC"/>
    <w:rsid w:val="009D16D6"/>
    <w:rsid w:val="009D1BDC"/>
    <w:rsid w:val="009D1DF0"/>
    <w:rsid w:val="009D30A6"/>
    <w:rsid w:val="009D3233"/>
    <w:rsid w:val="009D3F80"/>
    <w:rsid w:val="009D4326"/>
    <w:rsid w:val="009D43E6"/>
    <w:rsid w:val="009D4572"/>
    <w:rsid w:val="009D4701"/>
    <w:rsid w:val="009D57B8"/>
    <w:rsid w:val="009D5984"/>
    <w:rsid w:val="009D5A55"/>
    <w:rsid w:val="009D6A0A"/>
    <w:rsid w:val="009D6E82"/>
    <w:rsid w:val="009D7204"/>
    <w:rsid w:val="009D7601"/>
    <w:rsid w:val="009D781C"/>
    <w:rsid w:val="009D7824"/>
    <w:rsid w:val="009D7AF0"/>
    <w:rsid w:val="009E034C"/>
    <w:rsid w:val="009E055E"/>
    <w:rsid w:val="009E0605"/>
    <w:rsid w:val="009E0709"/>
    <w:rsid w:val="009E0799"/>
    <w:rsid w:val="009E0AE5"/>
    <w:rsid w:val="009E0B94"/>
    <w:rsid w:val="009E1911"/>
    <w:rsid w:val="009E34C8"/>
    <w:rsid w:val="009E3F06"/>
    <w:rsid w:val="009E3FEF"/>
    <w:rsid w:val="009E401F"/>
    <w:rsid w:val="009E4678"/>
    <w:rsid w:val="009E4ACB"/>
    <w:rsid w:val="009E4CB2"/>
    <w:rsid w:val="009E5212"/>
    <w:rsid w:val="009E585E"/>
    <w:rsid w:val="009E6A13"/>
    <w:rsid w:val="009E7E96"/>
    <w:rsid w:val="009F0628"/>
    <w:rsid w:val="009F09C6"/>
    <w:rsid w:val="009F0B35"/>
    <w:rsid w:val="009F0D5F"/>
    <w:rsid w:val="009F0F11"/>
    <w:rsid w:val="009F14C0"/>
    <w:rsid w:val="009F1C95"/>
    <w:rsid w:val="009F1F42"/>
    <w:rsid w:val="009F315D"/>
    <w:rsid w:val="009F3315"/>
    <w:rsid w:val="009F3988"/>
    <w:rsid w:val="009F405F"/>
    <w:rsid w:val="009F481F"/>
    <w:rsid w:val="009F4973"/>
    <w:rsid w:val="009F4A08"/>
    <w:rsid w:val="009F4ADB"/>
    <w:rsid w:val="009F4C2F"/>
    <w:rsid w:val="009F4C68"/>
    <w:rsid w:val="009F4EBA"/>
    <w:rsid w:val="009F52CC"/>
    <w:rsid w:val="009F56FF"/>
    <w:rsid w:val="009F5B66"/>
    <w:rsid w:val="009F5CBC"/>
    <w:rsid w:val="009F5ECE"/>
    <w:rsid w:val="009F5F17"/>
    <w:rsid w:val="009F6124"/>
    <w:rsid w:val="009F6195"/>
    <w:rsid w:val="009F6203"/>
    <w:rsid w:val="009F6A18"/>
    <w:rsid w:val="009F6E01"/>
    <w:rsid w:val="009F726B"/>
    <w:rsid w:val="009F72BF"/>
    <w:rsid w:val="009F751F"/>
    <w:rsid w:val="009F7C3F"/>
    <w:rsid w:val="00A00050"/>
    <w:rsid w:val="00A002C6"/>
    <w:rsid w:val="00A0030B"/>
    <w:rsid w:val="00A00DDB"/>
    <w:rsid w:val="00A012E8"/>
    <w:rsid w:val="00A01320"/>
    <w:rsid w:val="00A0141B"/>
    <w:rsid w:val="00A0152A"/>
    <w:rsid w:val="00A0160B"/>
    <w:rsid w:val="00A01CD3"/>
    <w:rsid w:val="00A02ABC"/>
    <w:rsid w:val="00A035AE"/>
    <w:rsid w:val="00A037C7"/>
    <w:rsid w:val="00A03F11"/>
    <w:rsid w:val="00A04129"/>
    <w:rsid w:val="00A041A3"/>
    <w:rsid w:val="00A0442D"/>
    <w:rsid w:val="00A04561"/>
    <w:rsid w:val="00A04C87"/>
    <w:rsid w:val="00A05333"/>
    <w:rsid w:val="00A05563"/>
    <w:rsid w:val="00A05A14"/>
    <w:rsid w:val="00A05E21"/>
    <w:rsid w:val="00A06060"/>
    <w:rsid w:val="00A062D4"/>
    <w:rsid w:val="00A0681A"/>
    <w:rsid w:val="00A06BBF"/>
    <w:rsid w:val="00A06E70"/>
    <w:rsid w:val="00A06FC1"/>
    <w:rsid w:val="00A070DA"/>
    <w:rsid w:val="00A0728B"/>
    <w:rsid w:val="00A075DC"/>
    <w:rsid w:val="00A0783E"/>
    <w:rsid w:val="00A07BA0"/>
    <w:rsid w:val="00A105F4"/>
    <w:rsid w:val="00A1294F"/>
    <w:rsid w:val="00A134C1"/>
    <w:rsid w:val="00A13722"/>
    <w:rsid w:val="00A13A3E"/>
    <w:rsid w:val="00A13DE9"/>
    <w:rsid w:val="00A13E73"/>
    <w:rsid w:val="00A13FDE"/>
    <w:rsid w:val="00A14A6B"/>
    <w:rsid w:val="00A14B1E"/>
    <w:rsid w:val="00A15995"/>
    <w:rsid w:val="00A15F5B"/>
    <w:rsid w:val="00A162A3"/>
    <w:rsid w:val="00A166F5"/>
    <w:rsid w:val="00A1704A"/>
    <w:rsid w:val="00A171C4"/>
    <w:rsid w:val="00A17263"/>
    <w:rsid w:val="00A1740B"/>
    <w:rsid w:val="00A1754F"/>
    <w:rsid w:val="00A17874"/>
    <w:rsid w:val="00A17C27"/>
    <w:rsid w:val="00A17D4A"/>
    <w:rsid w:val="00A17E65"/>
    <w:rsid w:val="00A207FA"/>
    <w:rsid w:val="00A208CE"/>
    <w:rsid w:val="00A208D6"/>
    <w:rsid w:val="00A21003"/>
    <w:rsid w:val="00A211A6"/>
    <w:rsid w:val="00A212BE"/>
    <w:rsid w:val="00A22441"/>
    <w:rsid w:val="00A228C7"/>
    <w:rsid w:val="00A23032"/>
    <w:rsid w:val="00A23897"/>
    <w:rsid w:val="00A2446F"/>
    <w:rsid w:val="00A24B34"/>
    <w:rsid w:val="00A25181"/>
    <w:rsid w:val="00A25224"/>
    <w:rsid w:val="00A25798"/>
    <w:rsid w:val="00A2635F"/>
    <w:rsid w:val="00A26BA4"/>
    <w:rsid w:val="00A26DE8"/>
    <w:rsid w:val="00A302AA"/>
    <w:rsid w:val="00A307CF"/>
    <w:rsid w:val="00A30910"/>
    <w:rsid w:val="00A3111D"/>
    <w:rsid w:val="00A32072"/>
    <w:rsid w:val="00A321F9"/>
    <w:rsid w:val="00A3258E"/>
    <w:rsid w:val="00A33061"/>
    <w:rsid w:val="00A3397B"/>
    <w:rsid w:val="00A33D0A"/>
    <w:rsid w:val="00A33F35"/>
    <w:rsid w:val="00A3501A"/>
    <w:rsid w:val="00A3541A"/>
    <w:rsid w:val="00A356F7"/>
    <w:rsid w:val="00A35C7B"/>
    <w:rsid w:val="00A364E6"/>
    <w:rsid w:val="00A36507"/>
    <w:rsid w:val="00A36F7D"/>
    <w:rsid w:val="00A37487"/>
    <w:rsid w:val="00A37BBE"/>
    <w:rsid w:val="00A37C04"/>
    <w:rsid w:val="00A37C49"/>
    <w:rsid w:val="00A37EF9"/>
    <w:rsid w:val="00A40698"/>
    <w:rsid w:val="00A406D2"/>
    <w:rsid w:val="00A40F89"/>
    <w:rsid w:val="00A415FA"/>
    <w:rsid w:val="00A41C9D"/>
    <w:rsid w:val="00A41DD3"/>
    <w:rsid w:val="00A4212D"/>
    <w:rsid w:val="00A42D8C"/>
    <w:rsid w:val="00A4360C"/>
    <w:rsid w:val="00A4371A"/>
    <w:rsid w:val="00A438BC"/>
    <w:rsid w:val="00A44248"/>
    <w:rsid w:val="00A44A69"/>
    <w:rsid w:val="00A44E46"/>
    <w:rsid w:val="00A45195"/>
    <w:rsid w:val="00A45487"/>
    <w:rsid w:val="00A45DA5"/>
    <w:rsid w:val="00A46581"/>
    <w:rsid w:val="00A4660C"/>
    <w:rsid w:val="00A46695"/>
    <w:rsid w:val="00A4711C"/>
    <w:rsid w:val="00A47C66"/>
    <w:rsid w:val="00A47D5D"/>
    <w:rsid w:val="00A503B9"/>
    <w:rsid w:val="00A50603"/>
    <w:rsid w:val="00A50AF2"/>
    <w:rsid w:val="00A50F72"/>
    <w:rsid w:val="00A51132"/>
    <w:rsid w:val="00A51A14"/>
    <w:rsid w:val="00A51F0C"/>
    <w:rsid w:val="00A52026"/>
    <w:rsid w:val="00A52161"/>
    <w:rsid w:val="00A52728"/>
    <w:rsid w:val="00A53522"/>
    <w:rsid w:val="00A54B85"/>
    <w:rsid w:val="00A54D21"/>
    <w:rsid w:val="00A558AB"/>
    <w:rsid w:val="00A55AE8"/>
    <w:rsid w:val="00A56182"/>
    <w:rsid w:val="00A5669C"/>
    <w:rsid w:val="00A56A16"/>
    <w:rsid w:val="00A56D42"/>
    <w:rsid w:val="00A57023"/>
    <w:rsid w:val="00A57476"/>
    <w:rsid w:val="00A57477"/>
    <w:rsid w:val="00A57518"/>
    <w:rsid w:val="00A575A4"/>
    <w:rsid w:val="00A57C04"/>
    <w:rsid w:val="00A60161"/>
    <w:rsid w:val="00A606E4"/>
    <w:rsid w:val="00A60789"/>
    <w:rsid w:val="00A60AF4"/>
    <w:rsid w:val="00A61A4E"/>
    <w:rsid w:val="00A61A8C"/>
    <w:rsid w:val="00A61B3E"/>
    <w:rsid w:val="00A61C0C"/>
    <w:rsid w:val="00A61F5B"/>
    <w:rsid w:val="00A620E6"/>
    <w:rsid w:val="00A621A9"/>
    <w:rsid w:val="00A62F5A"/>
    <w:rsid w:val="00A63386"/>
    <w:rsid w:val="00A63393"/>
    <w:rsid w:val="00A63758"/>
    <w:rsid w:val="00A63DEA"/>
    <w:rsid w:val="00A64365"/>
    <w:rsid w:val="00A65557"/>
    <w:rsid w:val="00A6577D"/>
    <w:rsid w:val="00A658EC"/>
    <w:rsid w:val="00A65FF5"/>
    <w:rsid w:val="00A660BF"/>
    <w:rsid w:val="00A66245"/>
    <w:rsid w:val="00A66545"/>
    <w:rsid w:val="00A670FC"/>
    <w:rsid w:val="00A67C14"/>
    <w:rsid w:val="00A7043A"/>
    <w:rsid w:val="00A704EB"/>
    <w:rsid w:val="00A70BD2"/>
    <w:rsid w:val="00A70F03"/>
    <w:rsid w:val="00A70FB8"/>
    <w:rsid w:val="00A7140E"/>
    <w:rsid w:val="00A720B0"/>
    <w:rsid w:val="00A723C1"/>
    <w:rsid w:val="00A72631"/>
    <w:rsid w:val="00A72670"/>
    <w:rsid w:val="00A7286C"/>
    <w:rsid w:val="00A72CBD"/>
    <w:rsid w:val="00A73034"/>
    <w:rsid w:val="00A732AC"/>
    <w:rsid w:val="00A73409"/>
    <w:rsid w:val="00A73658"/>
    <w:rsid w:val="00A736C2"/>
    <w:rsid w:val="00A73BE6"/>
    <w:rsid w:val="00A74756"/>
    <w:rsid w:val="00A74C4B"/>
    <w:rsid w:val="00A74E14"/>
    <w:rsid w:val="00A751E2"/>
    <w:rsid w:val="00A752AA"/>
    <w:rsid w:val="00A754B1"/>
    <w:rsid w:val="00A755A1"/>
    <w:rsid w:val="00A759FB"/>
    <w:rsid w:val="00A75E57"/>
    <w:rsid w:val="00A76320"/>
    <w:rsid w:val="00A76550"/>
    <w:rsid w:val="00A771BB"/>
    <w:rsid w:val="00A772C9"/>
    <w:rsid w:val="00A77B71"/>
    <w:rsid w:val="00A80529"/>
    <w:rsid w:val="00A80A4D"/>
    <w:rsid w:val="00A812FB"/>
    <w:rsid w:val="00A8151D"/>
    <w:rsid w:val="00A81827"/>
    <w:rsid w:val="00A81C6B"/>
    <w:rsid w:val="00A81E26"/>
    <w:rsid w:val="00A8228A"/>
    <w:rsid w:val="00A82460"/>
    <w:rsid w:val="00A8293D"/>
    <w:rsid w:val="00A82B94"/>
    <w:rsid w:val="00A82BDE"/>
    <w:rsid w:val="00A82E01"/>
    <w:rsid w:val="00A82E6A"/>
    <w:rsid w:val="00A834BF"/>
    <w:rsid w:val="00A83607"/>
    <w:rsid w:val="00A83747"/>
    <w:rsid w:val="00A849AC"/>
    <w:rsid w:val="00A8560A"/>
    <w:rsid w:val="00A85C85"/>
    <w:rsid w:val="00A861D7"/>
    <w:rsid w:val="00A86396"/>
    <w:rsid w:val="00A865AC"/>
    <w:rsid w:val="00A86D60"/>
    <w:rsid w:val="00A87138"/>
    <w:rsid w:val="00A87C21"/>
    <w:rsid w:val="00A90582"/>
    <w:rsid w:val="00A90666"/>
    <w:rsid w:val="00A90ACE"/>
    <w:rsid w:val="00A90C01"/>
    <w:rsid w:val="00A90C62"/>
    <w:rsid w:val="00A90E60"/>
    <w:rsid w:val="00A913B5"/>
    <w:rsid w:val="00A91B87"/>
    <w:rsid w:val="00A91D6E"/>
    <w:rsid w:val="00A9233B"/>
    <w:rsid w:val="00A92CF5"/>
    <w:rsid w:val="00A9328A"/>
    <w:rsid w:val="00A9328C"/>
    <w:rsid w:val="00A932FD"/>
    <w:rsid w:val="00A93C03"/>
    <w:rsid w:val="00A9402A"/>
    <w:rsid w:val="00A9458E"/>
    <w:rsid w:val="00A946D4"/>
    <w:rsid w:val="00A94CF0"/>
    <w:rsid w:val="00A951DE"/>
    <w:rsid w:val="00A95AFE"/>
    <w:rsid w:val="00A95C55"/>
    <w:rsid w:val="00A95F96"/>
    <w:rsid w:val="00A9662A"/>
    <w:rsid w:val="00A971EA"/>
    <w:rsid w:val="00A976D5"/>
    <w:rsid w:val="00AA000C"/>
    <w:rsid w:val="00AA08FE"/>
    <w:rsid w:val="00AA0B76"/>
    <w:rsid w:val="00AA0C67"/>
    <w:rsid w:val="00AA185E"/>
    <w:rsid w:val="00AA19CD"/>
    <w:rsid w:val="00AA1F8C"/>
    <w:rsid w:val="00AA1FB3"/>
    <w:rsid w:val="00AA263A"/>
    <w:rsid w:val="00AA2AA0"/>
    <w:rsid w:val="00AA31D8"/>
    <w:rsid w:val="00AA3562"/>
    <w:rsid w:val="00AA40D5"/>
    <w:rsid w:val="00AA43C5"/>
    <w:rsid w:val="00AA525B"/>
    <w:rsid w:val="00AA540B"/>
    <w:rsid w:val="00AA54E5"/>
    <w:rsid w:val="00AA5D64"/>
    <w:rsid w:val="00AA683E"/>
    <w:rsid w:val="00AA745D"/>
    <w:rsid w:val="00AA7474"/>
    <w:rsid w:val="00AA76A9"/>
    <w:rsid w:val="00AA775E"/>
    <w:rsid w:val="00AA795C"/>
    <w:rsid w:val="00AA7993"/>
    <w:rsid w:val="00AA7AD3"/>
    <w:rsid w:val="00AA7C29"/>
    <w:rsid w:val="00AB0983"/>
    <w:rsid w:val="00AB0FA8"/>
    <w:rsid w:val="00AB11BB"/>
    <w:rsid w:val="00AB121F"/>
    <w:rsid w:val="00AB1496"/>
    <w:rsid w:val="00AB1640"/>
    <w:rsid w:val="00AB1698"/>
    <w:rsid w:val="00AB1710"/>
    <w:rsid w:val="00AB18DE"/>
    <w:rsid w:val="00AB199C"/>
    <w:rsid w:val="00AB1C86"/>
    <w:rsid w:val="00AB1F9B"/>
    <w:rsid w:val="00AB249F"/>
    <w:rsid w:val="00AB2557"/>
    <w:rsid w:val="00AB2A05"/>
    <w:rsid w:val="00AB2AB3"/>
    <w:rsid w:val="00AB2F00"/>
    <w:rsid w:val="00AB2FCB"/>
    <w:rsid w:val="00AB3417"/>
    <w:rsid w:val="00AB43EB"/>
    <w:rsid w:val="00AB453F"/>
    <w:rsid w:val="00AB45AD"/>
    <w:rsid w:val="00AB460B"/>
    <w:rsid w:val="00AB4DCA"/>
    <w:rsid w:val="00AB5265"/>
    <w:rsid w:val="00AB5404"/>
    <w:rsid w:val="00AB5927"/>
    <w:rsid w:val="00AB5BDB"/>
    <w:rsid w:val="00AB63FD"/>
    <w:rsid w:val="00AB6470"/>
    <w:rsid w:val="00AB6DCC"/>
    <w:rsid w:val="00AB77AB"/>
    <w:rsid w:val="00AB7B98"/>
    <w:rsid w:val="00AB7FE6"/>
    <w:rsid w:val="00AC0A15"/>
    <w:rsid w:val="00AC0A9D"/>
    <w:rsid w:val="00AC0F88"/>
    <w:rsid w:val="00AC196C"/>
    <w:rsid w:val="00AC1C81"/>
    <w:rsid w:val="00AC1E3F"/>
    <w:rsid w:val="00AC26B8"/>
    <w:rsid w:val="00AC2863"/>
    <w:rsid w:val="00AC3E75"/>
    <w:rsid w:val="00AC4402"/>
    <w:rsid w:val="00AC46EF"/>
    <w:rsid w:val="00AC4BDA"/>
    <w:rsid w:val="00AC4EE9"/>
    <w:rsid w:val="00AC4F69"/>
    <w:rsid w:val="00AC520E"/>
    <w:rsid w:val="00AC59AB"/>
    <w:rsid w:val="00AC59B9"/>
    <w:rsid w:val="00AC5BDC"/>
    <w:rsid w:val="00AC64CA"/>
    <w:rsid w:val="00AC6578"/>
    <w:rsid w:val="00AC6C5E"/>
    <w:rsid w:val="00AC75A6"/>
    <w:rsid w:val="00AC7817"/>
    <w:rsid w:val="00AD03C3"/>
    <w:rsid w:val="00AD04EA"/>
    <w:rsid w:val="00AD17F8"/>
    <w:rsid w:val="00AD1B05"/>
    <w:rsid w:val="00AD1DBF"/>
    <w:rsid w:val="00AD3434"/>
    <w:rsid w:val="00AD3616"/>
    <w:rsid w:val="00AD3DB5"/>
    <w:rsid w:val="00AD3DF5"/>
    <w:rsid w:val="00AD3EB4"/>
    <w:rsid w:val="00AD40F7"/>
    <w:rsid w:val="00AD412A"/>
    <w:rsid w:val="00AD4BFC"/>
    <w:rsid w:val="00AD52C0"/>
    <w:rsid w:val="00AD5723"/>
    <w:rsid w:val="00AD5ABF"/>
    <w:rsid w:val="00AD686D"/>
    <w:rsid w:val="00AD6C1E"/>
    <w:rsid w:val="00AD6D13"/>
    <w:rsid w:val="00AD6F8C"/>
    <w:rsid w:val="00AD7153"/>
    <w:rsid w:val="00AD716B"/>
    <w:rsid w:val="00AD7512"/>
    <w:rsid w:val="00AD7C14"/>
    <w:rsid w:val="00AE0278"/>
    <w:rsid w:val="00AE073C"/>
    <w:rsid w:val="00AE0796"/>
    <w:rsid w:val="00AE0895"/>
    <w:rsid w:val="00AE0A9D"/>
    <w:rsid w:val="00AE0F52"/>
    <w:rsid w:val="00AE0FA1"/>
    <w:rsid w:val="00AE1042"/>
    <w:rsid w:val="00AE10D8"/>
    <w:rsid w:val="00AE113B"/>
    <w:rsid w:val="00AE189D"/>
    <w:rsid w:val="00AE219D"/>
    <w:rsid w:val="00AE22FE"/>
    <w:rsid w:val="00AE25CD"/>
    <w:rsid w:val="00AE27A9"/>
    <w:rsid w:val="00AE2D5C"/>
    <w:rsid w:val="00AE318A"/>
    <w:rsid w:val="00AE346B"/>
    <w:rsid w:val="00AE3852"/>
    <w:rsid w:val="00AE3FF4"/>
    <w:rsid w:val="00AE40B0"/>
    <w:rsid w:val="00AE4804"/>
    <w:rsid w:val="00AE49B5"/>
    <w:rsid w:val="00AE53DF"/>
    <w:rsid w:val="00AE5AB3"/>
    <w:rsid w:val="00AE5D50"/>
    <w:rsid w:val="00AE5EFE"/>
    <w:rsid w:val="00AE6725"/>
    <w:rsid w:val="00AE6C8F"/>
    <w:rsid w:val="00AE6F29"/>
    <w:rsid w:val="00AE7391"/>
    <w:rsid w:val="00AE7490"/>
    <w:rsid w:val="00AE79B5"/>
    <w:rsid w:val="00AE7B5A"/>
    <w:rsid w:val="00AF026F"/>
    <w:rsid w:val="00AF0686"/>
    <w:rsid w:val="00AF14BB"/>
    <w:rsid w:val="00AF2209"/>
    <w:rsid w:val="00AF24C6"/>
    <w:rsid w:val="00AF270F"/>
    <w:rsid w:val="00AF2BC0"/>
    <w:rsid w:val="00AF2BC2"/>
    <w:rsid w:val="00AF2FB3"/>
    <w:rsid w:val="00AF3222"/>
    <w:rsid w:val="00AF391B"/>
    <w:rsid w:val="00AF419A"/>
    <w:rsid w:val="00AF4504"/>
    <w:rsid w:val="00AF5449"/>
    <w:rsid w:val="00AF58EC"/>
    <w:rsid w:val="00AF5B33"/>
    <w:rsid w:val="00AF63BC"/>
    <w:rsid w:val="00AF6C28"/>
    <w:rsid w:val="00AF7631"/>
    <w:rsid w:val="00AF79F2"/>
    <w:rsid w:val="00B003FF"/>
    <w:rsid w:val="00B0080A"/>
    <w:rsid w:val="00B00C04"/>
    <w:rsid w:val="00B011C9"/>
    <w:rsid w:val="00B0158E"/>
    <w:rsid w:val="00B01659"/>
    <w:rsid w:val="00B01AD6"/>
    <w:rsid w:val="00B02ADA"/>
    <w:rsid w:val="00B02AE7"/>
    <w:rsid w:val="00B02C5C"/>
    <w:rsid w:val="00B03038"/>
    <w:rsid w:val="00B038DD"/>
    <w:rsid w:val="00B03A5C"/>
    <w:rsid w:val="00B03CEF"/>
    <w:rsid w:val="00B03E19"/>
    <w:rsid w:val="00B04302"/>
    <w:rsid w:val="00B04AB4"/>
    <w:rsid w:val="00B04CD1"/>
    <w:rsid w:val="00B04F1D"/>
    <w:rsid w:val="00B053A4"/>
    <w:rsid w:val="00B05489"/>
    <w:rsid w:val="00B05606"/>
    <w:rsid w:val="00B06004"/>
    <w:rsid w:val="00B065FA"/>
    <w:rsid w:val="00B06C06"/>
    <w:rsid w:val="00B07874"/>
    <w:rsid w:val="00B07E61"/>
    <w:rsid w:val="00B103C1"/>
    <w:rsid w:val="00B106E7"/>
    <w:rsid w:val="00B10750"/>
    <w:rsid w:val="00B10F12"/>
    <w:rsid w:val="00B11003"/>
    <w:rsid w:val="00B1118A"/>
    <w:rsid w:val="00B111E3"/>
    <w:rsid w:val="00B112C0"/>
    <w:rsid w:val="00B119F2"/>
    <w:rsid w:val="00B11BB9"/>
    <w:rsid w:val="00B124EF"/>
    <w:rsid w:val="00B12863"/>
    <w:rsid w:val="00B12AA6"/>
    <w:rsid w:val="00B13525"/>
    <w:rsid w:val="00B137D5"/>
    <w:rsid w:val="00B141E5"/>
    <w:rsid w:val="00B14D5A"/>
    <w:rsid w:val="00B1501A"/>
    <w:rsid w:val="00B15333"/>
    <w:rsid w:val="00B15F3B"/>
    <w:rsid w:val="00B16899"/>
    <w:rsid w:val="00B17E05"/>
    <w:rsid w:val="00B200E0"/>
    <w:rsid w:val="00B20757"/>
    <w:rsid w:val="00B20A64"/>
    <w:rsid w:val="00B20F29"/>
    <w:rsid w:val="00B21810"/>
    <w:rsid w:val="00B21A55"/>
    <w:rsid w:val="00B224EE"/>
    <w:rsid w:val="00B227F7"/>
    <w:rsid w:val="00B231D4"/>
    <w:rsid w:val="00B2341F"/>
    <w:rsid w:val="00B236F3"/>
    <w:rsid w:val="00B24290"/>
    <w:rsid w:val="00B24E66"/>
    <w:rsid w:val="00B25378"/>
    <w:rsid w:val="00B255B3"/>
    <w:rsid w:val="00B25767"/>
    <w:rsid w:val="00B25B29"/>
    <w:rsid w:val="00B26548"/>
    <w:rsid w:val="00B2658A"/>
    <w:rsid w:val="00B26A5A"/>
    <w:rsid w:val="00B26B5C"/>
    <w:rsid w:val="00B26D22"/>
    <w:rsid w:val="00B27179"/>
    <w:rsid w:val="00B27D85"/>
    <w:rsid w:val="00B303FB"/>
    <w:rsid w:val="00B30406"/>
    <w:rsid w:val="00B30A5D"/>
    <w:rsid w:val="00B30DA4"/>
    <w:rsid w:val="00B31ACB"/>
    <w:rsid w:val="00B31E1F"/>
    <w:rsid w:val="00B31E2B"/>
    <w:rsid w:val="00B31FE5"/>
    <w:rsid w:val="00B32A05"/>
    <w:rsid w:val="00B32E03"/>
    <w:rsid w:val="00B32F54"/>
    <w:rsid w:val="00B33324"/>
    <w:rsid w:val="00B335FF"/>
    <w:rsid w:val="00B338B6"/>
    <w:rsid w:val="00B33931"/>
    <w:rsid w:val="00B33E1C"/>
    <w:rsid w:val="00B34A78"/>
    <w:rsid w:val="00B35070"/>
    <w:rsid w:val="00B353BD"/>
    <w:rsid w:val="00B354BB"/>
    <w:rsid w:val="00B355AB"/>
    <w:rsid w:val="00B35AB7"/>
    <w:rsid w:val="00B36163"/>
    <w:rsid w:val="00B36536"/>
    <w:rsid w:val="00B36E2C"/>
    <w:rsid w:val="00B370B9"/>
    <w:rsid w:val="00B37101"/>
    <w:rsid w:val="00B37728"/>
    <w:rsid w:val="00B37903"/>
    <w:rsid w:val="00B37E55"/>
    <w:rsid w:val="00B37E6C"/>
    <w:rsid w:val="00B40A2F"/>
    <w:rsid w:val="00B42595"/>
    <w:rsid w:val="00B42BBF"/>
    <w:rsid w:val="00B42CDF"/>
    <w:rsid w:val="00B42CED"/>
    <w:rsid w:val="00B42DD2"/>
    <w:rsid w:val="00B43098"/>
    <w:rsid w:val="00B43251"/>
    <w:rsid w:val="00B43B5B"/>
    <w:rsid w:val="00B43E42"/>
    <w:rsid w:val="00B4470D"/>
    <w:rsid w:val="00B448DC"/>
    <w:rsid w:val="00B467EC"/>
    <w:rsid w:val="00B46A8E"/>
    <w:rsid w:val="00B46FC6"/>
    <w:rsid w:val="00B47208"/>
    <w:rsid w:val="00B47793"/>
    <w:rsid w:val="00B47C30"/>
    <w:rsid w:val="00B51B07"/>
    <w:rsid w:val="00B51DB8"/>
    <w:rsid w:val="00B51ED2"/>
    <w:rsid w:val="00B520BF"/>
    <w:rsid w:val="00B5218D"/>
    <w:rsid w:val="00B5293B"/>
    <w:rsid w:val="00B52F54"/>
    <w:rsid w:val="00B53528"/>
    <w:rsid w:val="00B53C9A"/>
    <w:rsid w:val="00B53DD2"/>
    <w:rsid w:val="00B53F88"/>
    <w:rsid w:val="00B54F1D"/>
    <w:rsid w:val="00B554C4"/>
    <w:rsid w:val="00B55A4D"/>
    <w:rsid w:val="00B55F9D"/>
    <w:rsid w:val="00B5655D"/>
    <w:rsid w:val="00B566A1"/>
    <w:rsid w:val="00B56880"/>
    <w:rsid w:val="00B56E25"/>
    <w:rsid w:val="00B57425"/>
    <w:rsid w:val="00B574F6"/>
    <w:rsid w:val="00B57583"/>
    <w:rsid w:val="00B6051D"/>
    <w:rsid w:val="00B60BB1"/>
    <w:rsid w:val="00B60D12"/>
    <w:rsid w:val="00B60E54"/>
    <w:rsid w:val="00B60E73"/>
    <w:rsid w:val="00B61226"/>
    <w:rsid w:val="00B6140C"/>
    <w:rsid w:val="00B61A22"/>
    <w:rsid w:val="00B620B6"/>
    <w:rsid w:val="00B6254B"/>
    <w:rsid w:val="00B6258B"/>
    <w:rsid w:val="00B625B2"/>
    <w:rsid w:val="00B626DA"/>
    <w:rsid w:val="00B62839"/>
    <w:rsid w:val="00B62B08"/>
    <w:rsid w:val="00B63119"/>
    <w:rsid w:val="00B63315"/>
    <w:rsid w:val="00B634A2"/>
    <w:rsid w:val="00B6366E"/>
    <w:rsid w:val="00B641FF"/>
    <w:rsid w:val="00B643B3"/>
    <w:rsid w:val="00B643D0"/>
    <w:rsid w:val="00B64809"/>
    <w:rsid w:val="00B64AD2"/>
    <w:rsid w:val="00B64C7A"/>
    <w:rsid w:val="00B64ECB"/>
    <w:rsid w:val="00B64F33"/>
    <w:rsid w:val="00B654A7"/>
    <w:rsid w:val="00B65E56"/>
    <w:rsid w:val="00B66031"/>
    <w:rsid w:val="00B661E1"/>
    <w:rsid w:val="00B663B3"/>
    <w:rsid w:val="00B66C47"/>
    <w:rsid w:val="00B66EB9"/>
    <w:rsid w:val="00B66FA4"/>
    <w:rsid w:val="00B67405"/>
    <w:rsid w:val="00B67C3F"/>
    <w:rsid w:val="00B707FB"/>
    <w:rsid w:val="00B729A8"/>
    <w:rsid w:val="00B729E6"/>
    <w:rsid w:val="00B72DB8"/>
    <w:rsid w:val="00B72DCD"/>
    <w:rsid w:val="00B72EAA"/>
    <w:rsid w:val="00B72EB5"/>
    <w:rsid w:val="00B72F04"/>
    <w:rsid w:val="00B737DA"/>
    <w:rsid w:val="00B737F4"/>
    <w:rsid w:val="00B74018"/>
    <w:rsid w:val="00B74A04"/>
    <w:rsid w:val="00B74DEC"/>
    <w:rsid w:val="00B74FF9"/>
    <w:rsid w:val="00B75017"/>
    <w:rsid w:val="00B7529E"/>
    <w:rsid w:val="00B752C5"/>
    <w:rsid w:val="00B7539A"/>
    <w:rsid w:val="00B77F7D"/>
    <w:rsid w:val="00B80863"/>
    <w:rsid w:val="00B80B9B"/>
    <w:rsid w:val="00B80EA7"/>
    <w:rsid w:val="00B81D91"/>
    <w:rsid w:val="00B82199"/>
    <w:rsid w:val="00B8371F"/>
    <w:rsid w:val="00B8402F"/>
    <w:rsid w:val="00B84959"/>
    <w:rsid w:val="00B84FBE"/>
    <w:rsid w:val="00B85ACB"/>
    <w:rsid w:val="00B85C2F"/>
    <w:rsid w:val="00B85C83"/>
    <w:rsid w:val="00B860E3"/>
    <w:rsid w:val="00B870FF"/>
    <w:rsid w:val="00B871DA"/>
    <w:rsid w:val="00B877E7"/>
    <w:rsid w:val="00B87E89"/>
    <w:rsid w:val="00B90189"/>
    <w:rsid w:val="00B9062E"/>
    <w:rsid w:val="00B91273"/>
    <w:rsid w:val="00B916E0"/>
    <w:rsid w:val="00B91829"/>
    <w:rsid w:val="00B918BF"/>
    <w:rsid w:val="00B9231C"/>
    <w:rsid w:val="00B92403"/>
    <w:rsid w:val="00B925E7"/>
    <w:rsid w:val="00B92CF6"/>
    <w:rsid w:val="00B92EAA"/>
    <w:rsid w:val="00B9326C"/>
    <w:rsid w:val="00B93675"/>
    <w:rsid w:val="00B93817"/>
    <w:rsid w:val="00B938AF"/>
    <w:rsid w:val="00B941C8"/>
    <w:rsid w:val="00B9462C"/>
    <w:rsid w:val="00B947F1"/>
    <w:rsid w:val="00B94B25"/>
    <w:rsid w:val="00B94F21"/>
    <w:rsid w:val="00B94F4F"/>
    <w:rsid w:val="00B970CF"/>
    <w:rsid w:val="00B97D3E"/>
    <w:rsid w:val="00BA046E"/>
    <w:rsid w:val="00BA0963"/>
    <w:rsid w:val="00BA0AB3"/>
    <w:rsid w:val="00BA0B60"/>
    <w:rsid w:val="00BA1AD8"/>
    <w:rsid w:val="00BA1EE4"/>
    <w:rsid w:val="00BA21A5"/>
    <w:rsid w:val="00BA25E2"/>
    <w:rsid w:val="00BA39A2"/>
    <w:rsid w:val="00BA400F"/>
    <w:rsid w:val="00BA418B"/>
    <w:rsid w:val="00BA44C3"/>
    <w:rsid w:val="00BA4866"/>
    <w:rsid w:val="00BA5563"/>
    <w:rsid w:val="00BA5880"/>
    <w:rsid w:val="00BA7110"/>
    <w:rsid w:val="00BA74BE"/>
    <w:rsid w:val="00BA7831"/>
    <w:rsid w:val="00BB0323"/>
    <w:rsid w:val="00BB037D"/>
    <w:rsid w:val="00BB04E6"/>
    <w:rsid w:val="00BB07B0"/>
    <w:rsid w:val="00BB1078"/>
    <w:rsid w:val="00BB1540"/>
    <w:rsid w:val="00BB1798"/>
    <w:rsid w:val="00BB1B20"/>
    <w:rsid w:val="00BB1BF8"/>
    <w:rsid w:val="00BB1CAD"/>
    <w:rsid w:val="00BB21BA"/>
    <w:rsid w:val="00BB2AA8"/>
    <w:rsid w:val="00BB2D7D"/>
    <w:rsid w:val="00BB30C2"/>
    <w:rsid w:val="00BB3D18"/>
    <w:rsid w:val="00BB44B4"/>
    <w:rsid w:val="00BB4F34"/>
    <w:rsid w:val="00BB557E"/>
    <w:rsid w:val="00BB5B74"/>
    <w:rsid w:val="00BB6014"/>
    <w:rsid w:val="00BB67B5"/>
    <w:rsid w:val="00BB6BB1"/>
    <w:rsid w:val="00BB6D9C"/>
    <w:rsid w:val="00BB72ED"/>
    <w:rsid w:val="00BB751D"/>
    <w:rsid w:val="00BB7781"/>
    <w:rsid w:val="00BB7A05"/>
    <w:rsid w:val="00BB7E77"/>
    <w:rsid w:val="00BC02BA"/>
    <w:rsid w:val="00BC0348"/>
    <w:rsid w:val="00BC05A4"/>
    <w:rsid w:val="00BC05B4"/>
    <w:rsid w:val="00BC09A9"/>
    <w:rsid w:val="00BC0D63"/>
    <w:rsid w:val="00BC16F0"/>
    <w:rsid w:val="00BC1840"/>
    <w:rsid w:val="00BC1B09"/>
    <w:rsid w:val="00BC2629"/>
    <w:rsid w:val="00BC277B"/>
    <w:rsid w:val="00BC299F"/>
    <w:rsid w:val="00BC2EC7"/>
    <w:rsid w:val="00BC3432"/>
    <w:rsid w:val="00BC3F29"/>
    <w:rsid w:val="00BC4156"/>
    <w:rsid w:val="00BC44BB"/>
    <w:rsid w:val="00BC46A7"/>
    <w:rsid w:val="00BC4F41"/>
    <w:rsid w:val="00BC5245"/>
    <w:rsid w:val="00BC5275"/>
    <w:rsid w:val="00BC54CB"/>
    <w:rsid w:val="00BC5567"/>
    <w:rsid w:val="00BC58C1"/>
    <w:rsid w:val="00BC5C4D"/>
    <w:rsid w:val="00BC5E0B"/>
    <w:rsid w:val="00BC5F52"/>
    <w:rsid w:val="00BC676C"/>
    <w:rsid w:val="00BC6911"/>
    <w:rsid w:val="00BC6994"/>
    <w:rsid w:val="00BC6DD9"/>
    <w:rsid w:val="00BC700D"/>
    <w:rsid w:val="00BC7DFB"/>
    <w:rsid w:val="00BD0D92"/>
    <w:rsid w:val="00BD1B5A"/>
    <w:rsid w:val="00BD2316"/>
    <w:rsid w:val="00BD2B27"/>
    <w:rsid w:val="00BD2B36"/>
    <w:rsid w:val="00BD2CFD"/>
    <w:rsid w:val="00BD2F0D"/>
    <w:rsid w:val="00BD3377"/>
    <w:rsid w:val="00BD3882"/>
    <w:rsid w:val="00BD3E2C"/>
    <w:rsid w:val="00BD3E7B"/>
    <w:rsid w:val="00BD3EF6"/>
    <w:rsid w:val="00BD45EA"/>
    <w:rsid w:val="00BD4A4F"/>
    <w:rsid w:val="00BD4AF1"/>
    <w:rsid w:val="00BD4B91"/>
    <w:rsid w:val="00BD4E9C"/>
    <w:rsid w:val="00BD4EB7"/>
    <w:rsid w:val="00BD4F4C"/>
    <w:rsid w:val="00BD5547"/>
    <w:rsid w:val="00BD555F"/>
    <w:rsid w:val="00BD5787"/>
    <w:rsid w:val="00BD5867"/>
    <w:rsid w:val="00BD6052"/>
    <w:rsid w:val="00BD60C6"/>
    <w:rsid w:val="00BD60F6"/>
    <w:rsid w:val="00BD65BF"/>
    <w:rsid w:val="00BD6C7D"/>
    <w:rsid w:val="00BD6C88"/>
    <w:rsid w:val="00BD726F"/>
    <w:rsid w:val="00BD7318"/>
    <w:rsid w:val="00BD7699"/>
    <w:rsid w:val="00BD7F3B"/>
    <w:rsid w:val="00BE078B"/>
    <w:rsid w:val="00BE08B9"/>
    <w:rsid w:val="00BE09ED"/>
    <w:rsid w:val="00BE0E27"/>
    <w:rsid w:val="00BE14B7"/>
    <w:rsid w:val="00BE182D"/>
    <w:rsid w:val="00BE18E5"/>
    <w:rsid w:val="00BE1940"/>
    <w:rsid w:val="00BE1A33"/>
    <w:rsid w:val="00BE1AE6"/>
    <w:rsid w:val="00BE1D73"/>
    <w:rsid w:val="00BE1DB1"/>
    <w:rsid w:val="00BE2133"/>
    <w:rsid w:val="00BE22A6"/>
    <w:rsid w:val="00BE2EF3"/>
    <w:rsid w:val="00BE318C"/>
    <w:rsid w:val="00BE39D4"/>
    <w:rsid w:val="00BE3A85"/>
    <w:rsid w:val="00BE3E1E"/>
    <w:rsid w:val="00BE4323"/>
    <w:rsid w:val="00BE4579"/>
    <w:rsid w:val="00BE4913"/>
    <w:rsid w:val="00BE4DDE"/>
    <w:rsid w:val="00BE4E3C"/>
    <w:rsid w:val="00BE4F5A"/>
    <w:rsid w:val="00BE51BB"/>
    <w:rsid w:val="00BE5421"/>
    <w:rsid w:val="00BE578C"/>
    <w:rsid w:val="00BE5883"/>
    <w:rsid w:val="00BE59CF"/>
    <w:rsid w:val="00BE6744"/>
    <w:rsid w:val="00BE675E"/>
    <w:rsid w:val="00BE6B30"/>
    <w:rsid w:val="00BE6C5A"/>
    <w:rsid w:val="00BE773E"/>
    <w:rsid w:val="00BF05AB"/>
    <w:rsid w:val="00BF06BC"/>
    <w:rsid w:val="00BF0C49"/>
    <w:rsid w:val="00BF0D01"/>
    <w:rsid w:val="00BF16C6"/>
    <w:rsid w:val="00BF173F"/>
    <w:rsid w:val="00BF1B14"/>
    <w:rsid w:val="00BF1C13"/>
    <w:rsid w:val="00BF1E95"/>
    <w:rsid w:val="00BF1FD9"/>
    <w:rsid w:val="00BF1FFE"/>
    <w:rsid w:val="00BF2E1C"/>
    <w:rsid w:val="00BF305D"/>
    <w:rsid w:val="00BF3158"/>
    <w:rsid w:val="00BF331C"/>
    <w:rsid w:val="00BF3501"/>
    <w:rsid w:val="00BF431A"/>
    <w:rsid w:val="00BF4629"/>
    <w:rsid w:val="00BF4D2E"/>
    <w:rsid w:val="00BF56B5"/>
    <w:rsid w:val="00BF5B07"/>
    <w:rsid w:val="00BF6E2E"/>
    <w:rsid w:val="00BF7746"/>
    <w:rsid w:val="00BF7AA4"/>
    <w:rsid w:val="00C0029C"/>
    <w:rsid w:val="00C003F3"/>
    <w:rsid w:val="00C008B1"/>
    <w:rsid w:val="00C00D13"/>
    <w:rsid w:val="00C019D7"/>
    <w:rsid w:val="00C022E8"/>
    <w:rsid w:val="00C0313F"/>
    <w:rsid w:val="00C0326C"/>
    <w:rsid w:val="00C03BE1"/>
    <w:rsid w:val="00C041D2"/>
    <w:rsid w:val="00C047AA"/>
    <w:rsid w:val="00C04887"/>
    <w:rsid w:val="00C04D25"/>
    <w:rsid w:val="00C05C4F"/>
    <w:rsid w:val="00C0605F"/>
    <w:rsid w:val="00C064B3"/>
    <w:rsid w:val="00C06A5B"/>
    <w:rsid w:val="00C06CF0"/>
    <w:rsid w:val="00C06F23"/>
    <w:rsid w:val="00C07464"/>
    <w:rsid w:val="00C07525"/>
    <w:rsid w:val="00C07616"/>
    <w:rsid w:val="00C07904"/>
    <w:rsid w:val="00C106DB"/>
    <w:rsid w:val="00C10A69"/>
    <w:rsid w:val="00C10CB3"/>
    <w:rsid w:val="00C10E07"/>
    <w:rsid w:val="00C11687"/>
    <w:rsid w:val="00C1195D"/>
    <w:rsid w:val="00C11C5F"/>
    <w:rsid w:val="00C11CA6"/>
    <w:rsid w:val="00C12655"/>
    <w:rsid w:val="00C12E82"/>
    <w:rsid w:val="00C13007"/>
    <w:rsid w:val="00C13401"/>
    <w:rsid w:val="00C1342F"/>
    <w:rsid w:val="00C13621"/>
    <w:rsid w:val="00C13D50"/>
    <w:rsid w:val="00C13F06"/>
    <w:rsid w:val="00C1408C"/>
    <w:rsid w:val="00C14389"/>
    <w:rsid w:val="00C1476C"/>
    <w:rsid w:val="00C14BF3"/>
    <w:rsid w:val="00C14DDD"/>
    <w:rsid w:val="00C15228"/>
    <w:rsid w:val="00C15586"/>
    <w:rsid w:val="00C156EC"/>
    <w:rsid w:val="00C15833"/>
    <w:rsid w:val="00C15B66"/>
    <w:rsid w:val="00C15D5C"/>
    <w:rsid w:val="00C1603B"/>
    <w:rsid w:val="00C1626E"/>
    <w:rsid w:val="00C1689A"/>
    <w:rsid w:val="00C1739B"/>
    <w:rsid w:val="00C20CB8"/>
    <w:rsid w:val="00C20E9C"/>
    <w:rsid w:val="00C20FAB"/>
    <w:rsid w:val="00C210CF"/>
    <w:rsid w:val="00C21482"/>
    <w:rsid w:val="00C21626"/>
    <w:rsid w:val="00C2167D"/>
    <w:rsid w:val="00C2181D"/>
    <w:rsid w:val="00C21A6F"/>
    <w:rsid w:val="00C21B2C"/>
    <w:rsid w:val="00C21C78"/>
    <w:rsid w:val="00C22E27"/>
    <w:rsid w:val="00C22E3E"/>
    <w:rsid w:val="00C22F4C"/>
    <w:rsid w:val="00C23488"/>
    <w:rsid w:val="00C23C62"/>
    <w:rsid w:val="00C23DA5"/>
    <w:rsid w:val="00C24115"/>
    <w:rsid w:val="00C24765"/>
    <w:rsid w:val="00C24AEC"/>
    <w:rsid w:val="00C257E9"/>
    <w:rsid w:val="00C2596F"/>
    <w:rsid w:val="00C25B37"/>
    <w:rsid w:val="00C25DBA"/>
    <w:rsid w:val="00C25EAD"/>
    <w:rsid w:val="00C263B5"/>
    <w:rsid w:val="00C263EE"/>
    <w:rsid w:val="00C26AA1"/>
    <w:rsid w:val="00C26AEA"/>
    <w:rsid w:val="00C27331"/>
    <w:rsid w:val="00C27710"/>
    <w:rsid w:val="00C277CC"/>
    <w:rsid w:val="00C27A6E"/>
    <w:rsid w:val="00C27D1A"/>
    <w:rsid w:val="00C30395"/>
    <w:rsid w:val="00C308E5"/>
    <w:rsid w:val="00C30C4F"/>
    <w:rsid w:val="00C30D4C"/>
    <w:rsid w:val="00C30EBE"/>
    <w:rsid w:val="00C312D1"/>
    <w:rsid w:val="00C31469"/>
    <w:rsid w:val="00C3178D"/>
    <w:rsid w:val="00C32E38"/>
    <w:rsid w:val="00C32F23"/>
    <w:rsid w:val="00C33843"/>
    <w:rsid w:val="00C342CD"/>
    <w:rsid w:val="00C34715"/>
    <w:rsid w:val="00C34C7F"/>
    <w:rsid w:val="00C35A01"/>
    <w:rsid w:val="00C35AFE"/>
    <w:rsid w:val="00C35C0F"/>
    <w:rsid w:val="00C35FA7"/>
    <w:rsid w:val="00C3675E"/>
    <w:rsid w:val="00C367A5"/>
    <w:rsid w:val="00C36BC7"/>
    <w:rsid w:val="00C3706B"/>
    <w:rsid w:val="00C3761E"/>
    <w:rsid w:val="00C4031C"/>
    <w:rsid w:val="00C404E1"/>
    <w:rsid w:val="00C409E3"/>
    <w:rsid w:val="00C40B39"/>
    <w:rsid w:val="00C413BD"/>
    <w:rsid w:val="00C41BAC"/>
    <w:rsid w:val="00C41EB4"/>
    <w:rsid w:val="00C4219C"/>
    <w:rsid w:val="00C425E1"/>
    <w:rsid w:val="00C4290E"/>
    <w:rsid w:val="00C42A66"/>
    <w:rsid w:val="00C42D7A"/>
    <w:rsid w:val="00C42E38"/>
    <w:rsid w:val="00C42E9A"/>
    <w:rsid w:val="00C4342C"/>
    <w:rsid w:val="00C436C8"/>
    <w:rsid w:val="00C43D42"/>
    <w:rsid w:val="00C44211"/>
    <w:rsid w:val="00C44335"/>
    <w:rsid w:val="00C4468D"/>
    <w:rsid w:val="00C44D99"/>
    <w:rsid w:val="00C456BC"/>
    <w:rsid w:val="00C4578E"/>
    <w:rsid w:val="00C46320"/>
    <w:rsid w:val="00C4651C"/>
    <w:rsid w:val="00C47369"/>
    <w:rsid w:val="00C47383"/>
    <w:rsid w:val="00C474EE"/>
    <w:rsid w:val="00C47EA6"/>
    <w:rsid w:val="00C500F4"/>
    <w:rsid w:val="00C50A8E"/>
    <w:rsid w:val="00C51478"/>
    <w:rsid w:val="00C51671"/>
    <w:rsid w:val="00C519F9"/>
    <w:rsid w:val="00C51B94"/>
    <w:rsid w:val="00C52F02"/>
    <w:rsid w:val="00C5359D"/>
    <w:rsid w:val="00C5361F"/>
    <w:rsid w:val="00C53D80"/>
    <w:rsid w:val="00C5404C"/>
    <w:rsid w:val="00C54BD3"/>
    <w:rsid w:val="00C54D72"/>
    <w:rsid w:val="00C5524E"/>
    <w:rsid w:val="00C55F9B"/>
    <w:rsid w:val="00C56260"/>
    <w:rsid w:val="00C562E2"/>
    <w:rsid w:val="00C56A67"/>
    <w:rsid w:val="00C56B18"/>
    <w:rsid w:val="00C57088"/>
    <w:rsid w:val="00C57129"/>
    <w:rsid w:val="00C5719F"/>
    <w:rsid w:val="00C605C8"/>
    <w:rsid w:val="00C60763"/>
    <w:rsid w:val="00C60DDB"/>
    <w:rsid w:val="00C60FF7"/>
    <w:rsid w:val="00C612D4"/>
    <w:rsid w:val="00C6158A"/>
    <w:rsid w:val="00C616FC"/>
    <w:rsid w:val="00C61BA3"/>
    <w:rsid w:val="00C61DAD"/>
    <w:rsid w:val="00C61EEA"/>
    <w:rsid w:val="00C62078"/>
    <w:rsid w:val="00C624F5"/>
    <w:rsid w:val="00C6253D"/>
    <w:rsid w:val="00C62A19"/>
    <w:rsid w:val="00C62E12"/>
    <w:rsid w:val="00C63A27"/>
    <w:rsid w:val="00C64342"/>
    <w:rsid w:val="00C64B10"/>
    <w:rsid w:val="00C64BC8"/>
    <w:rsid w:val="00C652EC"/>
    <w:rsid w:val="00C6556A"/>
    <w:rsid w:val="00C65D18"/>
    <w:rsid w:val="00C66FA4"/>
    <w:rsid w:val="00C7123D"/>
    <w:rsid w:val="00C7135A"/>
    <w:rsid w:val="00C71EC7"/>
    <w:rsid w:val="00C72085"/>
    <w:rsid w:val="00C73EB2"/>
    <w:rsid w:val="00C746BB"/>
    <w:rsid w:val="00C7478D"/>
    <w:rsid w:val="00C748D1"/>
    <w:rsid w:val="00C7559A"/>
    <w:rsid w:val="00C75663"/>
    <w:rsid w:val="00C75EA8"/>
    <w:rsid w:val="00C76320"/>
    <w:rsid w:val="00C769CD"/>
    <w:rsid w:val="00C76C82"/>
    <w:rsid w:val="00C76D32"/>
    <w:rsid w:val="00C770E0"/>
    <w:rsid w:val="00C7726F"/>
    <w:rsid w:val="00C7764F"/>
    <w:rsid w:val="00C77CCB"/>
    <w:rsid w:val="00C77EB4"/>
    <w:rsid w:val="00C77ECD"/>
    <w:rsid w:val="00C806EF"/>
    <w:rsid w:val="00C8084C"/>
    <w:rsid w:val="00C80DFF"/>
    <w:rsid w:val="00C81969"/>
    <w:rsid w:val="00C819CF"/>
    <w:rsid w:val="00C81EB0"/>
    <w:rsid w:val="00C826C8"/>
    <w:rsid w:val="00C831A8"/>
    <w:rsid w:val="00C832F9"/>
    <w:rsid w:val="00C83383"/>
    <w:rsid w:val="00C836DE"/>
    <w:rsid w:val="00C838D2"/>
    <w:rsid w:val="00C84187"/>
    <w:rsid w:val="00C84849"/>
    <w:rsid w:val="00C84A3A"/>
    <w:rsid w:val="00C84BF1"/>
    <w:rsid w:val="00C84C22"/>
    <w:rsid w:val="00C84FE1"/>
    <w:rsid w:val="00C85197"/>
    <w:rsid w:val="00C85422"/>
    <w:rsid w:val="00C85C8A"/>
    <w:rsid w:val="00C85D9E"/>
    <w:rsid w:val="00C85DC2"/>
    <w:rsid w:val="00C86416"/>
    <w:rsid w:val="00C86D2E"/>
    <w:rsid w:val="00C873BF"/>
    <w:rsid w:val="00C87430"/>
    <w:rsid w:val="00C8793D"/>
    <w:rsid w:val="00C879D7"/>
    <w:rsid w:val="00C9011E"/>
    <w:rsid w:val="00C90218"/>
    <w:rsid w:val="00C90D6F"/>
    <w:rsid w:val="00C910B5"/>
    <w:rsid w:val="00C91732"/>
    <w:rsid w:val="00C91DF9"/>
    <w:rsid w:val="00C92118"/>
    <w:rsid w:val="00C9230B"/>
    <w:rsid w:val="00C92F46"/>
    <w:rsid w:val="00C9302A"/>
    <w:rsid w:val="00C93E47"/>
    <w:rsid w:val="00C93E70"/>
    <w:rsid w:val="00C93FD8"/>
    <w:rsid w:val="00C946C8"/>
    <w:rsid w:val="00C947B3"/>
    <w:rsid w:val="00C948B3"/>
    <w:rsid w:val="00C948F7"/>
    <w:rsid w:val="00C94975"/>
    <w:rsid w:val="00C94B65"/>
    <w:rsid w:val="00C94C8B"/>
    <w:rsid w:val="00C95255"/>
    <w:rsid w:val="00C95766"/>
    <w:rsid w:val="00C95787"/>
    <w:rsid w:val="00C957A6"/>
    <w:rsid w:val="00C96148"/>
    <w:rsid w:val="00C967C2"/>
    <w:rsid w:val="00C96A22"/>
    <w:rsid w:val="00C96FD8"/>
    <w:rsid w:val="00C974DA"/>
    <w:rsid w:val="00C977EA"/>
    <w:rsid w:val="00CA01EA"/>
    <w:rsid w:val="00CA05F7"/>
    <w:rsid w:val="00CA0860"/>
    <w:rsid w:val="00CA0B5A"/>
    <w:rsid w:val="00CA0F1E"/>
    <w:rsid w:val="00CA148C"/>
    <w:rsid w:val="00CA1C32"/>
    <w:rsid w:val="00CA1FD7"/>
    <w:rsid w:val="00CA236E"/>
    <w:rsid w:val="00CA23B1"/>
    <w:rsid w:val="00CA25E7"/>
    <w:rsid w:val="00CA29E9"/>
    <w:rsid w:val="00CA2E90"/>
    <w:rsid w:val="00CA2FDA"/>
    <w:rsid w:val="00CA32C9"/>
    <w:rsid w:val="00CA3AB5"/>
    <w:rsid w:val="00CA3E2A"/>
    <w:rsid w:val="00CA4042"/>
    <w:rsid w:val="00CA4378"/>
    <w:rsid w:val="00CA4E0A"/>
    <w:rsid w:val="00CA53DF"/>
    <w:rsid w:val="00CA6222"/>
    <w:rsid w:val="00CA6716"/>
    <w:rsid w:val="00CA6733"/>
    <w:rsid w:val="00CA6A73"/>
    <w:rsid w:val="00CA6C34"/>
    <w:rsid w:val="00CA7CC3"/>
    <w:rsid w:val="00CB068F"/>
    <w:rsid w:val="00CB07DF"/>
    <w:rsid w:val="00CB07F8"/>
    <w:rsid w:val="00CB103D"/>
    <w:rsid w:val="00CB116C"/>
    <w:rsid w:val="00CB11CE"/>
    <w:rsid w:val="00CB2334"/>
    <w:rsid w:val="00CB253C"/>
    <w:rsid w:val="00CB2A6C"/>
    <w:rsid w:val="00CB34F0"/>
    <w:rsid w:val="00CB3580"/>
    <w:rsid w:val="00CB39F9"/>
    <w:rsid w:val="00CB3E77"/>
    <w:rsid w:val="00CB4204"/>
    <w:rsid w:val="00CB4410"/>
    <w:rsid w:val="00CB588C"/>
    <w:rsid w:val="00CB6254"/>
    <w:rsid w:val="00CB684E"/>
    <w:rsid w:val="00CB6A0B"/>
    <w:rsid w:val="00CB6D30"/>
    <w:rsid w:val="00CB7863"/>
    <w:rsid w:val="00CB7C21"/>
    <w:rsid w:val="00CC082E"/>
    <w:rsid w:val="00CC08C1"/>
    <w:rsid w:val="00CC0F7A"/>
    <w:rsid w:val="00CC10D2"/>
    <w:rsid w:val="00CC1214"/>
    <w:rsid w:val="00CC1CC0"/>
    <w:rsid w:val="00CC3293"/>
    <w:rsid w:val="00CC35A6"/>
    <w:rsid w:val="00CC38A8"/>
    <w:rsid w:val="00CC39D1"/>
    <w:rsid w:val="00CC3AD2"/>
    <w:rsid w:val="00CC3E3C"/>
    <w:rsid w:val="00CC4280"/>
    <w:rsid w:val="00CC4C79"/>
    <w:rsid w:val="00CC50CD"/>
    <w:rsid w:val="00CC59A8"/>
    <w:rsid w:val="00CC59B2"/>
    <w:rsid w:val="00CC5E76"/>
    <w:rsid w:val="00CC6A06"/>
    <w:rsid w:val="00CC6BD3"/>
    <w:rsid w:val="00CC6C22"/>
    <w:rsid w:val="00CC6CDB"/>
    <w:rsid w:val="00CC6F18"/>
    <w:rsid w:val="00CC714F"/>
    <w:rsid w:val="00CC7A76"/>
    <w:rsid w:val="00CC7ECD"/>
    <w:rsid w:val="00CD00A6"/>
    <w:rsid w:val="00CD03A1"/>
    <w:rsid w:val="00CD07F9"/>
    <w:rsid w:val="00CD0839"/>
    <w:rsid w:val="00CD1ABF"/>
    <w:rsid w:val="00CD25C5"/>
    <w:rsid w:val="00CD29F2"/>
    <w:rsid w:val="00CD36D2"/>
    <w:rsid w:val="00CD3E25"/>
    <w:rsid w:val="00CD453B"/>
    <w:rsid w:val="00CD488C"/>
    <w:rsid w:val="00CD503A"/>
    <w:rsid w:val="00CD6872"/>
    <w:rsid w:val="00CD698A"/>
    <w:rsid w:val="00CD69BA"/>
    <w:rsid w:val="00CD6B07"/>
    <w:rsid w:val="00CD6CFF"/>
    <w:rsid w:val="00CD6E4E"/>
    <w:rsid w:val="00CD77F3"/>
    <w:rsid w:val="00CD78BF"/>
    <w:rsid w:val="00CD7A17"/>
    <w:rsid w:val="00CD7D6E"/>
    <w:rsid w:val="00CD7E7A"/>
    <w:rsid w:val="00CE00AC"/>
    <w:rsid w:val="00CE045D"/>
    <w:rsid w:val="00CE07A8"/>
    <w:rsid w:val="00CE157A"/>
    <w:rsid w:val="00CE29E6"/>
    <w:rsid w:val="00CE2F07"/>
    <w:rsid w:val="00CE3191"/>
    <w:rsid w:val="00CE3663"/>
    <w:rsid w:val="00CE3F58"/>
    <w:rsid w:val="00CE3FA4"/>
    <w:rsid w:val="00CE4BBE"/>
    <w:rsid w:val="00CE4F84"/>
    <w:rsid w:val="00CE5369"/>
    <w:rsid w:val="00CE56B3"/>
    <w:rsid w:val="00CE5984"/>
    <w:rsid w:val="00CE5A09"/>
    <w:rsid w:val="00CE5E6F"/>
    <w:rsid w:val="00CE5F02"/>
    <w:rsid w:val="00CE60FB"/>
    <w:rsid w:val="00CE61A6"/>
    <w:rsid w:val="00CE626B"/>
    <w:rsid w:val="00CE66E4"/>
    <w:rsid w:val="00CE67D5"/>
    <w:rsid w:val="00CE6C61"/>
    <w:rsid w:val="00CE7131"/>
    <w:rsid w:val="00CE7263"/>
    <w:rsid w:val="00CE7300"/>
    <w:rsid w:val="00CE7B24"/>
    <w:rsid w:val="00CF0521"/>
    <w:rsid w:val="00CF09B2"/>
    <w:rsid w:val="00CF09F5"/>
    <w:rsid w:val="00CF1606"/>
    <w:rsid w:val="00CF16E2"/>
    <w:rsid w:val="00CF1895"/>
    <w:rsid w:val="00CF1ADE"/>
    <w:rsid w:val="00CF1D69"/>
    <w:rsid w:val="00CF1FEF"/>
    <w:rsid w:val="00CF2922"/>
    <w:rsid w:val="00CF2940"/>
    <w:rsid w:val="00CF2AB5"/>
    <w:rsid w:val="00CF2B2E"/>
    <w:rsid w:val="00CF2D69"/>
    <w:rsid w:val="00CF2EE1"/>
    <w:rsid w:val="00CF3319"/>
    <w:rsid w:val="00CF3428"/>
    <w:rsid w:val="00CF39FD"/>
    <w:rsid w:val="00CF43D4"/>
    <w:rsid w:val="00CF44D5"/>
    <w:rsid w:val="00CF4724"/>
    <w:rsid w:val="00CF48B7"/>
    <w:rsid w:val="00CF4AF7"/>
    <w:rsid w:val="00CF5179"/>
    <w:rsid w:val="00CF56A7"/>
    <w:rsid w:val="00CF574D"/>
    <w:rsid w:val="00CF5D7A"/>
    <w:rsid w:val="00CF6381"/>
    <w:rsid w:val="00CF6496"/>
    <w:rsid w:val="00CF67E8"/>
    <w:rsid w:val="00CF6A10"/>
    <w:rsid w:val="00CF74C6"/>
    <w:rsid w:val="00D000B0"/>
    <w:rsid w:val="00D0042E"/>
    <w:rsid w:val="00D00680"/>
    <w:rsid w:val="00D0112A"/>
    <w:rsid w:val="00D01234"/>
    <w:rsid w:val="00D02484"/>
    <w:rsid w:val="00D02699"/>
    <w:rsid w:val="00D02E20"/>
    <w:rsid w:val="00D032C3"/>
    <w:rsid w:val="00D034AA"/>
    <w:rsid w:val="00D042C0"/>
    <w:rsid w:val="00D042DD"/>
    <w:rsid w:val="00D0453B"/>
    <w:rsid w:val="00D04952"/>
    <w:rsid w:val="00D049FD"/>
    <w:rsid w:val="00D050DD"/>
    <w:rsid w:val="00D05228"/>
    <w:rsid w:val="00D0563B"/>
    <w:rsid w:val="00D05697"/>
    <w:rsid w:val="00D05AFD"/>
    <w:rsid w:val="00D05B6F"/>
    <w:rsid w:val="00D0608D"/>
    <w:rsid w:val="00D06C9B"/>
    <w:rsid w:val="00D06D2C"/>
    <w:rsid w:val="00D06E98"/>
    <w:rsid w:val="00D074CE"/>
    <w:rsid w:val="00D10F7D"/>
    <w:rsid w:val="00D111C3"/>
    <w:rsid w:val="00D1148D"/>
    <w:rsid w:val="00D11D22"/>
    <w:rsid w:val="00D11F82"/>
    <w:rsid w:val="00D12363"/>
    <w:rsid w:val="00D123AA"/>
    <w:rsid w:val="00D129FC"/>
    <w:rsid w:val="00D12AA4"/>
    <w:rsid w:val="00D12BEB"/>
    <w:rsid w:val="00D12C6B"/>
    <w:rsid w:val="00D1312C"/>
    <w:rsid w:val="00D13869"/>
    <w:rsid w:val="00D143CB"/>
    <w:rsid w:val="00D14AB1"/>
    <w:rsid w:val="00D14BD8"/>
    <w:rsid w:val="00D15840"/>
    <w:rsid w:val="00D15B88"/>
    <w:rsid w:val="00D16061"/>
    <w:rsid w:val="00D161A5"/>
    <w:rsid w:val="00D162D7"/>
    <w:rsid w:val="00D163B0"/>
    <w:rsid w:val="00D164E2"/>
    <w:rsid w:val="00D16E06"/>
    <w:rsid w:val="00D16ECC"/>
    <w:rsid w:val="00D1738D"/>
    <w:rsid w:val="00D173A1"/>
    <w:rsid w:val="00D174B8"/>
    <w:rsid w:val="00D17AB9"/>
    <w:rsid w:val="00D17D77"/>
    <w:rsid w:val="00D2034E"/>
    <w:rsid w:val="00D204B4"/>
    <w:rsid w:val="00D204CD"/>
    <w:rsid w:val="00D212A9"/>
    <w:rsid w:val="00D21455"/>
    <w:rsid w:val="00D21B02"/>
    <w:rsid w:val="00D21E3C"/>
    <w:rsid w:val="00D22E96"/>
    <w:rsid w:val="00D23511"/>
    <w:rsid w:val="00D23F85"/>
    <w:rsid w:val="00D23FAB"/>
    <w:rsid w:val="00D2422D"/>
    <w:rsid w:val="00D2466B"/>
    <w:rsid w:val="00D253A4"/>
    <w:rsid w:val="00D2558E"/>
    <w:rsid w:val="00D259BD"/>
    <w:rsid w:val="00D26074"/>
    <w:rsid w:val="00D2756B"/>
    <w:rsid w:val="00D27E93"/>
    <w:rsid w:val="00D27F8E"/>
    <w:rsid w:val="00D300F0"/>
    <w:rsid w:val="00D305EE"/>
    <w:rsid w:val="00D30EB9"/>
    <w:rsid w:val="00D30F75"/>
    <w:rsid w:val="00D3142C"/>
    <w:rsid w:val="00D314D1"/>
    <w:rsid w:val="00D316BF"/>
    <w:rsid w:val="00D3203D"/>
    <w:rsid w:val="00D3234C"/>
    <w:rsid w:val="00D32BCE"/>
    <w:rsid w:val="00D333F8"/>
    <w:rsid w:val="00D3397C"/>
    <w:rsid w:val="00D34CAE"/>
    <w:rsid w:val="00D35633"/>
    <w:rsid w:val="00D3579C"/>
    <w:rsid w:val="00D35DD7"/>
    <w:rsid w:val="00D35E9C"/>
    <w:rsid w:val="00D35EB0"/>
    <w:rsid w:val="00D36287"/>
    <w:rsid w:val="00D3686C"/>
    <w:rsid w:val="00D36AA3"/>
    <w:rsid w:val="00D36C52"/>
    <w:rsid w:val="00D378BD"/>
    <w:rsid w:val="00D37A47"/>
    <w:rsid w:val="00D400C0"/>
    <w:rsid w:val="00D40535"/>
    <w:rsid w:val="00D406D7"/>
    <w:rsid w:val="00D408DA"/>
    <w:rsid w:val="00D4183F"/>
    <w:rsid w:val="00D41B79"/>
    <w:rsid w:val="00D41C39"/>
    <w:rsid w:val="00D41F40"/>
    <w:rsid w:val="00D42448"/>
    <w:rsid w:val="00D42969"/>
    <w:rsid w:val="00D432D4"/>
    <w:rsid w:val="00D43860"/>
    <w:rsid w:val="00D43935"/>
    <w:rsid w:val="00D439DC"/>
    <w:rsid w:val="00D43B83"/>
    <w:rsid w:val="00D43D91"/>
    <w:rsid w:val="00D43DFB"/>
    <w:rsid w:val="00D442D0"/>
    <w:rsid w:val="00D44671"/>
    <w:rsid w:val="00D446FB"/>
    <w:rsid w:val="00D4507C"/>
    <w:rsid w:val="00D450AB"/>
    <w:rsid w:val="00D451DB"/>
    <w:rsid w:val="00D45558"/>
    <w:rsid w:val="00D45D04"/>
    <w:rsid w:val="00D4606C"/>
    <w:rsid w:val="00D46460"/>
    <w:rsid w:val="00D46653"/>
    <w:rsid w:val="00D466DC"/>
    <w:rsid w:val="00D4691C"/>
    <w:rsid w:val="00D46DEB"/>
    <w:rsid w:val="00D470A5"/>
    <w:rsid w:val="00D47181"/>
    <w:rsid w:val="00D47514"/>
    <w:rsid w:val="00D477E9"/>
    <w:rsid w:val="00D479ED"/>
    <w:rsid w:val="00D479FD"/>
    <w:rsid w:val="00D47AAF"/>
    <w:rsid w:val="00D47BE3"/>
    <w:rsid w:val="00D47FB7"/>
    <w:rsid w:val="00D50036"/>
    <w:rsid w:val="00D508C5"/>
    <w:rsid w:val="00D50A64"/>
    <w:rsid w:val="00D51DA3"/>
    <w:rsid w:val="00D51E93"/>
    <w:rsid w:val="00D520FD"/>
    <w:rsid w:val="00D525A2"/>
    <w:rsid w:val="00D529B6"/>
    <w:rsid w:val="00D52B13"/>
    <w:rsid w:val="00D52B91"/>
    <w:rsid w:val="00D53044"/>
    <w:rsid w:val="00D53A5D"/>
    <w:rsid w:val="00D5457E"/>
    <w:rsid w:val="00D545F8"/>
    <w:rsid w:val="00D54BB0"/>
    <w:rsid w:val="00D54F88"/>
    <w:rsid w:val="00D55849"/>
    <w:rsid w:val="00D55D0A"/>
    <w:rsid w:val="00D562C2"/>
    <w:rsid w:val="00D56496"/>
    <w:rsid w:val="00D564C5"/>
    <w:rsid w:val="00D564C6"/>
    <w:rsid w:val="00D56960"/>
    <w:rsid w:val="00D56AF5"/>
    <w:rsid w:val="00D56D36"/>
    <w:rsid w:val="00D5708C"/>
    <w:rsid w:val="00D576C5"/>
    <w:rsid w:val="00D57EE9"/>
    <w:rsid w:val="00D57F7F"/>
    <w:rsid w:val="00D603B2"/>
    <w:rsid w:val="00D606EB"/>
    <w:rsid w:val="00D61A44"/>
    <w:rsid w:val="00D62A34"/>
    <w:rsid w:val="00D631AD"/>
    <w:rsid w:val="00D6327A"/>
    <w:rsid w:val="00D63316"/>
    <w:rsid w:val="00D6334F"/>
    <w:rsid w:val="00D640C5"/>
    <w:rsid w:val="00D64103"/>
    <w:rsid w:val="00D6447B"/>
    <w:rsid w:val="00D6483C"/>
    <w:rsid w:val="00D64AA4"/>
    <w:rsid w:val="00D6585D"/>
    <w:rsid w:val="00D659D5"/>
    <w:rsid w:val="00D65AD6"/>
    <w:rsid w:val="00D65B74"/>
    <w:rsid w:val="00D65FD5"/>
    <w:rsid w:val="00D666E3"/>
    <w:rsid w:val="00D666F9"/>
    <w:rsid w:val="00D67A64"/>
    <w:rsid w:val="00D703A2"/>
    <w:rsid w:val="00D711EF"/>
    <w:rsid w:val="00D7130A"/>
    <w:rsid w:val="00D71A21"/>
    <w:rsid w:val="00D71DCB"/>
    <w:rsid w:val="00D72DE8"/>
    <w:rsid w:val="00D730BE"/>
    <w:rsid w:val="00D73150"/>
    <w:rsid w:val="00D7335D"/>
    <w:rsid w:val="00D73730"/>
    <w:rsid w:val="00D73773"/>
    <w:rsid w:val="00D7380A"/>
    <w:rsid w:val="00D738C7"/>
    <w:rsid w:val="00D73D8E"/>
    <w:rsid w:val="00D73F7F"/>
    <w:rsid w:val="00D740ED"/>
    <w:rsid w:val="00D74120"/>
    <w:rsid w:val="00D75834"/>
    <w:rsid w:val="00D75989"/>
    <w:rsid w:val="00D7656A"/>
    <w:rsid w:val="00D76813"/>
    <w:rsid w:val="00D76827"/>
    <w:rsid w:val="00D7696E"/>
    <w:rsid w:val="00D76C13"/>
    <w:rsid w:val="00D77070"/>
    <w:rsid w:val="00D7709E"/>
    <w:rsid w:val="00D77237"/>
    <w:rsid w:val="00D772BB"/>
    <w:rsid w:val="00D77723"/>
    <w:rsid w:val="00D77933"/>
    <w:rsid w:val="00D779D7"/>
    <w:rsid w:val="00D779FD"/>
    <w:rsid w:val="00D77A60"/>
    <w:rsid w:val="00D77DF7"/>
    <w:rsid w:val="00D80156"/>
    <w:rsid w:val="00D8018F"/>
    <w:rsid w:val="00D80AF8"/>
    <w:rsid w:val="00D80CE6"/>
    <w:rsid w:val="00D8126C"/>
    <w:rsid w:val="00D816AE"/>
    <w:rsid w:val="00D8180A"/>
    <w:rsid w:val="00D81B7B"/>
    <w:rsid w:val="00D81C3A"/>
    <w:rsid w:val="00D81E5B"/>
    <w:rsid w:val="00D826AE"/>
    <w:rsid w:val="00D82DE3"/>
    <w:rsid w:val="00D8333B"/>
    <w:rsid w:val="00D8343D"/>
    <w:rsid w:val="00D836D8"/>
    <w:rsid w:val="00D8383F"/>
    <w:rsid w:val="00D83AB8"/>
    <w:rsid w:val="00D83D8E"/>
    <w:rsid w:val="00D83F2F"/>
    <w:rsid w:val="00D84276"/>
    <w:rsid w:val="00D84957"/>
    <w:rsid w:val="00D84963"/>
    <w:rsid w:val="00D849C9"/>
    <w:rsid w:val="00D84CCB"/>
    <w:rsid w:val="00D8531C"/>
    <w:rsid w:val="00D85391"/>
    <w:rsid w:val="00D857CD"/>
    <w:rsid w:val="00D85B1D"/>
    <w:rsid w:val="00D86DFD"/>
    <w:rsid w:val="00D86E87"/>
    <w:rsid w:val="00D872B3"/>
    <w:rsid w:val="00D872BC"/>
    <w:rsid w:val="00D878EF"/>
    <w:rsid w:val="00D87948"/>
    <w:rsid w:val="00D879C5"/>
    <w:rsid w:val="00D87A1C"/>
    <w:rsid w:val="00D87EE8"/>
    <w:rsid w:val="00D90724"/>
    <w:rsid w:val="00D90792"/>
    <w:rsid w:val="00D91D78"/>
    <w:rsid w:val="00D91DD2"/>
    <w:rsid w:val="00D9300C"/>
    <w:rsid w:val="00D931EC"/>
    <w:rsid w:val="00D93F46"/>
    <w:rsid w:val="00D9421B"/>
    <w:rsid w:val="00D9467A"/>
    <w:rsid w:val="00D947A0"/>
    <w:rsid w:val="00D947D4"/>
    <w:rsid w:val="00D94A00"/>
    <w:rsid w:val="00D956C0"/>
    <w:rsid w:val="00D95B89"/>
    <w:rsid w:val="00D96583"/>
    <w:rsid w:val="00D9665F"/>
    <w:rsid w:val="00D971BF"/>
    <w:rsid w:val="00D97863"/>
    <w:rsid w:val="00D97BA9"/>
    <w:rsid w:val="00DA242D"/>
    <w:rsid w:val="00DA32E4"/>
    <w:rsid w:val="00DA33D8"/>
    <w:rsid w:val="00DA4326"/>
    <w:rsid w:val="00DA4663"/>
    <w:rsid w:val="00DA49C4"/>
    <w:rsid w:val="00DA56E9"/>
    <w:rsid w:val="00DA576D"/>
    <w:rsid w:val="00DA5A7F"/>
    <w:rsid w:val="00DA64BC"/>
    <w:rsid w:val="00DA6611"/>
    <w:rsid w:val="00DA682D"/>
    <w:rsid w:val="00DA68C9"/>
    <w:rsid w:val="00DA6C98"/>
    <w:rsid w:val="00DA6EA7"/>
    <w:rsid w:val="00DA788B"/>
    <w:rsid w:val="00DA7A78"/>
    <w:rsid w:val="00DA7D8C"/>
    <w:rsid w:val="00DB005B"/>
    <w:rsid w:val="00DB0107"/>
    <w:rsid w:val="00DB0287"/>
    <w:rsid w:val="00DB08DD"/>
    <w:rsid w:val="00DB0B9A"/>
    <w:rsid w:val="00DB0BCC"/>
    <w:rsid w:val="00DB120C"/>
    <w:rsid w:val="00DB184E"/>
    <w:rsid w:val="00DB1B39"/>
    <w:rsid w:val="00DB1BF0"/>
    <w:rsid w:val="00DB1D86"/>
    <w:rsid w:val="00DB2652"/>
    <w:rsid w:val="00DB284C"/>
    <w:rsid w:val="00DB2AFA"/>
    <w:rsid w:val="00DB2F9E"/>
    <w:rsid w:val="00DB30DB"/>
    <w:rsid w:val="00DB3635"/>
    <w:rsid w:val="00DB3765"/>
    <w:rsid w:val="00DB382D"/>
    <w:rsid w:val="00DB3A0C"/>
    <w:rsid w:val="00DB403D"/>
    <w:rsid w:val="00DB44B1"/>
    <w:rsid w:val="00DB44F5"/>
    <w:rsid w:val="00DB4B4C"/>
    <w:rsid w:val="00DB61C4"/>
    <w:rsid w:val="00DB62F5"/>
    <w:rsid w:val="00DC0686"/>
    <w:rsid w:val="00DC0A51"/>
    <w:rsid w:val="00DC0AEB"/>
    <w:rsid w:val="00DC0B96"/>
    <w:rsid w:val="00DC140B"/>
    <w:rsid w:val="00DC19A8"/>
    <w:rsid w:val="00DC1ADF"/>
    <w:rsid w:val="00DC256C"/>
    <w:rsid w:val="00DC258F"/>
    <w:rsid w:val="00DC2B01"/>
    <w:rsid w:val="00DC3DD3"/>
    <w:rsid w:val="00DC3F6D"/>
    <w:rsid w:val="00DC425A"/>
    <w:rsid w:val="00DC42A2"/>
    <w:rsid w:val="00DC457C"/>
    <w:rsid w:val="00DC4B97"/>
    <w:rsid w:val="00DC546A"/>
    <w:rsid w:val="00DC5BBD"/>
    <w:rsid w:val="00DC6020"/>
    <w:rsid w:val="00DC6443"/>
    <w:rsid w:val="00DC64FC"/>
    <w:rsid w:val="00DC6BD1"/>
    <w:rsid w:val="00DC779A"/>
    <w:rsid w:val="00DC7B18"/>
    <w:rsid w:val="00DD000F"/>
    <w:rsid w:val="00DD04BE"/>
    <w:rsid w:val="00DD08C0"/>
    <w:rsid w:val="00DD0C0D"/>
    <w:rsid w:val="00DD11A4"/>
    <w:rsid w:val="00DD12EB"/>
    <w:rsid w:val="00DD1621"/>
    <w:rsid w:val="00DD172A"/>
    <w:rsid w:val="00DD1B8B"/>
    <w:rsid w:val="00DD1FF8"/>
    <w:rsid w:val="00DD2076"/>
    <w:rsid w:val="00DD20B4"/>
    <w:rsid w:val="00DD230C"/>
    <w:rsid w:val="00DD29EC"/>
    <w:rsid w:val="00DD2DD4"/>
    <w:rsid w:val="00DD3397"/>
    <w:rsid w:val="00DD410B"/>
    <w:rsid w:val="00DD43FF"/>
    <w:rsid w:val="00DD4A9B"/>
    <w:rsid w:val="00DD5565"/>
    <w:rsid w:val="00DD5D26"/>
    <w:rsid w:val="00DD5F17"/>
    <w:rsid w:val="00DD66F1"/>
    <w:rsid w:val="00DD6BD6"/>
    <w:rsid w:val="00DD7527"/>
    <w:rsid w:val="00DD75CC"/>
    <w:rsid w:val="00DD79F2"/>
    <w:rsid w:val="00DD7DE5"/>
    <w:rsid w:val="00DD7DEB"/>
    <w:rsid w:val="00DE0276"/>
    <w:rsid w:val="00DE058C"/>
    <w:rsid w:val="00DE059B"/>
    <w:rsid w:val="00DE06B3"/>
    <w:rsid w:val="00DE16E6"/>
    <w:rsid w:val="00DE187C"/>
    <w:rsid w:val="00DE25BF"/>
    <w:rsid w:val="00DE25DB"/>
    <w:rsid w:val="00DE2A50"/>
    <w:rsid w:val="00DE2ED9"/>
    <w:rsid w:val="00DE2F53"/>
    <w:rsid w:val="00DE32A5"/>
    <w:rsid w:val="00DE373B"/>
    <w:rsid w:val="00DE3A72"/>
    <w:rsid w:val="00DE3EBD"/>
    <w:rsid w:val="00DE4344"/>
    <w:rsid w:val="00DE43D6"/>
    <w:rsid w:val="00DE4835"/>
    <w:rsid w:val="00DE49BF"/>
    <w:rsid w:val="00DE546B"/>
    <w:rsid w:val="00DE5C62"/>
    <w:rsid w:val="00DE6303"/>
    <w:rsid w:val="00DE656E"/>
    <w:rsid w:val="00DE6A72"/>
    <w:rsid w:val="00DE7714"/>
    <w:rsid w:val="00DE7778"/>
    <w:rsid w:val="00DE782C"/>
    <w:rsid w:val="00DE7A7B"/>
    <w:rsid w:val="00DE7D2A"/>
    <w:rsid w:val="00DE7E27"/>
    <w:rsid w:val="00DE7F97"/>
    <w:rsid w:val="00DF00F2"/>
    <w:rsid w:val="00DF05C3"/>
    <w:rsid w:val="00DF141C"/>
    <w:rsid w:val="00DF167E"/>
    <w:rsid w:val="00DF202D"/>
    <w:rsid w:val="00DF253C"/>
    <w:rsid w:val="00DF28A7"/>
    <w:rsid w:val="00DF2B55"/>
    <w:rsid w:val="00DF31B2"/>
    <w:rsid w:val="00DF351B"/>
    <w:rsid w:val="00DF39F2"/>
    <w:rsid w:val="00DF3F68"/>
    <w:rsid w:val="00DF480C"/>
    <w:rsid w:val="00DF4B3B"/>
    <w:rsid w:val="00DF501D"/>
    <w:rsid w:val="00DF644E"/>
    <w:rsid w:val="00DF650A"/>
    <w:rsid w:val="00DF747E"/>
    <w:rsid w:val="00DF7DB0"/>
    <w:rsid w:val="00E00792"/>
    <w:rsid w:val="00E00BC1"/>
    <w:rsid w:val="00E00FD6"/>
    <w:rsid w:val="00E01696"/>
    <w:rsid w:val="00E02804"/>
    <w:rsid w:val="00E030A5"/>
    <w:rsid w:val="00E032BF"/>
    <w:rsid w:val="00E03B62"/>
    <w:rsid w:val="00E043F7"/>
    <w:rsid w:val="00E04475"/>
    <w:rsid w:val="00E04690"/>
    <w:rsid w:val="00E0472C"/>
    <w:rsid w:val="00E0488B"/>
    <w:rsid w:val="00E04BA1"/>
    <w:rsid w:val="00E04F58"/>
    <w:rsid w:val="00E0567E"/>
    <w:rsid w:val="00E0672D"/>
    <w:rsid w:val="00E06777"/>
    <w:rsid w:val="00E06B7C"/>
    <w:rsid w:val="00E06C54"/>
    <w:rsid w:val="00E070AA"/>
    <w:rsid w:val="00E073F6"/>
    <w:rsid w:val="00E079AB"/>
    <w:rsid w:val="00E1048B"/>
    <w:rsid w:val="00E10858"/>
    <w:rsid w:val="00E10BB9"/>
    <w:rsid w:val="00E10FDA"/>
    <w:rsid w:val="00E115A7"/>
    <w:rsid w:val="00E124D0"/>
    <w:rsid w:val="00E12611"/>
    <w:rsid w:val="00E1274C"/>
    <w:rsid w:val="00E1294D"/>
    <w:rsid w:val="00E12952"/>
    <w:rsid w:val="00E13497"/>
    <w:rsid w:val="00E134F9"/>
    <w:rsid w:val="00E13C23"/>
    <w:rsid w:val="00E13EF2"/>
    <w:rsid w:val="00E1421D"/>
    <w:rsid w:val="00E14C76"/>
    <w:rsid w:val="00E1504C"/>
    <w:rsid w:val="00E15649"/>
    <w:rsid w:val="00E16326"/>
    <w:rsid w:val="00E16433"/>
    <w:rsid w:val="00E166C7"/>
    <w:rsid w:val="00E16829"/>
    <w:rsid w:val="00E16A17"/>
    <w:rsid w:val="00E16CBE"/>
    <w:rsid w:val="00E16E55"/>
    <w:rsid w:val="00E17063"/>
    <w:rsid w:val="00E173E0"/>
    <w:rsid w:val="00E17443"/>
    <w:rsid w:val="00E17573"/>
    <w:rsid w:val="00E178A0"/>
    <w:rsid w:val="00E2010A"/>
    <w:rsid w:val="00E20602"/>
    <w:rsid w:val="00E20A9E"/>
    <w:rsid w:val="00E21974"/>
    <w:rsid w:val="00E23F01"/>
    <w:rsid w:val="00E23F0C"/>
    <w:rsid w:val="00E23FE1"/>
    <w:rsid w:val="00E243F1"/>
    <w:rsid w:val="00E2478A"/>
    <w:rsid w:val="00E24FEC"/>
    <w:rsid w:val="00E257F6"/>
    <w:rsid w:val="00E2603D"/>
    <w:rsid w:val="00E263ED"/>
    <w:rsid w:val="00E267BD"/>
    <w:rsid w:val="00E26BD5"/>
    <w:rsid w:val="00E26F1E"/>
    <w:rsid w:val="00E273FC"/>
    <w:rsid w:val="00E30C5B"/>
    <w:rsid w:val="00E31919"/>
    <w:rsid w:val="00E31CEF"/>
    <w:rsid w:val="00E31D18"/>
    <w:rsid w:val="00E321E4"/>
    <w:rsid w:val="00E32567"/>
    <w:rsid w:val="00E32AD3"/>
    <w:rsid w:val="00E32BBB"/>
    <w:rsid w:val="00E32D53"/>
    <w:rsid w:val="00E33EF0"/>
    <w:rsid w:val="00E33F70"/>
    <w:rsid w:val="00E3428A"/>
    <w:rsid w:val="00E34319"/>
    <w:rsid w:val="00E34444"/>
    <w:rsid w:val="00E3458B"/>
    <w:rsid w:val="00E34C75"/>
    <w:rsid w:val="00E355C3"/>
    <w:rsid w:val="00E35CC7"/>
    <w:rsid w:val="00E36172"/>
    <w:rsid w:val="00E363B9"/>
    <w:rsid w:val="00E367DB"/>
    <w:rsid w:val="00E37081"/>
    <w:rsid w:val="00E37228"/>
    <w:rsid w:val="00E3726D"/>
    <w:rsid w:val="00E37295"/>
    <w:rsid w:val="00E37880"/>
    <w:rsid w:val="00E379EC"/>
    <w:rsid w:val="00E40ACB"/>
    <w:rsid w:val="00E40B05"/>
    <w:rsid w:val="00E40CA4"/>
    <w:rsid w:val="00E40E03"/>
    <w:rsid w:val="00E410DC"/>
    <w:rsid w:val="00E411D3"/>
    <w:rsid w:val="00E414BD"/>
    <w:rsid w:val="00E41552"/>
    <w:rsid w:val="00E41750"/>
    <w:rsid w:val="00E41CF0"/>
    <w:rsid w:val="00E4217B"/>
    <w:rsid w:val="00E4221C"/>
    <w:rsid w:val="00E4256C"/>
    <w:rsid w:val="00E43A85"/>
    <w:rsid w:val="00E43F3C"/>
    <w:rsid w:val="00E445E8"/>
    <w:rsid w:val="00E44CD8"/>
    <w:rsid w:val="00E45179"/>
    <w:rsid w:val="00E454DC"/>
    <w:rsid w:val="00E45D20"/>
    <w:rsid w:val="00E46023"/>
    <w:rsid w:val="00E460A6"/>
    <w:rsid w:val="00E4656C"/>
    <w:rsid w:val="00E465A5"/>
    <w:rsid w:val="00E4666F"/>
    <w:rsid w:val="00E4684F"/>
    <w:rsid w:val="00E4686D"/>
    <w:rsid w:val="00E46B61"/>
    <w:rsid w:val="00E46BE8"/>
    <w:rsid w:val="00E46EA4"/>
    <w:rsid w:val="00E4766A"/>
    <w:rsid w:val="00E476A0"/>
    <w:rsid w:val="00E47BB1"/>
    <w:rsid w:val="00E47E9E"/>
    <w:rsid w:val="00E50016"/>
    <w:rsid w:val="00E500F7"/>
    <w:rsid w:val="00E514CF"/>
    <w:rsid w:val="00E5157A"/>
    <w:rsid w:val="00E518AB"/>
    <w:rsid w:val="00E523DE"/>
    <w:rsid w:val="00E5246A"/>
    <w:rsid w:val="00E52A36"/>
    <w:rsid w:val="00E52D0C"/>
    <w:rsid w:val="00E539C1"/>
    <w:rsid w:val="00E53A6F"/>
    <w:rsid w:val="00E53DF6"/>
    <w:rsid w:val="00E53E27"/>
    <w:rsid w:val="00E53FC0"/>
    <w:rsid w:val="00E5426D"/>
    <w:rsid w:val="00E55236"/>
    <w:rsid w:val="00E55DAE"/>
    <w:rsid w:val="00E55FCC"/>
    <w:rsid w:val="00E5630B"/>
    <w:rsid w:val="00E5690E"/>
    <w:rsid w:val="00E56E7E"/>
    <w:rsid w:val="00E57038"/>
    <w:rsid w:val="00E57761"/>
    <w:rsid w:val="00E5779F"/>
    <w:rsid w:val="00E5790E"/>
    <w:rsid w:val="00E57B26"/>
    <w:rsid w:val="00E57D7E"/>
    <w:rsid w:val="00E600C5"/>
    <w:rsid w:val="00E6024F"/>
    <w:rsid w:val="00E60662"/>
    <w:rsid w:val="00E607AE"/>
    <w:rsid w:val="00E60AD5"/>
    <w:rsid w:val="00E60E7C"/>
    <w:rsid w:val="00E613E8"/>
    <w:rsid w:val="00E61D42"/>
    <w:rsid w:val="00E621E0"/>
    <w:rsid w:val="00E622CA"/>
    <w:rsid w:val="00E627E0"/>
    <w:rsid w:val="00E6280A"/>
    <w:rsid w:val="00E62B8E"/>
    <w:rsid w:val="00E63217"/>
    <w:rsid w:val="00E63472"/>
    <w:rsid w:val="00E637B5"/>
    <w:rsid w:val="00E63A9F"/>
    <w:rsid w:val="00E63B20"/>
    <w:rsid w:val="00E642C2"/>
    <w:rsid w:val="00E645BD"/>
    <w:rsid w:val="00E646B2"/>
    <w:rsid w:val="00E64F07"/>
    <w:rsid w:val="00E652DB"/>
    <w:rsid w:val="00E65469"/>
    <w:rsid w:val="00E656F6"/>
    <w:rsid w:val="00E659C2"/>
    <w:rsid w:val="00E65B9E"/>
    <w:rsid w:val="00E65DFB"/>
    <w:rsid w:val="00E66352"/>
    <w:rsid w:val="00E6663B"/>
    <w:rsid w:val="00E6681E"/>
    <w:rsid w:val="00E6693C"/>
    <w:rsid w:val="00E669AE"/>
    <w:rsid w:val="00E66E2A"/>
    <w:rsid w:val="00E66EFC"/>
    <w:rsid w:val="00E66F62"/>
    <w:rsid w:val="00E671FF"/>
    <w:rsid w:val="00E67A16"/>
    <w:rsid w:val="00E70C27"/>
    <w:rsid w:val="00E718B7"/>
    <w:rsid w:val="00E72A5A"/>
    <w:rsid w:val="00E72E15"/>
    <w:rsid w:val="00E741EB"/>
    <w:rsid w:val="00E74549"/>
    <w:rsid w:val="00E7513E"/>
    <w:rsid w:val="00E752CE"/>
    <w:rsid w:val="00E7578B"/>
    <w:rsid w:val="00E763B7"/>
    <w:rsid w:val="00E76555"/>
    <w:rsid w:val="00E765D6"/>
    <w:rsid w:val="00E76632"/>
    <w:rsid w:val="00E766A5"/>
    <w:rsid w:val="00E76E3F"/>
    <w:rsid w:val="00E76E4A"/>
    <w:rsid w:val="00E76E6D"/>
    <w:rsid w:val="00E7704C"/>
    <w:rsid w:val="00E77E93"/>
    <w:rsid w:val="00E80892"/>
    <w:rsid w:val="00E80C5D"/>
    <w:rsid w:val="00E818EC"/>
    <w:rsid w:val="00E81A08"/>
    <w:rsid w:val="00E81CC3"/>
    <w:rsid w:val="00E82105"/>
    <w:rsid w:val="00E82A42"/>
    <w:rsid w:val="00E82A49"/>
    <w:rsid w:val="00E82D3A"/>
    <w:rsid w:val="00E83082"/>
    <w:rsid w:val="00E8333C"/>
    <w:rsid w:val="00E8384F"/>
    <w:rsid w:val="00E83851"/>
    <w:rsid w:val="00E83F04"/>
    <w:rsid w:val="00E8424F"/>
    <w:rsid w:val="00E84574"/>
    <w:rsid w:val="00E84630"/>
    <w:rsid w:val="00E8547D"/>
    <w:rsid w:val="00E8565C"/>
    <w:rsid w:val="00E85793"/>
    <w:rsid w:val="00E85C61"/>
    <w:rsid w:val="00E8614B"/>
    <w:rsid w:val="00E86295"/>
    <w:rsid w:val="00E86327"/>
    <w:rsid w:val="00E86760"/>
    <w:rsid w:val="00E86D8E"/>
    <w:rsid w:val="00E872BC"/>
    <w:rsid w:val="00E877C6"/>
    <w:rsid w:val="00E8786C"/>
    <w:rsid w:val="00E878C3"/>
    <w:rsid w:val="00E87E32"/>
    <w:rsid w:val="00E90100"/>
    <w:rsid w:val="00E9039F"/>
    <w:rsid w:val="00E90425"/>
    <w:rsid w:val="00E907F3"/>
    <w:rsid w:val="00E90E9D"/>
    <w:rsid w:val="00E9119F"/>
    <w:rsid w:val="00E91418"/>
    <w:rsid w:val="00E917EA"/>
    <w:rsid w:val="00E918DD"/>
    <w:rsid w:val="00E91C51"/>
    <w:rsid w:val="00E91F2F"/>
    <w:rsid w:val="00E9263E"/>
    <w:rsid w:val="00E9315D"/>
    <w:rsid w:val="00E93DFD"/>
    <w:rsid w:val="00E94A68"/>
    <w:rsid w:val="00E95142"/>
    <w:rsid w:val="00E9543F"/>
    <w:rsid w:val="00E958C1"/>
    <w:rsid w:val="00E95E8C"/>
    <w:rsid w:val="00E9621F"/>
    <w:rsid w:val="00E96E87"/>
    <w:rsid w:val="00E976B9"/>
    <w:rsid w:val="00E976E5"/>
    <w:rsid w:val="00E97CD9"/>
    <w:rsid w:val="00E97D41"/>
    <w:rsid w:val="00E97DB4"/>
    <w:rsid w:val="00E97DB5"/>
    <w:rsid w:val="00EA03B8"/>
    <w:rsid w:val="00EA0623"/>
    <w:rsid w:val="00EA23AB"/>
    <w:rsid w:val="00EA2739"/>
    <w:rsid w:val="00EA2D0C"/>
    <w:rsid w:val="00EA2E5F"/>
    <w:rsid w:val="00EA2EED"/>
    <w:rsid w:val="00EA376F"/>
    <w:rsid w:val="00EA3D51"/>
    <w:rsid w:val="00EA40AB"/>
    <w:rsid w:val="00EA44B4"/>
    <w:rsid w:val="00EA44E2"/>
    <w:rsid w:val="00EA44E8"/>
    <w:rsid w:val="00EA452C"/>
    <w:rsid w:val="00EA4965"/>
    <w:rsid w:val="00EA49F0"/>
    <w:rsid w:val="00EA4BA2"/>
    <w:rsid w:val="00EA52C9"/>
    <w:rsid w:val="00EA55C9"/>
    <w:rsid w:val="00EA5617"/>
    <w:rsid w:val="00EA592F"/>
    <w:rsid w:val="00EA5C1C"/>
    <w:rsid w:val="00EA641D"/>
    <w:rsid w:val="00EA6935"/>
    <w:rsid w:val="00EA740A"/>
    <w:rsid w:val="00EA7640"/>
    <w:rsid w:val="00EA7684"/>
    <w:rsid w:val="00EA76BE"/>
    <w:rsid w:val="00EA7F94"/>
    <w:rsid w:val="00EB0349"/>
    <w:rsid w:val="00EB0506"/>
    <w:rsid w:val="00EB08D5"/>
    <w:rsid w:val="00EB107B"/>
    <w:rsid w:val="00EB1841"/>
    <w:rsid w:val="00EB2687"/>
    <w:rsid w:val="00EB2AC2"/>
    <w:rsid w:val="00EB2BB6"/>
    <w:rsid w:val="00EB2C39"/>
    <w:rsid w:val="00EB3591"/>
    <w:rsid w:val="00EB4052"/>
    <w:rsid w:val="00EB518A"/>
    <w:rsid w:val="00EB54EB"/>
    <w:rsid w:val="00EB5507"/>
    <w:rsid w:val="00EB554A"/>
    <w:rsid w:val="00EB5A23"/>
    <w:rsid w:val="00EB5A77"/>
    <w:rsid w:val="00EB5FEE"/>
    <w:rsid w:val="00EB6505"/>
    <w:rsid w:val="00EB6C38"/>
    <w:rsid w:val="00EB72D1"/>
    <w:rsid w:val="00EB7362"/>
    <w:rsid w:val="00EB772A"/>
    <w:rsid w:val="00EB7A50"/>
    <w:rsid w:val="00EC0396"/>
    <w:rsid w:val="00EC03BE"/>
    <w:rsid w:val="00EC051A"/>
    <w:rsid w:val="00EC1630"/>
    <w:rsid w:val="00EC1AEA"/>
    <w:rsid w:val="00EC1DF3"/>
    <w:rsid w:val="00EC1F21"/>
    <w:rsid w:val="00EC25F7"/>
    <w:rsid w:val="00EC2A15"/>
    <w:rsid w:val="00EC2CBE"/>
    <w:rsid w:val="00EC40CD"/>
    <w:rsid w:val="00EC41E1"/>
    <w:rsid w:val="00EC47A4"/>
    <w:rsid w:val="00EC4C38"/>
    <w:rsid w:val="00EC54AF"/>
    <w:rsid w:val="00EC5B96"/>
    <w:rsid w:val="00EC66D2"/>
    <w:rsid w:val="00EC6ADE"/>
    <w:rsid w:val="00EC6F9D"/>
    <w:rsid w:val="00EC6FBC"/>
    <w:rsid w:val="00EC6FD0"/>
    <w:rsid w:val="00EC777B"/>
    <w:rsid w:val="00EC77F1"/>
    <w:rsid w:val="00EC7A20"/>
    <w:rsid w:val="00EC7C03"/>
    <w:rsid w:val="00ED00E5"/>
    <w:rsid w:val="00ED143B"/>
    <w:rsid w:val="00ED1B3B"/>
    <w:rsid w:val="00ED1DD1"/>
    <w:rsid w:val="00ED1ED2"/>
    <w:rsid w:val="00ED25FA"/>
    <w:rsid w:val="00ED29A7"/>
    <w:rsid w:val="00ED300B"/>
    <w:rsid w:val="00ED395E"/>
    <w:rsid w:val="00ED46EE"/>
    <w:rsid w:val="00ED4814"/>
    <w:rsid w:val="00ED488D"/>
    <w:rsid w:val="00ED4899"/>
    <w:rsid w:val="00ED4C20"/>
    <w:rsid w:val="00ED4CF4"/>
    <w:rsid w:val="00ED4E32"/>
    <w:rsid w:val="00ED4E53"/>
    <w:rsid w:val="00ED51DA"/>
    <w:rsid w:val="00ED5626"/>
    <w:rsid w:val="00ED61C5"/>
    <w:rsid w:val="00ED62FF"/>
    <w:rsid w:val="00ED6611"/>
    <w:rsid w:val="00ED6E10"/>
    <w:rsid w:val="00ED706C"/>
    <w:rsid w:val="00ED75B7"/>
    <w:rsid w:val="00ED7704"/>
    <w:rsid w:val="00EE0B2F"/>
    <w:rsid w:val="00EE0CEB"/>
    <w:rsid w:val="00EE0DCB"/>
    <w:rsid w:val="00EE1088"/>
    <w:rsid w:val="00EE12DA"/>
    <w:rsid w:val="00EE130D"/>
    <w:rsid w:val="00EE1807"/>
    <w:rsid w:val="00EE2065"/>
    <w:rsid w:val="00EE2D41"/>
    <w:rsid w:val="00EE2DA9"/>
    <w:rsid w:val="00EE3054"/>
    <w:rsid w:val="00EE30C9"/>
    <w:rsid w:val="00EE3AD4"/>
    <w:rsid w:val="00EE3E4D"/>
    <w:rsid w:val="00EE45FB"/>
    <w:rsid w:val="00EE538E"/>
    <w:rsid w:val="00EE539E"/>
    <w:rsid w:val="00EE5976"/>
    <w:rsid w:val="00EE5AC6"/>
    <w:rsid w:val="00EE605E"/>
    <w:rsid w:val="00EE65D4"/>
    <w:rsid w:val="00EE683C"/>
    <w:rsid w:val="00EE6F6C"/>
    <w:rsid w:val="00EE7033"/>
    <w:rsid w:val="00EE7104"/>
    <w:rsid w:val="00EE7917"/>
    <w:rsid w:val="00EF00DB"/>
    <w:rsid w:val="00EF01A2"/>
    <w:rsid w:val="00EF06E4"/>
    <w:rsid w:val="00EF071C"/>
    <w:rsid w:val="00EF10F7"/>
    <w:rsid w:val="00EF123D"/>
    <w:rsid w:val="00EF23AF"/>
    <w:rsid w:val="00EF2A13"/>
    <w:rsid w:val="00EF2E0D"/>
    <w:rsid w:val="00EF37BB"/>
    <w:rsid w:val="00EF3E36"/>
    <w:rsid w:val="00EF49C2"/>
    <w:rsid w:val="00EF5023"/>
    <w:rsid w:val="00EF51E9"/>
    <w:rsid w:val="00EF53FB"/>
    <w:rsid w:val="00EF5712"/>
    <w:rsid w:val="00EF5779"/>
    <w:rsid w:val="00EF5800"/>
    <w:rsid w:val="00EF64E8"/>
    <w:rsid w:val="00EF6882"/>
    <w:rsid w:val="00EF6D9E"/>
    <w:rsid w:val="00EF7C81"/>
    <w:rsid w:val="00F003DF"/>
    <w:rsid w:val="00F00694"/>
    <w:rsid w:val="00F00797"/>
    <w:rsid w:val="00F00C44"/>
    <w:rsid w:val="00F00EEC"/>
    <w:rsid w:val="00F01046"/>
    <w:rsid w:val="00F015A8"/>
    <w:rsid w:val="00F017BE"/>
    <w:rsid w:val="00F01B63"/>
    <w:rsid w:val="00F023C5"/>
    <w:rsid w:val="00F028FF"/>
    <w:rsid w:val="00F02C0D"/>
    <w:rsid w:val="00F02DC6"/>
    <w:rsid w:val="00F02E39"/>
    <w:rsid w:val="00F0310E"/>
    <w:rsid w:val="00F03120"/>
    <w:rsid w:val="00F03211"/>
    <w:rsid w:val="00F03A1E"/>
    <w:rsid w:val="00F03B55"/>
    <w:rsid w:val="00F03CB8"/>
    <w:rsid w:val="00F03F09"/>
    <w:rsid w:val="00F03F5A"/>
    <w:rsid w:val="00F041F1"/>
    <w:rsid w:val="00F0446B"/>
    <w:rsid w:val="00F04D3D"/>
    <w:rsid w:val="00F05666"/>
    <w:rsid w:val="00F057AD"/>
    <w:rsid w:val="00F06722"/>
    <w:rsid w:val="00F06AFE"/>
    <w:rsid w:val="00F06F18"/>
    <w:rsid w:val="00F07368"/>
    <w:rsid w:val="00F07516"/>
    <w:rsid w:val="00F101D4"/>
    <w:rsid w:val="00F1037F"/>
    <w:rsid w:val="00F107A2"/>
    <w:rsid w:val="00F10FEA"/>
    <w:rsid w:val="00F1108C"/>
    <w:rsid w:val="00F1164F"/>
    <w:rsid w:val="00F1243B"/>
    <w:rsid w:val="00F127C5"/>
    <w:rsid w:val="00F12883"/>
    <w:rsid w:val="00F12D56"/>
    <w:rsid w:val="00F13528"/>
    <w:rsid w:val="00F13626"/>
    <w:rsid w:val="00F1371F"/>
    <w:rsid w:val="00F1373C"/>
    <w:rsid w:val="00F13954"/>
    <w:rsid w:val="00F13DB2"/>
    <w:rsid w:val="00F14126"/>
    <w:rsid w:val="00F142A8"/>
    <w:rsid w:val="00F14517"/>
    <w:rsid w:val="00F148E5"/>
    <w:rsid w:val="00F14AD4"/>
    <w:rsid w:val="00F14B28"/>
    <w:rsid w:val="00F14BB0"/>
    <w:rsid w:val="00F14E19"/>
    <w:rsid w:val="00F15839"/>
    <w:rsid w:val="00F15A66"/>
    <w:rsid w:val="00F15C1A"/>
    <w:rsid w:val="00F166C0"/>
    <w:rsid w:val="00F167E7"/>
    <w:rsid w:val="00F17171"/>
    <w:rsid w:val="00F174C6"/>
    <w:rsid w:val="00F174CC"/>
    <w:rsid w:val="00F17676"/>
    <w:rsid w:val="00F17739"/>
    <w:rsid w:val="00F177A4"/>
    <w:rsid w:val="00F17FED"/>
    <w:rsid w:val="00F2013E"/>
    <w:rsid w:val="00F20912"/>
    <w:rsid w:val="00F20CAE"/>
    <w:rsid w:val="00F21488"/>
    <w:rsid w:val="00F21975"/>
    <w:rsid w:val="00F22281"/>
    <w:rsid w:val="00F22A77"/>
    <w:rsid w:val="00F22CA6"/>
    <w:rsid w:val="00F22DF2"/>
    <w:rsid w:val="00F22E17"/>
    <w:rsid w:val="00F22EA8"/>
    <w:rsid w:val="00F239BF"/>
    <w:rsid w:val="00F23A7F"/>
    <w:rsid w:val="00F242FE"/>
    <w:rsid w:val="00F244A5"/>
    <w:rsid w:val="00F24C4B"/>
    <w:rsid w:val="00F24FD4"/>
    <w:rsid w:val="00F2503D"/>
    <w:rsid w:val="00F2616E"/>
    <w:rsid w:val="00F2617C"/>
    <w:rsid w:val="00F2645B"/>
    <w:rsid w:val="00F26957"/>
    <w:rsid w:val="00F26B13"/>
    <w:rsid w:val="00F2732C"/>
    <w:rsid w:val="00F2741E"/>
    <w:rsid w:val="00F27E8A"/>
    <w:rsid w:val="00F303CF"/>
    <w:rsid w:val="00F30802"/>
    <w:rsid w:val="00F30B8A"/>
    <w:rsid w:val="00F30C1B"/>
    <w:rsid w:val="00F3146F"/>
    <w:rsid w:val="00F31940"/>
    <w:rsid w:val="00F31CFA"/>
    <w:rsid w:val="00F320CD"/>
    <w:rsid w:val="00F33B1F"/>
    <w:rsid w:val="00F3424F"/>
    <w:rsid w:val="00F347AF"/>
    <w:rsid w:val="00F34DD1"/>
    <w:rsid w:val="00F34F64"/>
    <w:rsid w:val="00F35095"/>
    <w:rsid w:val="00F357D7"/>
    <w:rsid w:val="00F3693E"/>
    <w:rsid w:val="00F371BC"/>
    <w:rsid w:val="00F37B9B"/>
    <w:rsid w:val="00F37C23"/>
    <w:rsid w:val="00F37D8D"/>
    <w:rsid w:val="00F37E3B"/>
    <w:rsid w:val="00F4039C"/>
    <w:rsid w:val="00F40899"/>
    <w:rsid w:val="00F4146D"/>
    <w:rsid w:val="00F41952"/>
    <w:rsid w:val="00F41CF3"/>
    <w:rsid w:val="00F42661"/>
    <w:rsid w:val="00F429DE"/>
    <w:rsid w:val="00F42A56"/>
    <w:rsid w:val="00F433DC"/>
    <w:rsid w:val="00F435AE"/>
    <w:rsid w:val="00F43870"/>
    <w:rsid w:val="00F441D4"/>
    <w:rsid w:val="00F4447D"/>
    <w:rsid w:val="00F4505D"/>
    <w:rsid w:val="00F4525D"/>
    <w:rsid w:val="00F4658C"/>
    <w:rsid w:val="00F46849"/>
    <w:rsid w:val="00F46BED"/>
    <w:rsid w:val="00F46D11"/>
    <w:rsid w:val="00F478AF"/>
    <w:rsid w:val="00F47C8E"/>
    <w:rsid w:val="00F504E2"/>
    <w:rsid w:val="00F5076F"/>
    <w:rsid w:val="00F51227"/>
    <w:rsid w:val="00F51253"/>
    <w:rsid w:val="00F51773"/>
    <w:rsid w:val="00F51786"/>
    <w:rsid w:val="00F51DA5"/>
    <w:rsid w:val="00F5269A"/>
    <w:rsid w:val="00F52A4B"/>
    <w:rsid w:val="00F530F4"/>
    <w:rsid w:val="00F53193"/>
    <w:rsid w:val="00F53536"/>
    <w:rsid w:val="00F535F8"/>
    <w:rsid w:val="00F54D86"/>
    <w:rsid w:val="00F551BA"/>
    <w:rsid w:val="00F55321"/>
    <w:rsid w:val="00F553A9"/>
    <w:rsid w:val="00F555BF"/>
    <w:rsid w:val="00F556B3"/>
    <w:rsid w:val="00F55F63"/>
    <w:rsid w:val="00F5604E"/>
    <w:rsid w:val="00F5671A"/>
    <w:rsid w:val="00F5679A"/>
    <w:rsid w:val="00F56F39"/>
    <w:rsid w:val="00F574F3"/>
    <w:rsid w:val="00F6002C"/>
    <w:rsid w:val="00F6034D"/>
    <w:rsid w:val="00F6088D"/>
    <w:rsid w:val="00F608FC"/>
    <w:rsid w:val="00F60D85"/>
    <w:rsid w:val="00F60F50"/>
    <w:rsid w:val="00F61044"/>
    <w:rsid w:val="00F61C3A"/>
    <w:rsid w:val="00F63628"/>
    <w:rsid w:val="00F63779"/>
    <w:rsid w:val="00F64348"/>
    <w:rsid w:val="00F64EBA"/>
    <w:rsid w:val="00F656F9"/>
    <w:rsid w:val="00F66060"/>
    <w:rsid w:val="00F66260"/>
    <w:rsid w:val="00F663A9"/>
    <w:rsid w:val="00F700C7"/>
    <w:rsid w:val="00F70EDF"/>
    <w:rsid w:val="00F720BE"/>
    <w:rsid w:val="00F724D1"/>
    <w:rsid w:val="00F729DA"/>
    <w:rsid w:val="00F72B0A"/>
    <w:rsid w:val="00F73BB5"/>
    <w:rsid w:val="00F74012"/>
    <w:rsid w:val="00F741A9"/>
    <w:rsid w:val="00F742BD"/>
    <w:rsid w:val="00F7527B"/>
    <w:rsid w:val="00F752FC"/>
    <w:rsid w:val="00F75413"/>
    <w:rsid w:val="00F759D7"/>
    <w:rsid w:val="00F75A57"/>
    <w:rsid w:val="00F76040"/>
    <w:rsid w:val="00F76DF0"/>
    <w:rsid w:val="00F77066"/>
    <w:rsid w:val="00F77CE2"/>
    <w:rsid w:val="00F80085"/>
    <w:rsid w:val="00F80163"/>
    <w:rsid w:val="00F8065F"/>
    <w:rsid w:val="00F8106A"/>
    <w:rsid w:val="00F8193B"/>
    <w:rsid w:val="00F81F47"/>
    <w:rsid w:val="00F82811"/>
    <w:rsid w:val="00F82CE1"/>
    <w:rsid w:val="00F832D0"/>
    <w:rsid w:val="00F83688"/>
    <w:rsid w:val="00F83909"/>
    <w:rsid w:val="00F83C60"/>
    <w:rsid w:val="00F8491B"/>
    <w:rsid w:val="00F84C6D"/>
    <w:rsid w:val="00F84D54"/>
    <w:rsid w:val="00F84DDC"/>
    <w:rsid w:val="00F858DA"/>
    <w:rsid w:val="00F85C29"/>
    <w:rsid w:val="00F85D9B"/>
    <w:rsid w:val="00F85E6C"/>
    <w:rsid w:val="00F8650E"/>
    <w:rsid w:val="00F86888"/>
    <w:rsid w:val="00F870B5"/>
    <w:rsid w:val="00F87C37"/>
    <w:rsid w:val="00F90587"/>
    <w:rsid w:val="00F90986"/>
    <w:rsid w:val="00F90D57"/>
    <w:rsid w:val="00F90F80"/>
    <w:rsid w:val="00F91945"/>
    <w:rsid w:val="00F91C2E"/>
    <w:rsid w:val="00F9211B"/>
    <w:rsid w:val="00F926B6"/>
    <w:rsid w:val="00F9420A"/>
    <w:rsid w:val="00F94E46"/>
    <w:rsid w:val="00F95613"/>
    <w:rsid w:val="00F95631"/>
    <w:rsid w:val="00F9586D"/>
    <w:rsid w:val="00F958C8"/>
    <w:rsid w:val="00F95FED"/>
    <w:rsid w:val="00F96009"/>
    <w:rsid w:val="00F966FF"/>
    <w:rsid w:val="00F969DB"/>
    <w:rsid w:val="00F9725D"/>
    <w:rsid w:val="00F97958"/>
    <w:rsid w:val="00F97B90"/>
    <w:rsid w:val="00F97C6B"/>
    <w:rsid w:val="00FA1141"/>
    <w:rsid w:val="00FA14DC"/>
    <w:rsid w:val="00FA1526"/>
    <w:rsid w:val="00FA2483"/>
    <w:rsid w:val="00FA2662"/>
    <w:rsid w:val="00FA277A"/>
    <w:rsid w:val="00FA2891"/>
    <w:rsid w:val="00FA2A9B"/>
    <w:rsid w:val="00FA3501"/>
    <w:rsid w:val="00FA470A"/>
    <w:rsid w:val="00FA4805"/>
    <w:rsid w:val="00FA51A0"/>
    <w:rsid w:val="00FA5AA2"/>
    <w:rsid w:val="00FA68BA"/>
    <w:rsid w:val="00FA736B"/>
    <w:rsid w:val="00FA7F59"/>
    <w:rsid w:val="00FB0660"/>
    <w:rsid w:val="00FB088D"/>
    <w:rsid w:val="00FB08BB"/>
    <w:rsid w:val="00FB0F28"/>
    <w:rsid w:val="00FB1269"/>
    <w:rsid w:val="00FB21F3"/>
    <w:rsid w:val="00FB297B"/>
    <w:rsid w:val="00FB2CF6"/>
    <w:rsid w:val="00FB3BD3"/>
    <w:rsid w:val="00FB439E"/>
    <w:rsid w:val="00FB46F2"/>
    <w:rsid w:val="00FB5303"/>
    <w:rsid w:val="00FB543C"/>
    <w:rsid w:val="00FB5743"/>
    <w:rsid w:val="00FB617B"/>
    <w:rsid w:val="00FB67B9"/>
    <w:rsid w:val="00FB6C2C"/>
    <w:rsid w:val="00FB6E7C"/>
    <w:rsid w:val="00FB70B3"/>
    <w:rsid w:val="00FB71D1"/>
    <w:rsid w:val="00FB74FD"/>
    <w:rsid w:val="00FB7898"/>
    <w:rsid w:val="00FB7D14"/>
    <w:rsid w:val="00FC07D4"/>
    <w:rsid w:val="00FC088F"/>
    <w:rsid w:val="00FC09B7"/>
    <w:rsid w:val="00FC0B71"/>
    <w:rsid w:val="00FC11ED"/>
    <w:rsid w:val="00FC1824"/>
    <w:rsid w:val="00FC1900"/>
    <w:rsid w:val="00FC1D03"/>
    <w:rsid w:val="00FC25A2"/>
    <w:rsid w:val="00FC261A"/>
    <w:rsid w:val="00FC2902"/>
    <w:rsid w:val="00FC2D6C"/>
    <w:rsid w:val="00FC2D81"/>
    <w:rsid w:val="00FC2DAA"/>
    <w:rsid w:val="00FC3122"/>
    <w:rsid w:val="00FC3644"/>
    <w:rsid w:val="00FC3899"/>
    <w:rsid w:val="00FC50B3"/>
    <w:rsid w:val="00FC547F"/>
    <w:rsid w:val="00FC5C6A"/>
    <w:rsid w:val="00FC5C72"/>
    <w:rsid w:val="00FC5D50"/>
    <w:rsid w:val="00FC6058"/>
    <w:rsid w:val="00FC67DC"/>
    <w:rsid w:val="00FC6BC6"/>
    <w:rsid w:val="00FC7059"/>
    <w:rsid w:val="00FC72D5"/>
    <w:rsid w:val="00FC79C1"/>
    <w:rsid w:val="00FC7B7B"/>
    <w:rsid w:val="00FC7C5E"/>
    <w:rsid w:val="00FD0172"/>
    <w:rsid w:val="00FD0C99"/>
    <w:rsid w:val="00FD16BB"/>
    <w:rsid w:val="00FD1EDB"/>
    <w:rsid w:val="00FD2111"/>
    <w:rsid w:val="00FD2603"/>
    <w:rsid w:val="00FD30BF"/>
    <w:rsid w:val="00FD3851"/>
    <w:rsid w:val="00FD4172"/>
    <w:rsid w:val="00FD41F1"/>
    <w:rsid w:val="00FD439C"/>
    <w:rsid w:val="00FD468E"/>
    <w:rsid w:val="00FD4827"/>
    <w:rsid w:val="00FD4EDA"/>
    <w:rsid w:val="00FD5C23"/>
    <w:rsid w:val="00FD5CA2"/>
    <w:rsid w:val="00FD5E33"/>
    <w:rsid w:val="00FD5F47"/>
    <w:rsid w:val="00FD67C3"/>
    <w:rsid w:val="00FD723E"/>
    <w:rsid w:val="00FD7FB3"/>
    <w:rsid w:val="00FE01A6"/>
    <w:rsid w:val="00FE063F"/>
    <w:rsid w:val="00FE0E10"/>
    <w:rsid w:val="00FE1804"/>
    <w:rsid w:val="00FE19E4"/>
    <w:rsid w:val="00FE19FC"/>
    <w:rsid w:val="00FE1CA4"/>
    <w:rsid w:val="00FE242A"/>
    <w:rsid w:val="00FE26F1"/>
    <w:rsid w:val="00FE28CF"/>
    <w:rsid w:val="00FE2A6A"/>
    <w:rsid w:val="00FE2BA1"/>
    <w:rsid w:val="00FE3261"/>
    <w:rsid w:val="00FE330F"/>
    <w:rsid w:val="00FE33DB"/>
    <w:rsid w:val="00FE3686"/>
    <w:rsid w:val="00FE434C"/>
    <w:rsid w:val="00FE477B"/>
    <w:rsid w:val="00FE487D"/>
    <w:rsid w:val="00FE4893"/>
    <w:rsid w:val="00FE4D95"/>
    <w:rsid w:val="00FE5097"/>
    <w:rsid w:val="00FE549E"/>
    <w:rsid w:val="00FE55CD"/>
    <w:rsid w:val="00FE768A"/>
    <w:rsid w:val="00FE7959"/>
    <w:rsid w:val="00FF02E7"/>
    <w:rsid w:val="00FF0BCD"/>
    <w:rsid w:val="00FF0E6F"/>
    <w:rsid w:val="00FF104C"/>
    <w:rsid w:val="00FF11DF"/>
    <w:rsid w:val="00FF27B9"/>
    <w:rsid w:val="00FF33E4"/>
    <w:rsid w:val="00FF42CC"/>
    <w:rsid w:val="00FF473F"/>
    <w:rsid w:val="00FF5195"/>
    <w:rsid w:val="00FF52E8"/>
    <w:rsid w:val="00FF5C74"/>
    <w:rsid w:val="00FF5CD9"/>
    <w:rsid w:val="00FF5D9B"/>
    <w:rsid w:val="00FF6040"/>
    <w:rsid w:val="00FF6480"/>
    <w:rsid w:val="00FF6982"/>
    <w:rsid w:val="00FF76B7"/>
    <w:rsid w:val="00FF7A1B"/>
    <w:rsid w:val="00FF7A7F"/>
    <w:rsid w:val="00FF7F15"/>
    <w:rsid w:val="00FF7FE4"/>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43"/>
    <o:shapelayout v:ext="edit">
      <o:idmap v:ext="edit" data="1"/>
    </o:shapelayout>
  </w:shapeDefaults>
  <w:decimalSymbol w:val=","/>
  <w:listSeparator w:val=";"/>
  <w14:docId w14:val="142441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it-IT" w:eastAsia="it-I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452749"/>
    <w:pPr>
      <w:jc w:val="both"/>
    </w:pPr>
    <w:rPr>
      <w:sz w:val="20"/>
    </w:rPr>
  </w:style>
  <w:style w:type="paragraph" w:styleId="Titolo1">
    <w:name w:val="heading 1"/>
    <w:aliases w:val="Capitolo,H1,Attribute Heading 1,t1,Arial 14 Fett,Arial 14 Fett1,Arial 14 Fett2,Level 1 Topic Heading,Level 1 Topic Heading1,Level 1 Topic Heading2,Level 1 Topic Heading3,Level 1 Topic Heading4,Level 1 Topic Heading5,Level 1 Topic Heading11,H11"/>
    <w:basedOn w:val="Normale"/>
    <w:next w:val="Normale"/>
    <w:uiPriority w:val="9"/>
    <w:qFormat/>
    <w:rsid w:val="00FB7898"/>
    <w:pPr>
      <w:keepNext/>
      <w:keepLines/>
      <w:numPr>
        <w:numId w:val="2"/>
      </w:numPr>
      <w:pBdr>
        <w:top w:val="single" w:sz="8" w:space="1" w:color="4472C4"/>
        <w:left w:val="single" w:sz="8" w:space="4" w:color="4472C4"/>
        <w:bottom w:val="single" w:sz="8" w:space="1" w:color="4472C4"/>
        <w:right w:val="single" w:sz="8" w:space="4" w:color="4472C4"/>
      </w:pBdr>
      <w:shd w:val="clear" w:color="auto" w:fill="4472C4"/>
      <w:spacing w:before="60" w:after="60"/>
      <w:outlineLvl w:val="0"/>
    </w:pPr>
    <w:rPr>
      <w:caps/>
      <w:color w:val="FFFFFF"/>
      <w:szCs w:val="40"/>
    </w:rPr>
  </w:style>
  <w:style w:type="paragraph" w:styleId="Titolo2">
    <w:name w:val="heading 2"/>
    <w:aliases w:val="CAPITOLO,t2,H2,Paragrafo,2 Heading,2ndOrd (A.),Appendix Title,ah1,A1,Main Hd,Second-Order Heading,2,2nd level,h2,Header 2,Attribute Heading 2,Chapter Number/Appendix Letter,chn,Level 2 Topic Heading,Arial 12 Fett Kursiv,H21,chn1,chn2,H22,chn3"/>
    <w:basedOn w:val="Normale"/>
    <w:next w:val="Normale"/>
    <w:link w:val="Titolo2Carattere"/>
    <w:uiPriority w:val="9"/>
    <w:unhideWhenUsed/>
    <w:qFormat/>
    <w:rsid w:val="00A51132"/>
    <w:pPr>
      <w:keepNext/>
      <w:numPr>
        <w:ilvl w:val="1"/>
        <w:numId w:val="2"/>
      </w:numPr>
      <w:pBdr>
        <w:top w:val="nil"/>
        <w:left w:val="nil"/>
        <w:bottom w:val="single" w:sz="8" w:space="1" w:color="4472C4"/>
        <w:right w:val="nil"/>
        <w:between w:val="nil"/>
      </w:pBdr>
      <w:spacing w:before="60" w:after="60"/>
      <w:ind w:left="432"/>
      <w:outlineLvl w:val="1"/>
    </w:pPr>
    <w:rPr>
      <w:b/>
      <w:smallCaps/>
      <w:color w:val="4472C4"/>
      <w:szCs w:val="24"/>
    </w:rPr>
  </w:style>
  <w:style w:type="paragraph" w:styleId="Titolo3">
    <w:name w:val="heading 3"/>
    <w:aliases w:val="§,t3,h3,H3,Tempo Heading 3,OdsKap3,OdsKap3Überschrift,ITT t3,PA Minor Section,TE Heading,Title3,Kop 3V,H3-Heading 3,3,l3.3,l3,list 3,list3,subhead,Heading3,1.,Heading No. L3,CT,sl3,Heading 3under,- Maj Side,3 Heading,3rdOrd (1.),Unnumbered Hea"/>
    <w:basedOn w:val="Titolo2"/>
    <w:next w:val="Normale"/>
    <w:link w:val="Titolo3Carattere"/>
    <w:uiPriority w:val="9"/>
    <w:unhideWhenUsed/>
    <w:qFormat/>
    <w:rsid w:val="004E4D3E"/>
    <w:pPr>
      <w:numPr>
        <w:ilvl w:val="2"/>
      </w:numPr>
      <w:pBdr>
        <w:bottom w:val="none" w:sz="0" w:space="0" w:color="auto"/>
      </w:pBdr>
      <w:ind w:left="504"/>
      <w:outlineLvl w:val="2"/>
    </w:pPr>
    <w:rPr>
      <w:smallCaps w:val="0"/>
      <w:szCs w:val="22"/>
    </w:rPr>
  </w:style>
  <w:style w:type="paragraph" w:styleId="Titolo4">
    <w:name w:val="heading 4"/>
    <w:aliases w:val="H4,Ref Heading 1,rh1,Heading sql,h4,First Subheading,Ref Heading 11,rh11,Heading sql1,H42,h41,First Subheading1,Ref Heading 12,rh12,Heading sql2,H43,h42,First Subheading2,Ref Heading 13,rh13,Heading sql3,H44,Ref Heading 14,rh14,Heading sql4,t4"/>
    <w:basedOn w:val="Normale"/>
    <w:next w:val="Normale"/>
    <w:link w:val="Titolo4Carattere"/>
    <w:uiPriority w:val="9"/>
    <w:semiHidden/>
    <w:unhideWhenUsed/>
    <w:pPr>
      <w:keepNext/>
      <w:keepLines/>
      <w:spacing w:before="280" w:after="80"/>
      <w:outlineLvl w:val="3"/>
    </w:pPr>
    <w:rPr>
      <w:color w:val="666666"/>
      <w:sz w:val="24"/>
      <w:szCs w:val="24"/>
    </w:rPr>
  </w:style>
  <w:style w:type="paragraph" w:styleId="Titolo5">
    <w:name w:val="heading 5"/>
    <w:aliases w:val="H5,FAQ Question,tit5,t5,H51,FAQ Question1,tit51,t51,H52,FAQ Question2,tit52,t52,H511,FAQ Question11,tit511,t511,H53,FAQ Question3,tit53,t53,H54,FAQ Question4,tit54,t54,H55,FAQ Question5,tit55,t55,H56,H57,FAQ Question6,tit56,t56,H521,tit521"/>
    <w:basedOn w:val="Normale"/>
    <w:next w:val="Normale"/>
    <w:uiPriority w:val="9"/>
    <w:semiHidden/>
    <w:unhideWhenUsed/>
    <w:qFormat/>
    <w:pPr>
      <w:keepNext/>
      <w:keepLines/>
      <w:spacing w:before="240" w:after="80"/>
      <w:outlineLvl w:val="4"/>
    </w:pPr>
    <w:rPr>
      <w:color w:val="666666"/>
      <w:sz w:val="22"/>
    </w:rPr>
  </w:style>
  <w:style w:type="paragraph" w:styleId="Titolo6">
    <w:name w:val="heading 6"/>
    <w:aliases w:val="H6,Ref Heading 3,rh3,h6,Third Subheading,Ref Heading 31,rh31,Ref Heading 32,rh32,h61,Third Subheading1,Ref Heading 33,rh33,Ref Heading 34,rh34,h62,Third Subheading2,Ref Heading 35,rh35,Ref Heading 36,rh36,Ref Heading 37,rh37,Ref Heading 38,H61"/>
    <w:basedOn w:val="Normale"/>
    <w:next w:val="Normale"/>
    <w:semiHidden/>
    <w:unhideWhenUsed/>
    <w:qFormat/>
    <w:pPr>
      <w:keepNext/>
      <w:keepLines/>
      <w:spacing w:before="240" w:after="80"/>
      <w:outlineLvl w:val="5"/>
    </w:pPr>
    <w:rPr>
      <w:i/>
      <w:color w:val="666666"/>
      <w:sz w:val="22"/>
    </w:rPr>
  </w:style>
  <w:style w:type="paragraph" w:styleId="Titolo7">
    <w:name w:val="heading 7"/>
    <w:aliases w:val="Enum2"/>
    <w:basedOn w:val="Normale"/>
    <w:next w:val="Normale"/>
    <w:link w:val="Titolo7Carattere"/>
    <w:semiHidden/>
    <w:unhideWhenUsed/>
    <w:qFormat/>
    <w:rsid w:val="008937E7"/>
    <w:pPr>
      <w:tabs>
        <w:tab w:val="num" w:pos="1296"/>
      </w:tabs>
      <w:spacing w:before="240" w:after="60" w:line="240" w:lineRule="auto"/>
      <w:ind w:left="1296" w:hanging="1296"/>
      <w:outlineLvl w:val="6"/>
    </w:pPr>
    <w:rPr>
      <w:rFonts w:ascii="TIM Sans" w:eastAsia="Times New Roman" w:hAnsi="TIM Sans" w:cs="Times New Roman"/>
      <w:szCs w:val="20"/>
    </w:rPr>
  </w:style>
  <w:style w:type="paragraph" w:styleId="Titolo8">
    <w:name w:val="heading 8"/>
    <w:aliases w:val="Enum3"/>
    <w:basedOn w:val="Normale"/>
    <w:next w:val="Normale"/>
    <w:link w:val="Titolo8Carattere"/>
    <w:semiHidden/>
    <w:unhideWhenUsed/>
    <w:qFormat/>
    <w:rsid w:val="008937E7"/>
    <w:pPr>
      <w:tabs>
        <w:tab w:val="num" w:pos="1440"/>
      </w:tabs>
      <w:spacing w:before="240" w:after="60" w:line="240" w:lineRule="auto"/>
      <w:ind w:left="1440" w:hanging="1440"/>
      <w:outlineLvl w:val="7"/>
    </w:pPr>
    <w:rPr>
      <w:rFonts w:ascii="TIM Sans" w:eastAsia="Times New Roman" w:hAnsi="TIM Sans" w:cs="Times New Roman"/>
      <w:i/>
      <w:szCs w:val="20"/>
    </w:rPr>
  </w:style>
  <w:style w:type="paragraph" w:styleId="Titolo9">
    <w:name w:val="heading 9"/>
    <w:aliases w:val="App Heading,App Heading1,App Heading2,App Heading11,App Heading3,App Heading4,App Heading5,App Heading6,App Heading21,App Heading31,App Heading41,App Heading7,App Heading12,App Heading22,App Heading32,App Heading42,App Heading51,App Heading61"/>
    <w:basedOn w:val="Normale"/>
    <w:next w:val="Normale"/>
    <w:link w:val="Titolo9Carattere"/>
    <w:semiHidden/>
    <w:unhideWhenUsed/>
    <w:qFormat/>
    <w:rsid w:val="008937E7"/>
    <w:pPr>
      <w:tabs>
        <w:tab w:val="num" w:pos="1584"/>
      </w:tabs>
      <w:spacing w:before="240" w:after="60" w:line="240" w:lineRule="auto"/>
      <w:ind w:left="1584" w:hanging="1584"/>
      <w:outlineLvl w:val="8"/>
    </w:pPr>
    <w:rPr>
      <w:rFonts w:ascii="TIM Sans" w:eastAsia="Times New Roman" w:hAnsi="TIM Sans" w:cs="Times New Roman"/>
      <w:b/>
      <w:i/>
      <w:sz w:val="18"/>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itolo">
    <w:name w:val="Title"/>
    <w:basedOn w:val="Normale"/>
    <w:next w:val="Normale"/>
    <w:uiPriority w:val="10"/>
    <w:pPr>
      <w:keepNext/>
      <w:keepLines/>
      <w:spacing w:after="60"/>
    </w:pPr>
    <w:rPr>
      <w:sz w:val="52"/>
      <w:szCs w:val="52"/>
    </w:rPr>
  </w:style>
  <w:style w:type="paragraph" w:styleId="Sottotitolo">
    <w:name w:val="Subtitle"/>
    <w:basedOn w:val="Normale"/>
    <w:next w:val="Normale"/>
    <w:uiPriority w:val="11"/>
    <w:pPr>
      <w:keepNext/>
      <w:keepLines/>
      <w:spacing w:after="320"/>
    </w:pPr>
    <w:rPr>
      <w:color w:val="666666"/>
      <w:sz w:val="30"/>
      <w:szCs w:val="30"/>
    </w:rPr>
  </w:style>
  <w:style w:type="table" w:customStyle="1" w:styleId="a">
    <w:basedOn w:val="Tabellanormale"/>
    <w:tblPr>
      <w:tblStyleRowBandSize w:val="1"/>
      <w:tblStyleColBandSize w:val="1"/>
      <w:tblCellMar>
        <w:top w:w="100" w:type="dxa"/>
        <w:left w:w="100" w:type="dxa"/>
        <w:bottom w:w="100" w:type="dxa"/>
        <w:right w:w="100" w:type="dxa"/>
      </w:tblCellMar>
    </w:tblPr>
  </w:style>
  <w:style w:type="table" w:customStyle="1" w:styleId="a0">
    <w:basedOn w:val="Tabellanormale"/>
    <w:tblPr>
      <w:tblStyleRowBandSize w:val="1"/>
      <w:tblStyleColBandSize w:val="1"/>
      <w:tblCellMar>
        <w:top w:w="100" w:type="dxa"/>
        <w:left w:w="100" w:type="dxa"/>
        <w:bottom w:w="100" w:type="dxa"/>
        <w:right w:w="100" w:type="dxa"/>
      </w:tblCellMar>
    </w:tblPr>
  </w:style>
  <w:style w:type="table" w:customStyle="1" w:styleId="a1">
    <w:basedOn w:val="Tabellanormale"/>
    <w:tblPr>
      <w:tblStyleRowBandSize w:val="1"/>
      <w:tblStyleColBandSize w:val="1"/>
      <w:tblCellMar>
        <w:top w:w="100" w:type="dxa"/>
        <w:left w:w="100" w:type="dxa"/>
        <w:bottom w:w="100" w:type="dxa"/>
        <w:right w:w="100" w:type="dxa"/>
      </w:tblCellMar>
    </w:tblPr>
    <w:tcPr>
      <w:shd w:val="clear" w:color="auto" w:fill="FFFFFF"/>
    </w:tcPr>
  </w:style>
  <w:style w:type="table" w:customStyle="1" w:styleId="a2">
    <w:basedOn w:val="Tabellanormale"/>
    <w:tblPr>
      <w:tblStyleRowBandSize w:val="1"/>
      <w:tblStyleColBandSize w:val="1"/>
      <w:tblCellMar>
        <w:top w:w="100" w:type="dxa"/>
        <w:left w:w="100" w:type="dxa"/>
        <w:bottom w:w="100" w:type="dxa"/>
        <w:right w:w="100" w:type="dxa"/>
      </w:tblCellMar>
    </w:tblPr>
  </w:style>
  <w:style w:type="table" w:customStyle="1" w:styleId="a3">
    <w:basedOn w:val="Tabellanormale"/>
    <w:tblPr>
      <w:tblStyleRowBandSize w:val="1"/>
      <w:tblStyleColBandSize w:val="1"/>
      <w:tblCellMar>
        <w:top w:w="100" w:type="dxa"/>
        <w:left w:w="100" w:type="dxa"/>
        <w:bottom w:w="100" w:type="dxa"/>
        <w:right w:w="100" w:type="dxa"/>
      </w:tblCellMar>
    </w:tblPr>
  </w:style>
  <w:style w:type="table" w:customStyle="1" w:styleId="a4">
    <w:basedOn w:val="Tabellanormale"/>
    <w:tblPr>
      <w:tblStyleRowBandSize w:val="1"/>
      <w:tblStyleColBandSize w:val="1"/>
      <w:tblCellMar>
        <w:top w:w="100" w:type="dxa"/>
        <w:left w:w="100" w:type="dxa"/>
        <w:bottom w:w="100" w:type="dxa"/>
        <w:right w:w="100" w:type="dxa"/>
      </w:tblCellMar>
    </w:tblPr>
    <w:tcPr>
      <w:shd w:val="clear" w:color="auto" w:fill="FFFFFF"/>
    </w:tcPr>
  </w:style>
  <w:style w:type="table" w:customStyle="1" w:styleId="a5">
    <w:basedOn w:val="Tabellanormale"/>
    <w:tblPr>
      <w:tblStyleRowBandSize w:val="1"/>
      <w:tblStyleColBandSize w:val="1"/>
      <w:tblCellMar>
        <w:top w:w="100" w:type="dxa"/>
        <w:left w:w="100" w:type="dxa"/>
        <w:bottom w:w="100" w:type="dxa"/>
        <w:right w:w="100" w:type="dxa"/>
      </w:tblCellMar>
    </w:tblPr>
  </w:style>
  <w:style w:type="table" w:customStyle="1" w:styleId="a6">
    <w:basedOn w:val="Tabellanormale"/>
    <w:tblPr>
      <w:tblStyleRowBandSize w:val="1"/>
      <w:tblStyleColBandSize w:val="1"/>
      <w:tblCellMar>
        <w:top w:w="100" w:type="dxa"/>
        <w:left w:w="100" w:type="dxa"/>
        <w:bottom w:w="100" w:type="dxa"/>
        <w:right w:w="100" w:type="dxa"/>
      </w:tblCellMar>
    </w:tblPr>
    <w:tcPr>
      <w:shd w:val="clear" w:color="auto" w:fill="FFFFFF"/>
    </w:tcPr>
  </w:style>
  <w:style w:type="table" w:customStyle="1" w:styleId="a7">
    <w:basedOn w:val="Tabellanormale"/>
    <w:tblPr>
      <w:tblStyleRowBandSize w:val="1"/>
      <w:tblStyleColBandSize w:val="1"/>
      <w:tblCellMar>
        <w:top w:w="100" w:type="dxa"/>
        <w:left w:w="100" w:type="dxa"/>
        <w:bottom w:w="100" w:type="dxa"/>
        <w:right w:w="100" w:type="dxa"/>
      </w:tblCellMar>
    </w:tblPr>
    <w:tcPr>
      <w:shd w:val="clear" w:color="auto" w:fill="FFFFFF"/>
    </w:tcPr>
  </w:style>
  <w:style w:type="table" w:customStyle="1" w:styleId="a8">
    <w:basedOn w:val="Tabellanormale"/>
    <w:tblPr>
      <w:tblStyleRowBandSize w:val="1"/>
      <w:tblStyleColBandSize w:val="1"/>
      <w:tblCellMar>
        <w:top w:w="100" w:type="dxa"/>
        <w:left w:w="100" w:type="dxa"/>
        <w:bottom w:w="100" w:type="dxa"/>
        <w:right w:w="100" w:type="dxa"/>
      </w:tblCellMar>
    </w:tblPr>
  </w:style>
  <w:style w:type="table" w:customStyle="1" w:styleId="a9">
    <w:basedOn w:val="Tabellanormale"/>
    <w:pPr>
      <w:spacing w:line="240" w:lineRule="auto"/>
      <w:jc w:val="center"/>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FFFFFF"/>
      <w:vAlign w:val="center"/>
    </w:tcPr>
  </w:style>
  <w:style w:type="table" w:customStyle="1" w:styleId="aa">
    <w:basedOn w:val="Tabellanormale"/>
    <w:pPr>
      <w:spacing w:line="240" w:lineRule="auto"/>
      <w:jc w:val="center"/>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FFFFFF"/>
      <w:vAlign w:val="center"/>
    </w:tcPr>
  </w:style>
  <w:style w:type="table" w:customStyle="1" w:styleId="ab">
    <w:basedOn w:val="Tabellanormale"/>
    <w:pPr>
      <w:spacing w:line="240" w:lineRule="auto"/>
      <w:jc w:val="center"/>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FFFFFF"/>
      <w:vAlign w:val="center"/>
    </w:tcPr>
  </w:style>
  <w:style w:type="table" w:customStyle="1" w:styleId="ac">
    <w:basedOn w:val="Tabellanormale"/>
    <w:pPr>
      <w:spacing w:line="240" w:lineRule="auto"/>
      <w:jc w:val="center"/>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FFFFFF"/>
      <w:vAlign w:val="center"/>
    </w:tcPr>
  </w:style>
  <w:style w:type="table" w:customStyle="1" w:styleId="ad">
    <w:basedOn w:val="Tabellanormale"/>
    <w:pPr>
      <w:spacing w:line="240" w:lineRule="auto"/>
      <w:jc w:val="center"/>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FFFFFF"/>
      <w:vAlign w:val="center"/>
    </w:tcPr>
  </w:style>
  <w:style w:type="table" w:customStyle="1" w:styleId="ae">
    <w:basedOn w:val="Tabellanormale"/>
    <w:pPr>
      <w:spacing w:line="240" w:lineRule="auto"/>
      <w:jc w:val="center"/>
    </w:pPr>
    <w:rPr>
      <w:rFonts w:ascii="Times New Roman" w:eastAsia="Times New Roman" w:hAnsi="Times New Roman" w:cs="Times New Roman"/>
      <w:sz w:val="20"/>
      <w:szCs w:val="20"/>
    </w:rPr>
    <w:tblPr>
      <w:tblStyleRowBandSize w:val="1"/>
      <w:tblStyleColBandSize w:val="1"/>
      <w:tblCellMar>
        <w:left w:w="115" w:type="dxa"/>
        <w:right w:w="115" w:type="dxa"/>
      </w:tblCellMar>
    </w:tblPr>
    <w:tcPr>
      <w:shd w:val="clear" w:color="auto" w:fill="FFFFFF"/>
      <w:vAlign w:val="center"/>
    </w:tcPr>
  </w:style>
  <w:style w:type="table" w:customStyle="1" w:styleId="af">
    <w:basedOn w:val="Tabellanormale"/>
    <w:tblPr>
      <w:tblStyleRowBandSize w:val="1"/>
      <w:tblStyleColBandSize w:val="1"/>
      <w:tblCellMar>
        <w:left w:w="70" w:type="dxa"/>
        <w:right w:w="70" w:type="dxa"/>
      </w:tblCellMar>
    </w:tblPr>
  </w:style>
  <w:style w:type="table" w:customStyle="1" w:styleId="af0">
    <w:basedOn w:val="Tabellanormale"/>
    <w:pPr>
      <w:spacing w:line="240" w:lineRule="auto"/>
      <w:jc w:val="center"/>
    </w:pPr>
    <w:rPr>
      <w:rFonts w:ascii="Times New Roman" w:eastAsia="Times New Roman" w:hAnsi="Times New Roman" w:cs="Times New Roman"/>
      <w:sz w:val="20"/>
      <w:szCs w:val="20"/>
    </w:rPr>
    <w:tblPr>
      <w:tblStyleRowBandSize w:val="1"/>
      <w:tblStyleColBandSize w:val="1"/>
      <w:tblCellMar>
        <w:left w:w="115" w:type="dxa"/>
        <w:right w:w="115" w:type="dxa"/>
      </w:tblCellMar>
    </w:tblPr>
    <w:tcPr>
      <w:vAlign w:val="center"/>
    </w:tcPr>
    <w:tblStylePr w:type="firstRow">
      <w:rPr>
        <w:b/>
        <w:smallCaps/>
      </w:rPr>
      <w:tblPr/>
      <w:tcPr>
        <w:tcBorders>
          <w:bottom w:val="single" w:sz="4" w:space="0" w:color="7F7F7F"/>
        </w:tcBorders>
      </w:tcPr>
    </w:tblStylePr>
    <w:tblStylePr w:type="lastRow">
      <w:rPr>
        <w:b/>
        <w:smallCaps/>
      </w:rPr>
      <w:tblPr/>
      <w:tcPr>
        <w:tcBorders>
          <w:top w:val="nil"/>
        </w:tcBorders>
      </w:tcPr>
    </w:tblStylePr>
    <w:tblStylePr w:type="firstCol">
      <w:rPr>
        <w:b/>
        <w:smallCaps/>
      </w:rPr>
      <w:tblPr/>
      <w:tcPr>
        <w:tcBorders>
          <w:right w:val="single" w:sz="4" w:space="0" w:color="7F7F7F"/>
        </w:tcBorders>
      </w:tcPr>
    </w:tblStylePr>
    <w:tblStylePr w:type="lastCol">
      <w:rPr>
        <w:b/>
        <w:small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af1">
    <w:basedOn w:val="Tabellanormale"/>
    <w:pPr>
      <w:spacing w:line="240" w:lineRule="auto"/>
      <w:jc w:val="center"/>
    </w:pPr>
    <w:rPr>
      <w:rFonts w:ascii="Times New Roman" w:eastAsia="Times New Roman" w:hAnsi="Times New Roman" w:cs="Times New Roman"/>
      <w:sz w:val="20"/>
      <w:szCs w:val="20"/>
    </w:rPr>
    <w:tblPr>
      <w:tblStyleRowBandSize w:val="1"/>
      <w:tblStyleColBandSize w:val="1"/>
      <w:tblCellMar>
        <w:left w:w="115" w:type="dxa"/>
        <w:right w:w="115" w:type="dxa"/>
      </w:tblCellMar>
    </w:tblPr>
    <w:tcPr>
      <w:vAlign w:val="center"/>
    </w:tcPr>
  </w:style>
  <w:style w:type="table" w:customStyle="1" w:styleId="af2">
    <w:basedOn w:val="Tabellanormale"/>
    <w:pPr>
      <w:spacing w:line="240" w:lineRule="auto"/>
      <w:jc w:val="center"/>
    </w:pPr>
    <w:rPr>
      <w:rFonts w:ascii="Times New Roman" w:eastAsia="Times New Roman" w:hAnsi="Times New Roman" w:cs="Times New Roman"/>
      <w:sz w:val="20"/>
      <w:szCs w:val="20"/>
    </w:rPr>
    <w:tblPr>
      <w:tblStyleRowBandSize w:val="1"/>
      <w:tblStyleColBandSize w:val="1"/>
      <w:tblCellMar>
        <w:left w:w="115" w:type="dxa"/>
        <w:right w:w="115" w:type="dxa"/>
      </w:tblCellMar>
    </w:tblPr>
    <w:tcPr>
      <w:vAlign w:val="center"/>
    </w:tcPr>
  </w:style>
  <w:style w:type="table" w:customStyle="1" w:styleId="af3">
    <w:basedOn w:val="Tabellanormale"/>
    <w:pPr>
      <w:spacing w:line="240" w:lineRule="auto"/>
      <w:jc w:val="center"/>
    </w:pPr>
    <w:rPr>
      <w:rFonts w:ascii="Times New Roman" w:eastAsia="Times New Roman" w:hAnsi="Times New Roman" w:cs="Times New Roman"/>
      <w:sz w:val="20"/>
      <w:szCs w:val="20"/>
    </w:rPr>
    <w:tblPr>
      <w:tblStyleRowBandSize w:val="1"/>
      <w:tblStyleColBandSize w:val="1"/>
      <w:tblCellMar>
        <w:left w:w="115" w:type="dxa"/>
        <w:right w:w="115" w:type="dxa"/>
      </w:tblCellMar>
    </w:tblPr>
    <w:tcPr>
      <w:vAlign w:val="center"/>
    </w:tcPr>
  </w:style>
  <w:style w:type="table" w:customStyle="1" w:styleId="af4">
    <w:basedOn w:val="Tabellanormale"/>
    <w:pPr>
      <w:spacing w:line="240" w:lineRule="auto"/>
      <w:jc w:val="center"/>
    </w:pPr>
    <w:rPr>
      <w:rFonts w:ascii="Times New Roman" w:eastAsia="Times New Roman" w:hAnsi="Times New Roman" w:cs="Times New Roman"/>
      <w:sz w:val="20"/>
      <w:szCs w:val="20"/>
    </w:rPr>
    <w:tblPr>
      <w:tblStyleRowBandSize w:val="1"/>
      <w:tblStyleColBandSize w:val="1"/>
      <w:tblCellMar>
        <w:left w:w="115" w:type="dxa"/>
        <w:right w:w="115" w:type="dxa"/>
      </w:tblCellMar>
    </w:tblPr>
    <w:tcPr>
      <w:vAlign w:val="center"/>
    </w:tcPr>
  </w:style>
  <w:style w:type="paragraph" w:styleId="Testocommento">
    <w:name w:val="annotation text"/>
    <w:basedOn w:val="Normale"/>
    <w:link w:val="TestocommentoCarattere"/>
    <w:uiPriority w:val="99"/>
    <w:unhideWhenUsed/>
    <w:pPr>
      <w:spacing w:line="240" w:lineRule="auto"/>
    </w:pPr>
    <w:rPr>
      <w:szCs w:val="20"/>
    </w:rPr>
  </w:style>
  <w:style w:type="character" w:customStyle="1" w:styleId="TestocommentoCarattere">
    <w:name w:val="Testo commento Carattere"/>
    <w:basedOn w:val="Carpredefinitoparagrafo"/>
    <w:link w:val="Testocommento"/>
    <w:uiPriority w:val="99"/>
    <w:rPr>
      <w:sz w:val="20"/>
      <w:szCs w:val="20"/>
    </w:rPr>
  </w:style>
  <w:style w:type="character" w:styleId="Rimandocommento">
    <w:name w:val="annotation reference"/>
    <w:basedOn w:val="Carpredefinitoparagrafo"/>
    <w:uiPriority w:val="99"/>
    <w:unhideWhenUsed/>
    <w:rPr>
      <w:sz w:val="16"/>
      <w:szCs w:val="16"/>
    </w:rPr>
  </w:style>
  <w:style w:type="paragraph" w:styleId="Testofumetto">
    <w:name w:val="Balloon Text"/>
    <w:basedOn w:val="Normale"/>
    <w:link w:val="TestofumettoCarattere"/>
    <w:uiPriority w:val="99"/>
    <w:semiHidden/>
    <w:unhideWhenUsed/>
    <w:rsid w:val="00843100"/>
    <w:pPr>
      <w:spacing w:line="240" w:lineRule="auto"/>
    </w:pPr>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843100"/>
    <w:rPr>
      <w:rFonts w:ascii="Segoe UI" w:hAnsi="Segoe UI" w:cs="Segoe UI"/>
      <w:sz w:val="18"/>
      <w:szCs w:val="18"/>
    </w:rPr>
  </w:style>
  <w:style w:type="paragraph" w:styleId="Didascalia">
    <w:name w:val="caption"/>
    <w:aliases w:val="Didascalia Carattere,Didascalia Carattere1,Didascalia Carattere1 Carattere Carattere,Didascalia Carattere Carattere Carattere1 Carattere,Didascalia Carattere Carattere1 Carattere Carattere Carattere,ref Carattere,Carattere,ref,Resp caption,C"/>
    <w:basedOn w:val="Normale"/>
    <w:next w:val="Normale"/>
    <w:link w:val="DidascaliaCarattere2"/>
    <w:unhideWhenUsed/>
    <w:qFormat/>
    <w:rsid w:val="001F0AD3"/>
    <w:pPr>
      <w:spacing w:after="200" w:line="240" w:lineRule="auto"/>
    </w:pPr>
    <w:rPr>
      <w:i/>
      <w:iCs/>
      <w:color w:val="1F497D" w:themeColor="text2"/>
      <w:sz w:val="18"/>
      <w:szCs w:val="18"/>
    </w:rPr>
  </w:style>
  <w:style w:type="paragraph" w:styleId="Paragrafoelenco">
    <w:name w:val="List Paragraph"/>
    <w:aliases w:val="Bullet,Paragrafo elenco 2,Bullets,*Bullet #1 Double,B1,b2,bullet 2,double,bullet single,b2b2,2nd level bullet,EDS sub bullet,bullet text,bullet,8,bullet double,bu,bullet2,B2,BL,bullet double-space,double bullet,bl,b,body copy,Bullet 2,l"/>
    <w:basedOn w:val="Normale"/>
    <w:link w:val="ParagrafoelencoCarattere"/>
    <w:qFormat/>
    <w:rsid w:val="00B5655D"/>
    <w:pPr>
      <w:ind w:left="720"/>
      <w:contextualSpacing/>
    </w:pPr>
  </w:style>
  <w:style w:type="paragraph" w:customStyle="1" w:styleId="ElencoPuntato">
    <w:name w:val="Elenco Puntato"/>
    <w:basedOn w:val="Paragrafoelenco"/>
    <w:link w:val="ElencoPuntatoChar"/>
    <w:qFormat/>
    <w:rsid w:val="0036532E"/>
    <w:pPr>
      <w:numPr>
        <w:numId w:val="1"/>
      </w:numPr>
      <w:spacing w:before="23" w:after="23"/>
    </w:pPr>
    <w:rPr>
      <w:szCs w:val="20"/>
    </w:rPr>
  </w:style>
  <w:style w:type="character" w:customStyle="1" w:styleId="ParagrafoelencoCarattere">
    <w:name w:val="Paragrafo elenco Carattere"/>
    <w:aliases w:val="Bullet Carattere1,Paragrafo elenco 2 Carattere,Bullets Carattere,*Bullet #1 Double Carattere,B1 Carattere,b2 Carattere,bullet 2 Carattere,double Carattere,bullet single Carattere,b2b2 Carattere,2nd level bullet Carattere"/>
    <w:basedOn w:val="Carpredefinitoparagrafo"/>
    <w:link w:val="Paragrafoelenco"/>
    <w:qFormat/>
    <w:rsid w:val="001B3291"/>
    <w:rPr>
      <w:sz w:val="20"/>
    </w:rPr>
  </w:style>
  <w:style w:type="character" w:customStyle="1" w:styleId="ElencoPuntatoChar">
    <w:name w:val="Elenco Puntato Char"/>
    <w:basedOn w:val="ParagrafoelencoCarattere"/>
    <w:link w:val="ElencoPuntato"/>
    <w:rsid w:val="0036532E"/>
    <w:rPr>
      <w:sz w:val="20"/>
      <w:szCs w:val="20"/>
    </w:rPr>
  </w:style>
  <w:style w:type="paragraph" w:styleId="Sommario1">
    <w:name w:val="toc 1"/>
    <w:basedOn w:val="Normale"/>
    <w:next w:val="Normale"/>
    <w:autoRedefine/>
    <w:uiPriority w:val="39"/>
    <w:unhideWhenUsed/>
    <w:rsid w:val="00CA2FDA"/>
    <w:pPr>
      <w:spacing w:after="100"/>
    </w:pPr>
  </w:style>
  <w:style w:type="paragraph" w:styleId="Sommario2">
    <w:name w:val="toc 2"/>
    <w:basedOn w:val="Normale"/>
    <w:next w:val="Normale"/>
    <w:autoRedefine/>
    <w:uiPriority w:val="39"/>
    <w:unhideWhenUsed/>
    <w:rsid w:val="00CA2FDA"/>
    <w:pPr>
      <w:spacing w:after="100"/>
      <w:ind w:left="200"/>
    </w:pPr>
  </w:style>
  <w:style w:type="paragraph" w:styleId="Sommario3">
    <w:name w:val="toc 3"/>
    <w:basedOn w:val="Normale"/>
    <w:next w:val="Normale"/>
    <w:autoRedefine/>
    <w:uiPriority w:val="39"/>
    <w:unhideWhenUsed/>
    <w:rsid w:val="00CA2FDA"/>
    <w:pPr>
      <w:spacing w:after="100"/>
      <w:ind w:left="400"/>
    </w:pPr>
  </w:style>
  <w:style w:type="character" w:styleId="Collegamentoipertestuale">
    <w:name w:val="Hyperlink"/>
    <w:basedOn w:val="Carpredefinitoparagrafo"/>
    <w:uiPriority w:val="99"/>
    <w:unhideWhenUsed/>
    <w:rsid w:val="00CA2FDA"/>
    <w:rPr>
      <w:color w:val="0000FF" w:themeColor="hyperlink"/>
      <w:u w:val="single"/>
    </w:rPr>
  </w:style>
  <w:style w:type="paragraph" w:customStyle="1" w:styleId="Bullet2nd">
    <w:name w:val="Bullet_2nd"/>
    <w:basedOn w:val="Paragrafoelenco"/>
    <w:rsid w:val="00320702"/>
    <w:pPr>
      <w:tabs>
        <w:tab w:val="num" w:pos="360"/>
        <w:tab w:val="num" w:pos="567"/>
      </w:tabs>
      <w:spacing w:line="240" w:lineRule="auto"/>
      <w:ind w:left="567" w:hanging="283"/>
      <w:contextualSpacing w:val="0"/>
    </w:pPr>
  </w:style>
  <w:style w:type="table" w:styleId="Tabellasemplice-3">
    <w:name w:val="Plain Table 3"/>
    <w:basedOn w:val="Tabellanormale"/>
    <w:uiPriority w:val="43"/>
    <w:rsid w:val="00320702"/>
    <w:pPr>
      <w:spacing w:line="240" w:lineRule="auto"/>
    </w:pPr>
    <w:rPr>
      <w:rFonts w:asciiTheme="minorHAnsi" w:eastAsiaTheme="minorHAnsi" w:hAnsiTheme="minorHAnsi" w:cstheme="minorBidi"/>
      <w:lang w:eastAsia="en-US"/>
    </w:rPr>
    <w:tblPr>
      <w:tblStyleRowBandSize w:val="1"/>
      <w:tblStyleColBandSize w:val="1"/>
      <w:tblInd w:w="0" w:type="nil"/>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styleId="Menzionenonrisolta">
    <w:name w:val="Unresolved Mention"/>
    <w:basedOn w:val="Carpredefinitoparagrafo"/>
    <w:uiPriority w:val="99"/>
    <w:semiHidden/>
    <w:unhideWhenUsed/>
    <w:rsid w:val="008349BC"/>
    <w:rPr>
      <w:color w:val="605E5C"/>
      <w:shd w:val="clear" w:color="auto" w:fill="E1DFDD"/>
    </w:rPr>
  </w:style>
  <w:style w:type="paragraph" w:styleId="Indicedellefigure">
    <w:name w:val="table of figures"/>
    <w:basedOn w:val="Normale"/>
    <w:next w:val="Normale"/>
    <w:uiPriority w:val="99"/>
    <w:unhideWhenUsed/>
    <w:rsid w:val="007369FB"/>
  </w:style>
  <w:style w:type="table" w:styleId="Grigliatabella">
    <w:name w:val="Table Grid"/>
    <w:aliases w:val="Deloitte,Table Definitions Grid,Equifax table,Table Grid PI,CV table"/>
    <w:basedOn w:val="Tabellanormale"/>
    <w:rsid w:val="00446D02"/>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eWeb">
    <w:name w:val="Normal (Web)"/>
    <w:basedOn w:val="Normale"/>
    <w:uiPriority w:val="99"/>
    <w:unhideWhenUsed/>
    <w:rsid w:val="007D497A"/>
    <w:pPr>
      <w:spacing w:before="100" w:beforeAutospacing="1" w:after="100" w:afterAutospacing="1" w:line="240" w:lineRule="auto"/>
      <w:jc w:val="left"/>
    </w:pPr>
    <w:rPr>
      <w:rFonts w:ascii="Times New Roman" w:eastAsia="Times New Roman" w:hAnsi="Times New Roman" w:cs="Times New Roman"/>
      <w:sz w:val="24"/>
      <w:szCs w:val="24"/>
    </w:rPr>
  </w:style>
  <w:style w:type="paragraph" w:styleId="Soggettocommento">
    <w:name w:val="annotation subject"/>
    <w:basedOn w:val="Testocommento"/>
    <w:next w:val="Testocommento"/>
    <w:link w:val="SoggettocommentoCarattere"/>
    <w:uiPriority w:val="99"/>
    <w:semiHidden/>
    <w:unhideWhenUsed/>
    <w:rsid w:val="00172027"/>
    <w:rPr>
      <w:b/>
      <w:bCs/>
    </w:rPr>
  </w:style>
  <w:style w:type="character" w:customStyle="1" w:styleId="SoggettocommentoCarattere">
    <w:name w:val="Soggetto commento Carattere"/>
    <w:basedOn w:val="TestocommentoCarattere"/>
    <w:link w:val="Soggettocommento"/>
    <w:uiPriority w:val="99"/>
    <w:semiHidden/>
    <w:rsid w:val="00172027"/>
    <w:rPr>
      <w:b/>
      <w:bCs/>
      <w:sz w:val="20"/>
      <w:szCs w:val="20"/>
    </w:rPr>
  </w:style>
  <w:style w:type="character" w:customStyle="1" w:styleId="Titolo3Carattere">
    <w:name w:val="Titolo 3 Carattere"/>
    <w:aliases w:val="§ Carattere,t3 Carattere,h3 Carattere,H3 Carattere,Tempo Heading 3 Carattere,OdsKap3 Carattere,OdsKap3Überschrift Carattere,ITT t3 Carattere,PA Minor Section Carattere,TE Heading Carattere,Title3 Carattere,Kop 3V Carattere,3 Carattere"/>
    <w:basedOn w:val="Carpredefinitoparagrafo"/>
    <w:link w:val="Titolo3"/>
    <w:uiPriority w:val="9"/>
    <w:rsid w:val="004E4D3E"/>
    <w:rPr>
      <w:b/>
      <w:color w:val="4472C4"/>
      <w:sz w:val="20"/>
    </w:rPr>
  </w:style>
  <w:style w:type="character" w:customStyle="1" w:styleId="Titolo2Carattere">
    <w:name w:val="Titolo 2 Carattere"/>
    <w:aliases w:val="CAPITOLO Carattere,t2 Carattere,H2 Carattere,Paragrafo Carattere,2 Heading Carattere,2ndOrd (A.) Carattere,Appendix Title Carattere,ah1 Carattere,A1 Carattere,Main Hd Carattere,Second-Order Heading Carattere,2 Carattere,h2 Carattere"/>
    <w:basedOn w:val="Carpredefinitoparagrafo"/>
    <w:link w:val="Titolo2"/>
    <w:uiPriority w:val="9"/>
    <w:rsid w:val="00A51132"/>
    <w:rPr>
      <w:b/>
      <w:smallCaps/>
      <w:color w:val="4472C4"/>
      <w:sz w:val="20"/>
      <w:szCs w:val="24"/>
    </w:rPr>
  </w:style>
  <w:style w:type="paragraph" w:styleId="Sommario4">
    <w:name w:val="toc 4"/>
    <w:basedOn w:val="Normale"/>
    <w:next w:val="Normale"/>
    <w:autoRedefine/>
    <w:uiPriority w:val="39"/>
    <w:unhideWhenUsed/>
    <w:rsid w:val="00DD08C0"/>
    <w:pPr>
      <w:spacing w:after="100" w:line="259" w:lineRule="auto"/>
      <w:ind w:left="660"/>
      <w:jc w:val="left"/>
    </w:pPr>
    <w:rPr>
      <w:rFonts w:asciiTheme="minorHAnsi" w:eastAsiaTheme="minorEastAsia" w:hAnsiTheme="minorHAnsi" w:cstheme="minorBidi"/>
      <w:sz w:val="22"/>
    </w:rPr>
  </w:style>
  <w:style w:type="paragraph" w:styleId="Sommario5">
    <w:name w:val="toc 5"/>
    <w:basedOn w:val="Normale"/>
    <w:next w:val="Normale"/>
    <w:autoRedefine/>
    <w:uiPriority w:val="39"/>
    <w:unhideWhenUsed/>
    <w:rsid w:val="00DD08C0"/>
    <w:pPr>
      <w:spacing w:after="100" w:line="259" w:lineRule="auto"/>
      <w:ind w:left="880"/>
      <w:jc w:val="left"/>
    </w:pPr>
    <w:rPr>
      <w:rFonts w:asciiTheme="minorHAnsi" w:eastAsiaTheme="minorEastAsia" w:hAnsiTheme="minorHAnsi" w:cstheme="minorBidi"/>
      <w:sz w:val="22"/>
    </w:rPr>
  </w:style>
  <w:style w:type="paragraph" w:styleId="Sommario6">
    <w:name w:val="toc 6"/>
    <w:basedOn w:val="Normale"/>
    <w:next w:val="Normale"/>
    <w:autoRedefine/>
    <w:uiPriority w:val="39"/>
    <w:unhideWhenUsed/>
    <w:rsid w:val="00DD08C0"/>
    <w:pPr>
      <w:spacing w:after="100" w:line="259" w:lineRule="auto"/>
      <w:ind w:left="1100"/>
      <w:jc w:val="left"/>
    </w:pPr>
    <w:rPr>
      <w:rFonts w:asciiTheme="minorHAnsi" w:eastAsiaTheme="minorEastAsia" w:hAnsiTheme="minorHAnsi" w:cstheme="minorBidi"/>
      <w:sz w:val="22"/>
    </w:rPr>
  </w:style>
  <w:style w:type="paragraph" w:styleId="Sommario7">
    <w:name w:val="toc 7"/>
    <w:basedOn w:val="Normale"/>
    <w:next w:val="Normale"/>
    <w:autoRedefine/>
    <w:uiPriority w:val="39"/>
    <w:unhideWhenUsed/>
    <w:rsid w:val="00DD08C0"/>
    <w:pPr>
      <w:spacing w:after="100" w:line="259" w:lineRule="auto"/>
      <w:ind w:left="1320"/>
      <w:jc w:val="left"/>
    </w:pPr>
    <w:rPr>
      <w:rFonts w:asciiTheme="minorHAnsi" w:eastAsiaTheme="minorEastAsia" w:hAnsiTheme="minorHAnsi" w:cstheme="minorBidi"/>
      <w:sz w:val="22"/>
    </w:rPr>
  </w:style>
  <w:style w:type="paragraph" w:styleId="Sommario8">
    <w:name w:val="toc 8"/>
    <w:basedOn w:val="Normale"/>
    <w:next w:val="Normale"/>
    <w:autoRedefine/>
    <w:uiPriority w:val="39"/>
    <w:unhideWhenUsed/>
    <w:rsid w:val="00DD08C0"/>
    <w:pPr>
      <w:spacing w:after="100" w:line="259" w:lineRule="auto"/>
      <w:ind w:left="1540"/>
      <w:jc w:val="left"/>
    </w:pPr>
    <w:rPr>
      <w:rFonts w:asciiTheme="minorHAnsi" w:eastAsiaTheme="minorEastAsia" w:hAnsiTheme="minorHAnsi" w:cstheme="minorBidi"/>
      <w:sz w:val="22"/>
    </w:rPr>
  </w:style>
  <w:style w:type="paragraph" w:styleId="Sommario9">
    <w:name w:val="toc 9"/>
    <w:basedOn w:val="Normale"/>
    <w:next w:val="Normale"/>
    <w:autoRedefine/>
    <w:uiPriority w:val="39"/>
    <w:unhideWhenUsed/>
    <w:rsid w:val="00DD08C0"/>
    <w:pPr>
      <w:spacing w:after="100" w:line="259" w:lineRule="auto"/>
      <w:ind w:left="1760"/>
      <w:jc w:val="left"/>
    </w:pPr>
    <w:rPr>
      <w:rFonts w:asciiTheme="minorHAnsi" w:eastAsiaTheme="minorEastAsia" w:hAnsiTheme="minorHAnsi" w:cstheme="minorBidi"/>
      <w:sz w:val="22"/>
    </w:rPr>
  </w:style>
  <w:style w:type="paragraph" w:styleId="Intestazione">
    <w:name w:val="header"/>
    <w:basedOn w:val="Normale"/>
    <w:link w:val="IntestazioneCarattere"/>
    <w:uiPriority w:val="99"/>
    <w:unhideWhenUsed/>
    <w:rsid w:val="007B66C4"/>
    <w:pPr>
      <w:tabs>
        <w:tab w:val="center" w:pos="4819"/>
        <w:tab w:val="right" w:pos="9638"/>
      </w:tabs>
      <w:spacing w:line="240" w:lineRule="auto"/>
    </w:pPr>
  </w:style>
  <w:style w:type="character" w:customStyle="1" w:styleId="IntestazioneCarattere">
    <w:name w:val="Intestazione Carattere"/>
    <w:basedOn w:val="Carpredefinitoparagrafo"/>
    <w:link w:val="Intestazione"/>
    <w:uiPriority w:val="99"/>
    <w:rsid w:val="007B66C4"/>
    <w:rPr>
      <w:sz w:val="20"/>
    </w:rPr>
  </w:style>
  <w:style w:type="paragraph" w:styleId="Pidipagina">
    <w:name w:val="footer"/>
    <w:basedOn w:val="Normale"/>
    <w:link w:val="PidipaginaCarattere"/>
    <w:uiPriority w:val="99"/>
    <w:unhideWhenUsed/>
    <w:rsid w:val="007B66C4"/>
    <w:pPr>
      <w:tabs>
        <w:tab w:val="center" w:pos="4819"/>
        <w:tab w:val="right" w:pos="9638"/>
      </w:tabs>
      <w:spacing w:line="240" w:lineRule="auto"/>
    </w:pPr>
  </w:style>
  <w:style w:type="character" w:customStyle="1" w:styleId="PidipaginaCarattere">
    <w:name w:val="Piè di pagina Carattere"/>
    <w:basedOn w:val="Carpredefinitoparagrafo"/>
    <w:link w:val="Pidipagina"/>
    <w:uiPriority w:val="99"/>
    <w:rsid w:val="007B66C4"/>
    <w:rPr>
      <w:sz w:val="20"/>
    </w:rPr>
  </w:style>
  <w:style w:type="paragraph" w:customStyle="1" w:styleId="BoldBlue">
    <w:name w:val="Bold Blue"/>
    <w:basedOn w:val="Normale"/>
    <w:link w:val="BoldBlueCarattere"/>
    <w:qFormat/>
    <w:rsid w:val="00462DD5"/>
    <w:pPr>
      <w:overflowPunct w:val="0"/>
      <w:autoSpaceDE w:val="0"/>
      <w:autoSpaceDN w:val="0"/>
      <w:adjustRightInd w:val="0"/>
      <w:spacing w:after="40"/>
      <w:textAlignment w:val="baseline"/>
    </w:pPr>
    <w:rPr>
      <w:rFonts w:eastAsia="Times New Roman" w:cs="Times New Roman"/>
      <w:b/>
      <w:color w:val="000099"/>
      <w:szCs w:val="24"/>
    </w:rPr>
  </w:style>
  <w:style w:type="character" w:customStyle="1" w:styleId="BoldBlueCarattere">
    <w:name w:val="Bold Blue Carattere"/>
    <w:basedOn w:val="Carpredefinitoparagrafo"/>
    <w:link w:val="BoldBlue"/>
    <w:rsid w:val="00462DD5"/>
    <w:rPr>
      <w:rFonts w:eastAsia="Times New Roman" w:cs="Times New Roman"/>
      <w:b/>
      <w:color w:val="000099"/>
      <w:sz w:val="20"/>
      <w:szCs w:val="24"/>
    </w:rPr>
  </w:style>
  <w:style w:type="paragraph" w:customStyle="1" w:styleId="Paragafo">
    <w:name w:val="Paragafo"/>
    <w:basedOn w:val="Normale"/>
    <w:link w:val="ParagafoCarattere"/>
    <w:qFormat/>
    <w:rsid w:val="00FF6982"/>
    <w:pPr>
      <w:spacing w:line="240" w:lineRule="auto"/>
    </w:pPr>
    <w:rPr>
      <w:rFonts w:ascii="TIM Sans" w:eastAsia="Rockwell" w:hAnsi="TIM Sans" w:cs="Times New Roman"/>
      <w:color w:val="343232"/>
      <w:szCs w:val="20"/>
      <w:lang w:eastAsia="en-US" w:bidi="it-IT"/>
    </w:rPr>
  </w:style>
  <w:style w:type="character" w:customStyle="1" w:styleId="ParagafoCarattere">
    <w:name w:val="Paragafo Carattere"/>
    <w:link w:val="Paragafo"/>
    <w:rsid w:val="00FF6982"/>
    <w:rPr>
      <w:rFonts w:ascii="TIM Sans" w:eastAsia="Rockwell" w:hAnsi="TIM Sans" w:cs="Times New Roman"/>
      <w:color w:val="343232"/>
      <w:sz w:val="20"/>
      <w:szCs w:val="20"/>
      <w:lang w:eastAsia="en-US" w:bidi="it-IT"/>
    </w:rPr>
  </w:style>
  <w:style w:type="paragraph" w:customStyle="1" w:styleId="DidTabella">
    <w:name w:val="Did. Tabella"/>
    <w:basedOn w:val="Normale"/>
    <w:link w:val="DidTabellaChar"/>
    <w:qFormat/>
    <w:rsid w:val="00FF6982"/>
    <w:pPr>
      <w:spacing w:before="60" w:after="60"/>
      <w:jc w:val="center"/>
    </w:pPr>
    <w:rPr>
      <w:rFonts w:ascii="TIM Sans" w:eastAsia="Times New Roman" w:hAnsi="TIM Sans" w:cs="Times New Roman"/>
      <w:bCs/>
      <w:i/>
      <w:szCs w:val="20"/>
      <w:lang w:eastAsia="en-US"/>
    </w:rPr>
  </w:style>
  <w:style w:type="character" w:customStyle="1" w:styleId="DidTabellaChar">
    <w:name w:val="Did. Tabella Char"/>
    <w:basedOn w:val="Carpredefinitoparagrafo"/>
    <w:link w:val="DidTabella"/>
    <w:rsid w:val="00FF6982"/>
    <w:rPr>
      <w:rFonts w:ascii="TIM Sans" w:eastAsia="Times New Roman" w:hAnsi="TIM Sans" w:cs="Times New Roman"/>
      <w:bCs/>
      <w:i/>
      <w:sz w:val="20"/>
      <w:szCs w:val="20"/>
      <w:lang w:eastAsia="en-US"/>
    </w:rPr>
  </w:style>
  <w:style w:type="table" w:customStyle="1" w:styleId="PlainTable21">
    <w:name w:val="Plain Table 21"/>
    <w:basedOn w:val="Tabellanormale"/>
    <w:uiPriority w:val="42"/>
    <w:rsid w:val="00FF6982"/>
    <w:pPr>
      <w:spacing w:line="240" w:lineRule="auto"/>
    </w:pPr>
    <w:rPr>
      <w:rFonts w:ascii="Times New Roman" w:eastAsia="Times New Roman" w:hAnsi="Times New Roman" w:cs="Times New Roman"/>
      <w:sz w:val="24"/>
      <w:szCs w:val="24"/>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spazioneltesto">
    <w:name w:val="spazio nel testo"/>
    <w:basedOn w:val="Paragafo"/>
    <w:rsid w:val="00FF6982"/>
    <w:rPr>
      <w:sz w:val="8"/>
    </w:rPr>
  </w:style>
  <w:style w:type="character" w:customStyle="1" w:styleId="StileTestoBlu">
    <w:name w:val="StileTestoBlu"/>
    <w:rsid w:val="00270AFB"/>
    <w:rPr>
      <w:rFonts w:ascii="Arial" w:hAnsi="Arial" w:cs="Courier New"/>
      <w:b w:val="0"/>
      <w:color w:val="000099"/>
      <w:sz w:val="20"/>
      <w:szCs w:val="24"/>
    </w:rPr>
  </w:style>
  <w:style w:type="paragraph" w:customStyle="1" w:styleId="ElencoPuntatoPrincipale">
    <w:name w:val="Elenco Puntato Principale"/>
    <w:basedOn w:val="Paragrafoelenco"/>
    <w:link w:val="ElencoPuntatoPrincipaleCarattere"/>
    <w:qFormat/>
    <w:rsid w:val="00EE683C"/>
    <w:pPr>
      <w:numPr>
        <w:numId w:val="4"/>
      </w:numPr>
      <w:autoSpaceDE w:val="0"/>
      <w:autoSpaceDN w:val="0"/>
      <w:adjustRightInd w:val="0"/>
      <w:contextualSpacing w:val="0"/>
    </w:pPr>
    <w:rPr>
      <w:rFonts w:eastAsia="Times New Roman" w:cs="Calibri"/>
      <w:color w:val="343232"/>
      <w:szCs w:val="20"/>
      <w:lang w:eastAsia="en-GB"/>
    </w:rPr>
  </w:style>
  <w:style w:type="character" w:customStyle="1" w:styleId="ElencoPuntatoPrincipaleCarattere">
    <w:name w:val="Elenco Puntato Principale Carattere"/>
    <w:basedOn w:val="Carpredefinitoparagrafo"/>
    <w:link w:val="ElencoPuntatoPrincipale"/>
    <w:rsid w:val="00EE683C"/>
    <w:rPr>
      <w:rFonts w:eastAsia="Times New Roman" w:cs="Calibri"/>
      <w:color w:val="343232"/>
      <w:sz w:val="20"/>
      <w:szCs w:val="20"/>
      <w:lang w:eastAsia="en-GB"/>
    </w:rPr>
  </w:style>
  <w:style w:type="paragraph" w:customStyle="1" w:styleId="Elencopuntato0">
    <w:name w:val="Elenco puntato"/>
    <w:basedOn w:val="Elenco"/>
    <w:next w:val="Normale"/>
    <w:link w:val="ElencopuntatoCarattere"/>
    <w:autoRedefine/>
    <w:qFormat/>
    <w:rsid w:val="00B448DC"/>
    <w:pPr>
      <w:spacing w:line="240" w:lineRule="auto"/>
      <w:ind w:left="0" w:firstLine="0"/>
      <w:contextualSpacing w:val="0"/>
    </w:pPr>
    <w:rPr>
      <w:rFonts w:ascii="TIM Sans" w:eastAsia="Rockwell" w:hAnsi="TIM Sans" w:cs="Times New Roman"/>
      <w:bCs/>
      <w:color w:val="343232"/>
      <w:szCs w:val="20"/>
      <w:lang w:eastAsia="en-US" w:bidi="it-IT"/>
    </w:rPr>
  </w:style>
  <w:style w:type="character" w:customStyle="1" w:styleId="ElencopuntatoCarattere">
    <w:name w:val="Elenco puntato Carattere"/>
    <w:link w:val="Elencopuntato0"/>
    <w:rsid w:val="00B448DC"/>
    <w:rPr>
      <w:rFonts w:ascii="TIM Sans" w:eastAsia="Rockwell" w:hAnsi="TIM Sans" w:cs="Times New Roman"/>
      <w:bCs/>
      <w:color w:val="343232"/>
      <w:sz w:val="20"/>
      <w:szCs w:val="20"/>
      <w:lang w:eastAsia="en-US" w:bidi="it-IT"/>
    </w:rPr>
  </w:style>
  <w:style w:type="paragraph" w:styleId="Elenco">
    <w:name w:val="List"/>
    <w:basedOn w:val="Normale"/>
    <w:uiPriority w:val="99"/>
    <w:semiHidden/>
    <w:unhideWhenUsed/>
    <w:rsid w:val="00270AFB"/>
    <w:pPr>
      <w:ind w:left="283" w:hanging="283"/>
      <w:contextualSpacing/>
    </w:pPr>
  </w:style>
  <w:style w:type="paragraph" w:customStyle="1" w:styleId="Listaprimolivello">
    <w:name w:val="Lista primo livello"/>
    <w:basedOn w:val="Normale"/>
    <w:rsid w:val="00C96FD8"/>
    <w:pPr>
      <w:keepNext/>
      <w:numPr>
        <w:numId w:val="3"/>
      </w:numPr>
      <w:tabs>
        <w:tab w:val="left" w:pos="567"/>
      </w:tabs>
    </w:pPr>
    <w:rPr>
      <w:rFonts w:ascii="Verdana" w:eastAsia="Times New Roman" w:hAnsi="Verdana" w:cs="Times New Roman"/>
      <w:color w:val="000000"/>
      <w:sz w:val="22"/>
      <w:szCs w:val="20"/>
      <w:lang w:eastAsia="en-US"/>
    </w:rPr>
  </w:style>
  <w:style w:type="character" w:customStyle="1" w:styleId="Titolo7Carattere">
    <w:name w:val="Titolo 7 Carattere"/>
    <w:aliases w:val="Enum2 Carattere"/>
    <w:basedOn w:val="Carpredefinitoparagrafo"/>
    <w:link w:val="Titolo7"/>
    <w:semiHidden/>
    <w:rsid w:val="008937E7"/>
    <w:rPr>
      <w:rFonts w:ascii="TIM Sans" w:eastAsia="Times New Roman" w:hAnsi="TIM Sans" w:cs="Times New Roman"/>
      <w:sz w:val="20"/>
      <w:szCs w:val="20"/>
    </w:rPr>
  </w:style>
  <w:style w:type="character" w:customStyle="1" w:styleId="Titolo8Carattere">
    <w:name w:val="Titolo 8 Carattere"/>
    <w:aliases w:val="Enum3 Carattere"/>
    <w:basedOn w:val="Carpredefinitoparagrafo"/>
    <w:link w:val="Titolo8"/>
    <w:semiHidden/>
    <w:rsid w:val="008937E7"/>
    <w:rPr>
      <w:rFonts w:ascii="TIM Sans" w:eastAsia="Times New Roman" w:hAnsi="TIM Sans" w:cs="Times New Roman"/>
      <w:i/>
      <w:sz w:val="20"/>
      <w:szCs w:val="20"/>
    </w:rPr>
  </w:style>
  <w:style w:type="character" w:customStyle="1" w:styleId="Titolo9Carattere">
    <w:name w:val="Titolo 9 Carattere"/>
    <w:aliases w:val="App Heading Carattere,App Heading1 Carattere,App Heading2 Carattere,App Heading11 Carattere,App Heading3 Carattere,App Heading4 Carattere,App Heading5 Carattere,App Heading6 Carattere,App Heading21 Carattere,App Heading31 Carattere"/>
    <w:basedOn w:val="Carpredefinitoparagrafo"/>
    <w:link w:val="Titolo9"/>
    <w:semiHidden/>
    <w:rsid w:val="008937E7"/>
    <w:rPr>
      <w:rFonts w:ascii="TIM Sans" w:eastAsia="Times New Roman" w:hAnsi="TIM Sans" w:cs="Times New Roman"/>
      <w:b/>
      <w:i/>
      <w:sz w:val="18"/>
      <w:szCs w:val="20"/>
    </w:rPr>
  </w:style>
  <w:style w:type="character" w:customStyle="1" w:styleId="DidascaliaCarattere2">
    <w:name w:val="Didascalia Carattere2"/>
    <w:aliases w:val="Didascalia Carattere Carattere,Didascalia Carattere1 Carattere,Didascalia Carattere1 Carattere Carattere Carattere,Didascalia Carattere Carattere Carattere1 Carattere Carattere,ref Carattere Carattere,Carattere Carattere"/>
    <w:link w:val="Didascalia"/>
    <w:locked/>
    <w:rsid w:val="008937E7"/>
    <w:rPr>
      <w:i/>
      <w:iCs/>
      <w:color w:val="1F497D" w:themeColor="text2"/>
      <w:sz w:val="18"/>
      <w:szCs w:val="18"/>
    </w:rPr>
  </w:style>
  <w:style w:type="character" w:customStyle="1" w:styleId="TableTextChar">
    <w:name w:val="Table Text Char"/>
    <w:link w:val="TableText"/>
    <w:locked/>
    <w:rsid w:val="008937E7"/>
    <w:rPr>
      <w:rFonts w:ascii="TIM Sans" w:eastAsia="Batang" w:hAnsi="TIM Sans"/>
      <w:bCs/>
      <w:color w:val="000000"/>
      <w:sz w:val="18"/>
      <w:szCs w:val="24"/>
      <w:lang w:eastAsia="ko-KR"/>
    </w:rPr>
  </w:style>
  <w:style w:type="paragraph" w:customStyle="1" w:styleId="TableText">
    <w:name w:val="Table Text"/>
    <w:basedOn w:val="Normale"/>
    <w:link w:val="TableTextChar"/>
    <w:qFormat/>
    <w:rsid w:val="008937E7"/>
    <w:pPr>
      <w:keepLines/>
      <w:spacing w:line="240" w:lineRule="auto"/>
      <w:jc w:val="left"/>
    </w:pPr>
    <w:rPr>
      <w:rFonts w:ascii="TIM Sans" w:eastAsia="Batang" w:hAnsi="TIM Sans"/>
      <w:bCs/>
      <w:color w:val="000000"/>
      <w:sz w:val="18"/>
      <w:szCs w:val="24"/>
      <w:lang w:eastAsia="ko-KR"/>
    </w:rPr>
  </w:style>
  <w:style w:type="character" w:styleId="Enfasigrassetto">
    <w:name w:val="Strong"/>
    <w:basedOn w:val="Carpredefinitoparagrafo"/>
    <w:uiPriority w:val="22"/>
    <w:qFormat/>
    <w:rsid w:val="008937E7"/>
    <w:rPr>
      <w:b/>
      <w:bCs/>
    </w:rPr>
  </w:style>
  <w:style w:type="character" w:customStyle="1" w:styleId="FigDidascaliaCarattere">
    <w:name w:val="Fig Didascalia Carattere"/>
    <w:basedOn w:val="Carpredefinitoparagrafo"/>
    <w:link w:val="FigDidascalia"/>
    <w:locked/>
    <w:rsid w:val="008A2906"/>
    <w:rPr>
      <w:rFonts w:ascii="TIM Sans" w:hAnsi="TIM Sans"/>
      <w:i/>
      <w:sz w:val="20"/>
      <w:szCs w:val="20"/>
      <w:lang w:eastAsia="en-US"/>
    </w:rPr>
  </w:style>
  <w:style w:type="paragraph" w:customStyle="1" w:styleId="FigDidascalia">
    <w:name w:val="Fig Didascalia"/>
    <w:basedOn w:val="Didascalia"/>
    <w:link w:val="FigDidascaliaCarattere"/>
    <w:qFormat/>
    <w:rsid w:val="008A2906"/>
    <w:pPr>
      <w:framePr w:hSpace="142" w:wrap="around" w:vAnchor="text" w:hAnchor="margin" w:xAlign="right" w:y="67"/>
      <w:spacing w:after="0" w:line="276" w:lineRule="auto"/>
      <w:jc w:val="center"/>
    </w:pPr>
    <w:rPr>
      <w:rFonts w:ascii="TIM Sans" w:hAnsi="TIM Sans"/>
      <w:iCs w:val="0"/>
      <w:color w:val="auto"/>
      <w:sz w:val="20"/>
      <w:szCs w:val="20"/>
      <w:lang w:eastAsia="en-US"/>
    </w:rPr>
  </w:style>
  <w:style w:type="character" w:customStyle="1" w:styleId="BulletCarattere">
    <w:name w:val="Bullet Carattere"/>
    <w:locked/>
    <w:rsid w:val="002F1F0F"/>
    <w:rPr>
      <w:rFonts w:ascii="TIM Sans" w:hAnsi="TIM Sans" w:cs="Calibri"/>
      <w:i/>
    </w:rPr>
  </w:style>
  <w:style w:type="paragraph" w:customStyle="1" w:styleId="Body">
    <w:name w:val="Body"/>
    <w:basedOn w:val="Normale"/>
    <w:link w:val="BodyCharChar"/>
    <w:rsid w:val="00563D36"/>
    <w:pPr>
      <w:keepLines/>
      <w:numPr>
        <w:numId w:val="5"/>
      </w:numPr>
      <w:spacing w:before="120" w:after="120" w:line="240" w:lineRule="auto"/>
    </w:pPr>
    <w:rPr>
      <w:rFonts w:ascii="Franklin Gothic Book" w:eastAsia="Times New Roman" w:hAnsi="Franklin Gothic Book" w:cs="Times New Roman"/>
      <w:kern w:val="16"/>
      <w:szCs w:val="20"/>
      <w:lang w:val="en-GB" w:eastAsia="en-US"/>
    </w:rPr>
  </w:style>
  <w:style w:type="character" w:customStyle="1" w:styleId="BodyCharChar">
    <w:name w:val="Body Char Char"/>
    <w:link w:val="Body"/>
    <w:rsid w:val="00563D36"/>
    <w:rPr>
      <w:rFonts w:ascii="Franklin Gothic Book" w:eastAsia="Times New Roman" w:hAnsi="Franklin Gothic Book" w:cs="Times New Roman"/>
      <w:kern w:val="16"/>
      <w:sz w:val="20"/>
      <w:szCs w:val="20"/>
      <w:lang w:val="en-GB" w:eastAsia="en-US"/>
    </w:rPr>
  </w:style>
  <w:style w:type="paragraph" w:customStyle="1" w:styleId="ListNumeric">
    <w:name w:val="List_Numeric"/>
    <w:basedOn w:val="Body"/>
    <w:rsid w:val="00563D36"/>
    <w:pPr>
      <w:numPr>
        <w:ilvl w:val="1"/>
      </w:numPr>
      <w:tabs>
        <w:tab w:val="clear" w:pos="1701"/>
        <w:tab w:val="num" w:pos="360"/>
      </w:tabs>
      <w:spacing w:before="0"/>
      <w:ind w:left="1709" w:hanging="432"/>
    </w:pPr>
  </w:style>
  <w:style w:type="paragraph" w:customStyle="1" w:styleId="ListAlpha">
    <w:name w:val="List_Alpha"/>
    <w:basedOn w:val="ListNumeric"/>
    <w:rsid w:val="00563D36"/>
    <w:pPr>
      <w:numPr>
        <w:ilvl w:val="2"/>
      </w:numPr>
      <w:tabs>
        <w:tab w:val="clear" w:pos="2268"/>
        <w:tab w:val="num" w:pos="360"/>
      </w:tabs>
      <w:ind w:left="2489" w:hanging="504"/>
    </w:pPr>
  </w:style>
  <w:style w:type="paragraph" w:customStyle="1" w:styleId="ListRoman">
    <w:name w:val="List_Roman"/>
    <w:basedOn w:val="ListAlpha"/>
    <w:rsid w:val="00563D36"/>
    <w:pPr>
      <w:numPr>
        <w:ilvl w:val="3"/>
      </w:numPr>
      <w:tabs>
        <w:tab w:val="clear" w:pos="2835"/>
        <w:tab w:val="num" w:pos="360"/>
      </w:tabs>
      <w:ind w:left="2520" w:hanging="360"/>
    </w:pPr>
  </w:style>
  <w:style w:type="paragraph" w:customStyle="1" w:styleId="BulletLivello1">
    <w:name w:val="BulletLivello1"/>
    <w:basedOn w:val="Normale"/>
    <w:link w:val="BulletLivello1Carattere"/>
    <w:rsid w:val="00563D36"/>
    <w:pPr>
      <w:numPr>
        <w:numId w:val="6"/>
      </w:numPr>
      <w:spacing w:after="120" w:line="240" w:lineRule="auto"/>
    </w:pPr>
    <w:rPr>
      <w:rFonts w:asciiTheme="minorHAnsi" w:eastAsia="Calibri" w:hAnsiTheme="minorHAnsi" w:cs="Times New Roman"/>
      <w:sz w:val="22"/>
      <w:lang w:eastAsia="en-US"/>
    </w:rPr>
  </w:style>
  <w:style w:type="character" w:customStyle="1" w:styleId="BulletLivello1Carattere">
    <w:name w:val="BulletLivello1 Carattere"/>
    <w:link w:val="BulletLivello1"/>
    <w:qFormat/>
    <w:rsid w:val="00563D36"/>
    <w:rPr>
      <w:rFonts w:asciiTheme="minorHAnsi" w:eastAsia="Calibri" w:hAnsiTheme="minorHAnsi" w:cs="Times New Roman"/>
      <w:lang w:eastAsia="en-US"/>
    </w:rPr>
  </w:style>
  <w:style w:type="paragraph" w:styleId="Testonotaapidipagina">
    <w:name w:val="footnote text"/>
    <w:basedOn w:val="Normale"/>
    <w:link w:val="TestonotaapidipaginaCarattere"/>
    <w:uiPriority w:val="99"/>
    <w:rsid w:val="00563D36"/>
    <w:pPr>
      <w:tabs>
        <w:tab w:val="left" w:pos="227"/>
      </w:tabs>
      <w:spacing w:after="40" w:line="180" w:lineRule="exact"/>
      <w:ind w:left="227" w:hanging="227"/>
      <w:jc w:val="left"/>
    </w:pPr>
    <w:rPr>
      <w:rFonts w:asciiTheme="minorHAnsi" w:eastAsia="Times New Roman" w:hAnsiTheme="minorHAnsi" w:cs="Times New Roman"/>
      <w:sz w:val="14"/>
      <w:szCs w:val="20"/>
    </w:rPr>
  </w:style>
  <w:style w:type="character" w:customStyle="1" w:styleId="TestonotaapidipaginaCarattere">
    <w:name w:val="Testo nota a piè di pagina Carattere"/>
    <w:basedOn w:val="Carpredefinitoparagrafo"/>
    <w:link w:val="Testonotaapidipagina"/>
    <w:uiPriority w:val="99"/>
    <w:rsid w:val="00563D36"/>
    <w:rPr>
      <w:rFonts w:asciiTheme="minorHAnsi" w:eastAsia="Times New Roman" w:hAnsiTheme="minorHAnsi" w:cs="Times New Roman"/>
      <w:sz w:val="14"/>
      <w:szCs w:val="20"/>
    </w:rPr>
  </w:style>
  <w:style w:type="character" w:styleId="Rimandonotaapidipagina">
    <w:name w:val="footnote reference"/>
    <w:aliases w:val="ft#,fr"/>
    <w:basedOn w:val="Carpredefinitoparagrafo"/>
    <w:unhideWhenUsed/>
    <w:rsid w:val="00563D36"/>
    <w:rPr>
      <w:vertAlign w:val="superscript"/>
    </w:rPr>
  </w:style>
  <w:style w:type="paragraph" w:customStyle="1" w:styleId="Normale2">
    <w:name w:val="Normale2"/>
    <w:basedOn w:val="Normale"/>
    <w:link w:val="Normale2Carattere"/>
    <w:rsid w:val="00563D36"/>
    <w:pPr>
      <w:spacing w:after="120" w:line="240" w:lineRule="auto"/>
      <w:ind w:left="700"/>
    </w:pPr>
    <w:rPr>
      <w:rFonts w:ascii="Times New Roman" w:eastAsia="Times New Roman" w:hAnsi="Times New Roman" w:cs="Times New Roman"/>
      <w:sz w:val="24"/>
      <w:szCs w:val="20"/>
    </w:rPr>
  </w:style>
  <w:style w:type="character" w:customStyle="1" w:styleId="Normale2Carattere">
    <w:name w:val="Normale2 Carattere"/>
    <w:link w:val="Normale2"/>
    <w:locked/>
    <w:rsid w:val="00563D36"/>
    <w:rPr>
      <w:rFonts w:ascii="Times New Roman" w:eastAsia="Times New Roman" w:hAnsi="Times New Roman" w:cs="Times New Roman"/>
      <w:sz w:val="24"/>
      <w:szCs w:val="20"/>
    </w:rPr>
  </w:style>
  <w:style w:type="paragraph" w:customStyle="1" w:styleId="Default">
    <w:name w:val="Default"/>
    <w:rsid w:val="00563D36"/>
    <w:pPr>
      <w:autoSpaceDE w:val="0"/>
      <w:autoSpaceDN w:val="0"/>
      <w:adjustRightInd w:val="0"/>
      <w:spacing w:line="240" w:lineRule="auto"/>
    </w:pPr>
    <w:rPr>
      <w:color w:val="000000"/>
      <w:sz w:val="24"/>
      <w:szCs w:val="24"/>
    </w:rPr>
  </w:style>
  <w:style w:type="character" w:customStyle="1" w:styleId="s1">
    <w:name w:val="s1"/>
    <w:basedOn w:val="Carpredefinitoparagrafo"/>
    <w:rsid w:val="00962CDC"/>
  </w:style>
  <w:style w:type="character" w:styleId="Enfasicorsivo">
    <w:name w:val="Emphasis"/>
    <w:basedOn w:val="Carpredefinitoparagrafo"/>
    <w:uiPriority w:val="20"/>
    <w:qFormat/>
    <w:rsid w:val="00962CDC"/>
    <w:rPr>
      <w:i/>
      <w:iCs/>
    </w:rPr>
  </w:style>
  <w:style w:type="character" w:customStyle="1" w:styleId="Tab-DidascaliaCarattere">
    <w:name w:val="Tab-Didascalia Carattere"/>
    <w:aliases w:val="TSI Beschriftung Carattere,DTSBeschriftung Carattere,Figure-caption Carattere,CAPTION Carattere,Figure Caption Carattere,Figure-caption1 Carattere,CAPTION1 Carattere,Figure Caption1 Carattere,r Carattere,ZCaption Carattere"/>
    <w:basedOn w:val="Carpredefinitoparagrafo"/>
    <w:locked/>
    <w:rsid w:val="00962CDC"/>
    <w:rPr>
      <w:i/>
      <w:iCs/>
      <w:color w:val="1F497D" w:themeColor="text2"/>
      <w:sz w:val="18"/>
      <w:szCs w:val="18"/>
    </w:rPr>
  </w:style>
  <w:style w:type="character" w:customStyle="1" w:styleId="CorpotestoCarattere">
    <w:name w:val="Corpo testo Carattere"/>
    <w:link w:val="Corpodeltesto1"/>
    <w:uiPriority w:val="99"/>
    <w:locked/>
    <w:rsid w:val="00962CDC"/>
    <w:rPr>
      <w:rFonts w:ascii="Calibri" w:eastAsia="Times New Roman" w:hAnsi="Calibri" w:cs="Calibri"/>
      <w:noProof/>
      <w:color w:val="000000"/>
      <w:sz w:val="24"/>
      <w:szCs w:val="24"/>
      <w:lang w:eastAsia="ar-SA"/>
    </w:rPr>
  </w:style>
  <w:style w:type="paragraph" w:customStyle="1" w:styleId="Corpodeltesto1">
    <w:name w:val="Corpo del testo1"/>
    <w:basedOn w:val="Normale"/>
    <w:link w:val="CorpotestoCarattere"/>
    <w:rsid w:val="00962CDC"/>
    <w:pPr>
      <w:spacing w:line="240" w:lineRule="auto"/>
      <w:ind w:firstLine="284"/>
    </w:pPr>
    <w:rPr>
      <w:rFonts w:ascii="Calibri" w:eastAsia="Times New Roman" w:hAnsi="Calibri" w:cs="Calibri"/>
      <w:noProof/>
      <w:color w:val="000000"/>
      <w:sz w:val="24"/>
      <w:szCs w:val="24"/>
      <w:lang w:eastAsia="ar-SA"/>
    </w:rPr>
  </w:style>
  <w:style w:type="paragraph" w:styleId="Nessunaspaziatura">
    <w:name w:val="No Spacing"/>
    <w:uiPriority w:val="1"/>
    <w:rsid w:val="00962CDC"/>
    <w:pPr>
      <w:spacing w:line="240" w:lineRule="auto"/>
      <w:jc w:val="both"/>
    </w:pPr>
    <w:rPr>
      <w:sz w:val="20"/>
    </w:rPr>
  </w:style>
  <w:style w:type="character" w:styleId="Collegamentovisitato">
    <w:name w:val="FollowedHyperlink"/>
    <w:basedOn w:val="Carpredefinitoparagrafo"/>
    <w:uiPriority w:val="99"/>
    <w:semiHidden/>
    <w:unhideWhenUsed/>
    <w:rsid w:val="008158A8"/>
    <w:rPr>
      <w:color w:val="800080" w:themeColor="followedHyperlink"/>
      <w:u w:val="single"/>
    </w:rPr>
  </w:style>
  <w:style w:type="character" w:customStyle="1" w:styleId="jlqj4b">
    <w:name w:val="jlqj4b"/>
    <w:basedOn w:val="Carpredefinitoparagrafo"/>
    <w:rsid w:val="00C9302A"/>
  </w:style>
  <w:style w:type="paragraph" w:styleId="Revisione">
    <w:name w:val="Revision"/>
    <w:hidden/>
    <w:uiPriority w:val="99"/>
    <w:semiHidden/>
    <w:rsid w:val="004E1910"/>
    <w:pPr>
      <w:spacing w:line="240" w:lineRule="auto"/>
    </w:pPr>
    <w:rPr>
      <w:sz w:val="20"/>
    </w:rPr>
  </w:style>
  <w:style w:type="paragraph" w:customStyle="1" w:styleId="CharCharCharCharChar">
    <w:name w:val="Char Char Char Char Char"/>
    <w:basedOn w:val="Normale"/>
    <w:rsid w:val="0082441A"/>
    <w:pPr>
      <w:spacing w:after="160" w:line="240" w:lineRule="exact"/>
    </w:pPr>
    <w:rPr>
      <w:rFonts w:ascii="Verdana" w:eastAsia="Times New Roman" w:hAnsi="Verdana" w:cs="Times New Roman"/>
      <w:szCs w:val="20"/>
      <w:lang w:eastAsia="en-US"/>
    </w:rPr>
  </w:style>
  <w:style w:type="table" w:styleId="Tabellagriglia4-colore1">
    <w:name w:val="Grid Table 4 Accent 1"/>
    <w:basedOn w:val="Tabellanormale"/>
    <w:uiPriority w:val="49"/>
    <w:rsid w:val="00D7335D"/>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Picture">
    <w:name w:val="Picture"/>
    <w:basedOn w:val="Normale"/>
    <w:link w:val="PictureChar"/>
    <w:qFormat/>
    <w:rsid w:val="0037530A"/>
    <w:pPr>
      <w:spacing w:before="240" w:line="240" w:lineRule="auto"/>
      <w:jc w:val="right"/>
    </w:pPr>
    <w:rPr>
      <w:rFonts w:ascii="Open Sans Light" w:eastAsia="Times New Roman" w:hAnsi="Open Sans Light" w:cs="Times New Roman"/>
      <w:color w:val="000000"/>
      <w:szCs w:val="20"/>
      <w:lang w:eastAsia="ko-KR"/>
    </w:rPr>
  </w:style>
  <w:style w:type="numbering" w:styleId="111111">
    <w:name w:val="Outline List 2"/>
    <w:aliases w:val="A / A.1 / 1.1.1"/>
    <w:basedOn w:val="Nessunelenco"/>
    <w:rsid w:val="0037530A"/>
    <w:pPr>
      <w:numPr>
        <w:numId w:val="7"/>
      </w:numPr>
    </w:pPr>
  </w:style>
  <w:style w:type="paragraph" w:customStyle="1" w:styleId="Sub-bullets">
    <w:name w:val="Sub-bullets"/>
    <w:basedOn w:val="Normale"/>
    <w:link w:val="Sub-bulletsChar"/>
    <w:qFormat/>
    <w:rsid w:val="0037530A"/>
    <w:pPr>
      <w:widowControl w:val="0"/>
      <w:numPr>
        <w:numId w:val="8"/>
      </w:numPr>
      <w:spacing w:line="240" w:lineRule="auto"/>
      <w:ind w:left="641" w:hanging="284"/>
    </w:pPr>
    <w:rPr>
      <w:rFonts w:ascii="Open Sans Light" w:eastAsia="Batang" w:hAnsi="Open Sans Light" w:cs="Times New Roman"/>
      <w:color w:val="000000"/>
      <w:szCs w:val="24"/>
      <w:lang w:eastAsia="ko-KR"/>
    </w:rPr>
  </w:style>
  <w:style w:type="paragraph" w:customStyle="1" w:styleId="TableHeader">
    <w:name w:val="Table Header"/>
    <w:basedOn w:val="TableText"/>
    <w:qFormat/>
    <w:rsid w:val="0037530A"/>
    <w:rPr>
      <w:rFonts w:ascii="Open Sans" w:hAnsi="Open Sans"/>
      <w:bCs w:val="0"/>
      <w:color w:val="auto"/>
    </w:rPr>
  </w:style>
  <w:style w:type="character" w:customStyle="1" w:styleId="BulletsChar">
    <w:name w:val="Bullets Char"/>
    <w:aliases w:val="Bullet Char,*Bullet #1 Double Char,B1 Char,Bullet 2 Char,b2 Char,bullet 2 Char,double Char,bullet single Char,b2b2 Char,2nd level bullet Char,EDS sub bullet Char,bullet text Char,bullet Char,8 Char,bullet double Char,bu Char,bullet2 Char"/>
    <w:rsid w:val="0037530A"/>
    <w:rPr>
      <w:rFonts w:ascii="Open Sans Light" w:hAnsi="Open Sans Light"/>
      <w:color w:val="000000"/>
      <w:szCs w:val="24"/>
      <w:lang w:val="it-IT" w:eastAsia="ko-KR"/>
    </w:rPr>
  </w:style>
  <w:style w:type="character" w:customStyle="1" w:styleId="PictureChar">
    <w:name w:val="Picture Char"/>
    <w:link w:val="Picture"/>
    <w:rsid w:val="0037530A"/>
    <w:rPr>
      <w:rFonts w:ascii="Open Sans Light" w:eastAsia="Times New Roman" w:hAnsi="Open Sans Light" w:cs="Times New Roman"/>
      <w:color w:val="000000"/>
      <w:sz w:val="20"/>
      <w:szCs w:val="20"/>
      <w:lang w:eastAsia="ko-KR"/>
    </w:rPr>
  </w:style>
  <w:style w:type="paragraph" w:customStyle="1" w:styleId="TableCaption">
    <w:name w:val="Table Caption"/>
    <w:basedOn w:val="Didascalia"/>
    <w:link w:val="TableCaptionChar"/>
    <w:qFormat/>
    <w:rsid w:val="0037530A"/>
    <w:pPr>
      <w:keepNext/>
      <w:suppressAutoHyphens/>
      <w:spacing w:before="360" w:after="120"/>
      <w:jc w:val="right"/>
    </w:pPr>
    <w:rPr>
      <w:rFonts w:ascii="Open Sans Light" w:eastAsia="Batang" w:hAnsi="Open Sans Light" w:cs="Times New Roman"/>
      <w:bCs/>
      <w:iCs w:val="0"/>
      <w:color w:val="595959"/>
      <w:szCs w:val="20"/>
      <w:lang w:eastAsia="ko-KR"/>
    </w:rPr>
  </w:style>
  <w:style w:type="character" w:customStyle="1" w:styleId="TableCaptionChar">
    <w:name w:val="Table Caption Char"/>
    <w:basedOn w:val="Carpredefinitoparagrafo"/>
    <w:link w:val="TableCaption"/>
    <w:rsid w:val="0037530A"/>
    <w:rPr>
      <w:rFonts w:ascii="Open Sans Light" w:eastAsia="Batang" w:hAnsi="Open Sans Light" w:cs="Times New Roman"/>
      <w:bCs/>
      <w:i/>
      <w:color w:val="595959"/>
      <w:sz w:val="18"/>
      <w:szCs w:val="20"/>
      <w:lang w:eastAsia="ko-KR"/>
    </w:rPr>
  </w:style>
  <w:style w:type="table" w:customStyle="1" w:styleId="KeyTable">
    <w:name w:val="KeyTable"/>
    <w:basedOn w:val="Grigliatabella"/>
    <w:rsid w:val="0037530A"/>
    <w:pPr>
      <w:spacing w:before="120"/>
      <w:jc w:val="right"/>
    </w:pPr>
    <w:rPr>
      <w:rFonts w:ascii="HP Simplified Light" w:eastAsia="Batang" w:hAnsi="HP Simplified Light" w:cs="Times New Roman"/>
      <w:color w:val="87898B"/>
      <w:sz w:val="20"/>
      <w:szCs w:val="20"/>
      <w:lang w:val="en-US" w:eastAsia="zh-CN"/>
    </w:rPr>
    <w:tblPr>
      <w:tblStyleRowBandSize w:val="1"/>
      <w:tblStyleColBandSize w:val="1"/>
      <w:tblBorders>
        <w:top w:val="none" w:sz="0" w:space="0" w:color="auto"/>
        <w:left w:val="none" w:sz="0" w:space="0" w:color="auto"/>
        <w:bottom w:val="none" w:sz="0" w:space="0" w:color="auto"/>
        <w:right w:val="none" w:sz="0" w:space="0" w:color="auto"/>
        <w:insideH w:val="single" w:sz="4" w:space="0" w:color="87898B"/>
        <w:insideV w:val="none" w:sz="0" w:space="0" w:color="auto"/>
      </w:tblBorders>
    </w:tblPr>
    <w:tcPr>
      <w:tcMar>
        <w:left w:w="28" w:type="dxa"/>
        <w:right w:w="28" w:type="dxa"/>
      </w:tcMar>
    </w:tcPr>
    <w:tblStylePr w:type="firstRow">
      <w:pPr>
        <w:spacing w:before="0" w:after="0" w:line="240" w:lineRule="auto"/>
      </w:pPr>
      <w:rPr>
        <w:rFonts w:ascii="Arial" w:hAnsi="Arial"/>
        <w:b w:val="0"/>
        <w:bCs/>
        <w:sz w:val="18"/>
      </w:rPr>
      <w:tblPr>
        <w:tblCellMar>
          <w:top w:w="0" w:type="dxa"/>
          <w:left w:w="28" w:type="dxa"/>
          <w:bottom w:w="0" w:type="dxa"/>
          <w:right w:w="28" w:type="dxa"/>
        </w:tblCellMar>
      </w:tblPr>
      <w:trPr>
        <w:tblHeader/>
      </w:trPr>
      <w:tcPr>
        <w:tcBorders>
          <w:top w:val="single" w:sz="4" w:space="0" w:color="87898B"/>
          <w:left w:val="nil"/>
          <w:bottom w:val="single" w:sz="4" w:space="0" w:color="87898B"/>
          <w:right w:val="nil"/>
          <w:insideH w:val="nil"/>
          <w:insideV w:val="nil"/>
          <w:tl2br w:val="nil"/>
          <w:tr2bl w:val="nil"/>
        </w:tcBorders>
        <w:vAlign w:val="center"/>
      </w:tcPr>
    </w:tblStylePr>
    <w:tblStylePr w:type="lastRow">
      <w:pPr>
        <w:spacing w:before="0" w:after="0" w:line="240" w:lineRule="auto"/>
      </w:pPr>
      <w:rPr>
        <w:rFonts w:ascii="Arial" w:hAnsi="Arial"/>
        <w:b w:val="0"/>
        <w:bCs/>
        <w:sz w:val="18"/>
      </w:rPr>
      <w:tblPr/>
      <w:tcPr>
        <w:tcBorders>
          <w:top w:val="single" w:sz="4" w:space="0" w:color="87898B"/>
          <w:left w:val="nil"/>
          <w:bottom w:val="single" w:sz="4" w:space="0" w:color="87898B"/>
          <w:right w:val="nil"/>
          <w:insideH w:val="nil"/>
          <w:insideV w:val="nil"/>
        </w:tcBorders>
      </w:tcPr>
    </w:tblStylePr>
    <w:tblStylePr w:type="firstCol">
      <w:rPr>
        <w:rFonts w:ascii="Arial" w:hAnsi="Arial"/>
        <w:b w:val="0"/>
        <w:bCs/>
      </w:rPr>
      <w:tblPr/>
      <w:tcPr>
        <w:tcBorders>
          <w:left w:val="nil"/>
          <w:right w:val="nil"/>
        </w:tcBorders>
      </w:tcPr>
    </w:tblStylePr>
    <w:tblStylePr w:type="lastCol">
      <w:rPr>
        <w:b w:val="0"/>
        <w:bCs/>
      </w:rPr>
      <w:tblPr/>
      <w:tcPr>
        <w:tcBorders>
          <w:left w:val="nil"/>
          <w:right w:val="nil"/>
        </w:tcBorders>
      </w:tcPr>
    </w:tblStylePr>
    <w:tblStylePr w:type="band1Vert">
      <w:tblPr/>
      <w:tcPr>
        <w:tcBorders>
          <w:left w:val="nil"/>
          <w:right w:val="nil"/>
        </w:tcBorders>
      </w:tcPr>
    </w:tblStylePr>
    <w:tblStylePr w:type="band2Vert">
      <w:tblPr/>
      <w:tcPr>
        <w:tcBorders>
          <w:left w:val="nil"/>
          <w:right w:val="nil"/>
        </w:tcBorders>
      </w:tcPr>
    </w:tblStylePr>
    <w:tblStylePr w:type="band1Horz">
      <w:rPr>
        <w:rFonts w:ascii="Arial" w:hAnsi="Arial"/>
        <w:sz w:val="18"/>
      </w:rPr>
      <w:tblPr/>
      <w:tcPr>
        <w:tcBorders>
          <w:left w:val="nil"/>
          <w:bottom w:val="single" w:sz="4" w:space="0" w:color="87898B"/>
          <w:right w:val="nil"/>
        </w:tcBorders>
      </w:tcPr>
    </w:tblStylePr>
    <w:tblStylePr w:type="band2Horz">
      <w:rPr>
        <w:rFonts w:ascii="Arial" w:hAnsi="Arial"/>
        <w:sz w:val="18"/>
      </w:rPr>
      <w:tblPr/>
      <w:tcPr>
        <w:tcBorders>
          <w:top w:val="nil"/>
          <w:bottom w:val="single" w:sz="4" w:space="0" w:color="87898B"/>
        </w:tcBorders>
      </w:tcPr>
    </w:tblStylePr>
  </w:style>
  <w:style w:type="character" w:customStyle="1" w:styleId="Sub-bulletsChar">
    <w:name w:val="Sub-bullets Char"/>
    <w:basedOn w:val="BulletsChar"/>
    <w:link w:val="Sub-bullets"/>
    <w:rsid w:val="0037530A"/>
    <w:rPr>
      <w:rFonts w:ascii="Open Sans Light" w:eastAsia="Batang" w:hAnsi="Open Sans Light" w:cs="Times New Roman"/>
      <w:color w:val="000000"/>
      <w:sz w:val="20"/>
      <w:szCs w:val="24"/>
      <w:lang w:val="it-IT" w:eastAsia="ko-KR"/>
    </w:rPr>
  </w:style>
  <w:style w:type="table" w:styleId="Tabellasemplice-1">
    <w:name w:val="Plain Table 1"/>
    <w:basedOn w:val="Tabellanormale"/>
    <w:uiPriority w:val="41"/>
    <w:rsid w:val="00BC676C"/>
    <w:pPr>
      <w:spacing w:line="240" w:lineRule="auto"/>
    </w:pPr>
    <w:rPr>
      <w:rFonts w:asciiTheme="minorHAnsi" w:eastAsiaTheme="minorHAnsi" w:hAnsiTheme="minorHAnsi" w:cstheme="minorBidi"/>
      <w:lang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viiyi">
    <w:name w:val="viiyi"/>
    <w:basedOn w:val="Carpredefinitoparagrafo"/>
    <w:rsid w:val="0072722C"/>
  </w:style>
  <w:style w:type="paragraph" w:customStyle="1" w:styleId="Elenco2liv">
    <w:name w:val="Elenco 2 liv"/>
    <w:basedOn w:val="ElencoPuntatoPrincipale"/>
    <w:link w:val="Elenco2livCarattere"/>
    <w:qFormat/>
    <w:rsid w:val="0036532E"/>
    <w:pPr>
      <w:ind w:left="584" w:hanging="357"/>
    </w:pPr>
  </w:style>
  <w:style w:type="paragraph" w:customStyle="1" w:styleId="Elenconumerico">
    <w:name w:val="Elenco numerico"/>
    <w:basedOn w:val="Paragrafoelenco"/>
    <w:link w:val="ElenconumericoCarattere"/>
    <w:qFormat/>
    <w:rsid w:val="0036532E"/>
    <w:pPr>
      <w:numPr>
        <w:numId w:val="9"/>
      </w:numPr>
    </w:pPr>
  </w:style>
  <w:style w:type="character" w:customStyle="1" w:styleId="Elenco2livCarattere">
    <w:name w:val="Elenco 2 liv Carattere"/>
    <w:basedOn w:val="ElencoPuntatoPrincipaleCarattere"/>
    <w:link w:val="Elenco2liv"/>
    <w:rsid w:val="0036532E"/>
    <w:rPr>
      <w:rFonts w:eastAsia="Times New Roman" w:cs="Calibri"/>
      <w:color w:val="343232"/>
      <w:sz w:val="20"/>
      <w:szCs w:val="20"/>
      <w:lang w:eastAsia="en-GB"/>
    </w:rPr>
  </w:style>
  <w:style w:type="character" w:customStyle="1" w:styleId="ElenconumericoCarattere">
    <w:name w:val="Elenco numerico Carattere"/>
    <w:basedOn w:val="ParagrafoelencoCarattere"/>
    <w:link w:val="Elenconumerico"/>
    <w:rsid w:val="0036532E"/>
    <w:rPr>
      <w:sz w:val="20"/>
    </w:rPr>
  </w:style>
  <w:style w:type="paragraph" w:customStyle="1" w:styleId="TitoloUNO">
    <w:name w:val="Titolo UNO"/>
    <w:basedOn w:val="Normale"/>
    <w:qFormat/>
    <w:rsid w:val="00C9230B"/>
    <w:pPr>
      <w:keepNext/>
      <w:spacing w:after="60"/>
      <w:ind w:left="431" w:hanging="431"/>
      <w:outlineLvl w:val="0"/>
    </w:pPr>
    <w:rPr>
      <w:rFonts w:ascii="Calibri" w:eastAsia="Times New Roman" w:hAnsi="Calibri"/>
      <w:b/>
      <w:bCs/>
      <w:smallCaps/>
      <w:kern w:val="32"/>
      <w:sz w:val="24"/>
      <w:lang w:eastAsia="en-US"/>
    </w:rPr>
  </w:style>
  <w:style w:type="paragraph" w:customStyle="1" w:styleId="TitoloTRE">
    <w:name w:val="Titolo TRE"/>
    <w:basedOn w:val="Normale"/>
    <w:link w:val="TitoloTRECarattere"/>
    <w:qFormat/>
    <w:rsid w:val="00C9230B"/>
    <w:pPr>
      <w:keepNext/>
      <w:spacing w:before="60" w:after="60"/>
      <w:ind w:left="720" w:hanging="720"/>
      <w:jc w:val="left"/>
      <w:outlineLvl w:val="0"/>
    </w:pPr>
    <w:rPr>
      <w:rFonts w:ascii="TIM Sans" w:eastAsia="Times New Roman" w:hAnsi="TIM Sans"/>
      <w:b/>
      <w:bCs/>
      <w:smallCaps/>
      <w:kern w:val="32"/>
      <w:szCs w:val="20"/>
      <w:lang w:eastAsia="en-US"/>
    </w:rPr>
  </w:style>
  <w:style w:type="character" w:customStyle="1" w:styleId="TitoloTRECarattere">
    <w:name w:val="Titolo TRE Carattere"/>
    <w:basedOn w:val="Carpredefinitoparagrafo"/>
    <w:link w:val="TitoloTRE"/>
    <w:rsid w:val="00C9230B"/>
    <w:rPr>
      <w:rFonts w:ascii="TIM Sans" w:eastAsia="Times New Roman" w:hAnsi="TIM Sans"/>
      <w:b/>
      <w:bCs/>
      <w:smallCaps/>
      <w:kern w:val="32"/>
      <w:sz w:val="20"/>
      <w:szCs w:val="20"/>
      <w:lang w:eastAsia="en-US"/>
    </w:rPr>
  </w:style>
  <w:style w:type="paragraph" w:customStyle="1" w:styleId="Elenconumeratoblu">
    <w:name w:val="Elenco numerato blu"/>
    <w:basedOn w:val="Normale"/>
    <w:next w:val="Elencopuntato0"/>
    <w:link w:val="ElenconumeratobluCarattere"/>
    <w:rsid w:val="00C9230B"/>
    <w:pPr>
      <w:spacing w:line="240" w:lineRule="auto"/>
      <w:jc w:val="left"/>
    </w:pPr>
    <w:rPr>
      <w:rFonts w:ascii="TIM Sans" w:eastAsia="Rockwell" w:hAnsi="TIM Sans" w:cs="Times New Roman"/>
      <w:color w:val="343232"/>
      <w:szCs w:val="20"/>
      <w:lang w:eastAsia="en-US" w:bidi="it-IT"/>
    </w:rPr>
  </w:style>
  <w:style w:type="character" w:customStyle="1" w:styleId="ElenconumeratobluCarattere">
    <w:name w:val="Elenco numerato blu Carattere"/>
    <w:link w:val="Elenconumeratoblu"/>
    <w:rsid w:val="00C9230B"/>
    <w:rPr>
      <w:rFonts w:ascii="TIM Sans" w:eastAsia="Rockwell" w:hAnsi="TIM Sans" w:cs="Times New Roman"/>
      <w:color w:val="343232"/>
      <w:sz w:val="20"/>
      <w:szCs w:val="20"/>
      <w:lang w:eastAsia="en-US" w:bidi="it-IT"/>
    </w:rPr>
  </w:style>
  <w:style w:type="paragraph" w:customStyle="1" w:styleId="Titolo42">
    <w:name w:val="Titolo 42"/>
    <w:basedOn w:val="Normale"/>
    <w:qFormat/>
    <w:rsid w:val="00C9230B"/>
    <w:pPr>
      <w:keepNext/>
      <w:spacing w:before="60" w:after="60"/>
      <w:ind w:left="864" w:hanging="864"/>
      <w:jc w:val="left"/>
      <w:outlineLvl w:val="0"/>
    </w:pPr>
    <w:rPr>
      <w:rFonts w:ascii="TIM Sans Medium" w:eastAsia="Times New Roman" w:hAnsi="TIM Sans Medium"/>
      <w:b/>
      <w:bCs/>
      <w:kern w:val="32"/>
      <w:szCs w:val="20"/>
      <w:lang w:eastAsia="en-US"/>
    </w:rPr>
  </w:style>
  <w:style w:type="character" w:customStyle="1" w:styleId="Titolo4Carattere">
    <w:name w:val="Titolo 4 Carattere"/>
    <w:aliases w:val="H4 Carattere,Ref Heading 1 Carattere,rh1 Carattere,Heading sql Carattere,h4 Carattere,First Subheading Carattere,Ref Heading 11 Carattere,rh11 Carattere,Heading sql1 Carattere,H42 Carattere,h41 Carattere,First Subheading1 Carattere"/>
    <w:basedOn w:val="Carpredefinitoparagrafo"/>
    <w:link w:val="Titolo4"/>
    <w:uiPriority w:val="9"/>
    <w:semiHidden/>
    <w:rsid w:val="00C9230B"/>
    <w:rPr>
      <w:color w:val="666666"/>
      <w:sz w:val="24"/>
      <w:szCs w:val="24"/>
    </w:rPr>
  </w:style>
  <w:style w:type="character" w:customStyle="1" w:styleId="tlid-translation">
    <w:name w:val="tlid-translation"/>
    <w:basedOn w:val="Carpredefinitoparagrafo"/>
    <w:rsid w:val="003450E1"/>
  </w:style>
  <w:style w:type="paragraph" w:customStyle="1" w:styleId="notepiedipag">
    <w:name w:val="note piedipag"/>
    <w:basedOn w:val="Nessunaspaziatura"/>
    <w:link w:val="notepiedipagCarattere"/>
    <w:autoRedefine/>
    <w:qFormat/>
    <w:rsid w:val="00217BC1"/>
    <w:pPr>
      <w:spacing w:before="60" w:after="60"/>
      <w:jc w:val="left"/>
    </w:pPr>
    <w:rPr>
      <w:rFonts w:asciiTheme="minorHAnsi" w:eastAsiaTheme="minorHAnsi" w:hAnsiTheme="minorHAnsi" w:cstheme="minorBidi"/>
      <w:color w:val="7F7F7F" w:themeColor="text1" w:themeTint="80"/>
      <w:lang w:eastAsia="en-US"/>
    </w:rPr>
  </w:style>
  <w:style w:type="character" w:customStyle="1" w:styleId="notepiedipagCarattere">
    <w:name w:val="note piedipag Carattere"/>
    <w:basedOn w:val="Carpredefinitoparagrafo"/>
    <w:link w:val="notepiedipag"/>
    <w:rsid w:val="00217BC1"/>
    <w:rPr>
      <w:rFonts w:asciiTheme="minorHAnsi" w:eastAsiaTheme="minorHAnsi" w:hAnsiTheme="minorHAnsi" w:cstheme="minorBidi"/>
      <w:color w:val="7F7F7F" w:themeColor="text1" w:themeTint="80"/>
      <w:sz w:val="20"/>
      <w:lang w:eastAsia="en-US"/>
    </w:rPr>
  </w:style>
  <w:style w:type="paragraph" w:customStyle="1" w:styleId="tabella">
    <w:name w:val="tabella"/>
    <w:basedOn w:val="Normale"/>
    <w:autoRedefine/>
    <w:rsid w:val="00217BC1"/>
    <w:pPr>
      <w:spacing w:line="264" w:lineRule="auto"/>
      <w:jc w:val="left"/>
    </w:pPr>
    <w:rPr>
      <w:rFonts w:ascii="Calibri" w:eastAsia="Times New Roman" w:hAnsi="Calibri" w:cs="Times New Roman"/>
      <w:szCs w:val="20"/>
    </w:rPr>
  </w:style>
  <w:style w:type="table" w:customStyle="1" w:styleId="Tabellastandard-01">
    <w:name w:val="Tabella standard-01"/>
    <w:basedOn w:val="Tabellaelenco4-colore1"/>
    <w:uiPriority w:val="99"/>
    <w:rsid w:val="00217BC1"/>
    <w:rPr>
      <w:rFonts w:ascii="Calibri" w:eastAsiaTheme="minorHAnsi" w:hAnsi="Calibri" w:cstheme="minorBidi"/>
      <w:sz w:val="20"/>
      <w:szCs w:val="20"/>
      <w:lang w:eastAsia="en-US"/>
    </w:rPr>
    <w:tblPr>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rFonts w:ascii="Calibri" w:hAnsi="Calibri"/>
        <w:b/>
        <w:bCs/>
        <w:color w:val="FFFFFF" w:themeColor="background1"/>
        <w:sz w:val="22"/>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Corpotesto">
    <w:name w:val="Body Text"/>
    <w:basedOn w:val="Normale"/>
    <w:uiPriority w:val="99"/>
    <w:semiHidden/>
    <w:unhideWhenUsed/>
    <w:rsid w:val="00217BC1"/>
    <w:pPr>
      <w:spacing w:after="120" w:line="259" w:lineRule="auto"/>
      <w:jc w:val="left"/>
    </w:pPr>
    <w:rPr>
      <w:rFonts w:asciiTheme="minorHAnsi" w:eastAsiaTheme="minorHAnsi" w:hAnsiTheme="minorHAnsi" w:cstheme="minorBidi"/>
      <w:sz w:val="22"/>
      <w:lang w:eastAsia="en-US"/>
    </w:rPr>
  </w:style>
  <w:style w:type="character" w:customStyle="1" w:styleId="CorpotestoCarattere1">
    <w:name w:val="Corpo testo Carattere1"/>
    <w:basedOn w:val="Carpredefinitoparagrafo"/>
    <w:uiPriority w:val="99"/>
    <w:semiHidden/>
    <w:rsid w:val="00217BC1"/>
    <w:rPr>
      <w:sz w:val="20"/>
    </w:rPr>
  </w:style>
  <w:style w:type="table" w:styleId="Tabellaelenco4-colore1">
    <w:name w:val="List Table 4 Accent 1"/>
    <w:basedOn w:val="Tabellanormale"/>
    <w:uiPriority w:val="49"/>
    <w:rsid w:val="00217BC1"/>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puntoelenco-1liv">
    <w:name w:val="puntoelenco-1liv"/>
    <w:basedOn w:val="Paragrafoelenco"/>
    <w:link w:val="puntoelenco-1livCarattere"/>
    <w:autoRedefine/>
    <w:qFormat/>
    <w:rsid w:val="00F142A8"/>
    <w:pPr>
      <w:numPr>
        <w:numId w:val="10"/>
      </w:numPr>
      <w:spacing w:after="160" w:line="259" w:lineRule="auto"/>
      <w:jc w:val="left"/>
    </w:pPr>
    <w:rPr>
      <w:rFonts w:eastAsiaTheme="minorHAnsi"/>
      <w:szCs w:val="20"/>
      <w:lang w:val="en-US" w:eastAsia="en-US"/>
    </w:rPr>
  </w:style>
  <w:style w:type="character" w:customStyle="1" w:styleId="puntoelenco-1livCarattere">
    <w:name w:val="puntoelenco-1liv Carattere"/>
    <w:basedOn w:val="Carpredefinitoparagrafo"/>
    <w:link w:val="puntoelenco-1liv"/>
    <w:rsid w:val="00F142A8"/>
    <w:rPr>
      <w:rFonts w:eastAsiaTheme="minorHAnsi"/>
      <w:sz w:val="20"/>
      <w:szCs w:val="20"/>
      <w:lang w:val="en-US" w:eastAsia="en-US"/>
    </w:rPr>
  </w:style>
  <w:style w:type="paragraph" w:customStyle="1" w:styleId="Stile3">
    <w:name w:val="Stile3"/>
    <w:basedOn w:val="Normale"/>
    <w:rsid w:val="005840CD"/>
    <w:pPr>
      <w:keepNext/>
      <w:numPr>
        <w:ilvl w:val="2"/>
        <w:numId w:val="11"/>
      </w:numPr>
      <w:overflowPunct w:val="0"/>
      <w:autoSpaceDE w:val="0"/>
      <w:autoSpaceDN w:val="0"/>
      <w:adjustRightInd w:val="0"/>
      <w:spacing w:before="360" w:after="360" w:line="240" w:lineRule="auto"/>
      <w:textAlignment w:val="baseline"/>
      <w:outlineLvl w:val="2"/>
    </w:pPr>
    <w:rPr>
      <w:rFonts w:ascii="Verdana" w:eastAsia="Times New Roman" w:hAnsi="Verdana" w:cs="Times New Roman"/>
      <w:b/>
      <w:i/>
      <w:szCs w:val="20"/>
      <w:lang w:eastAsia="en-US"/>
    </w:rPr>
  </w:style>
  <w:style w:type="numbering" w:customStyle="1" w:styleId="Stile1">
    <w:name w:val="Stile1"/>
    <w:uiPriority w:val="99"/>
    <w:rsid w:val="005840CD"/>
    <w:pPr>
      <w:numPr>
        <w:numId w:val="12"/>
      </w:numPr>
    </w:pPr>
  </w:style>
  <w:style w:type="paragraph" w:customStyle="1" w:styleId="puntoelenco-2liv">
    <w:name w:val="puntoelenco-2liv"/>
    <w:basedOn w:val="Paragrafoelenco"/>
    <w:autoRedefine/>
    <w:qFormat/>
    <w:rsid w:val="005840CD"/>
    <w:pPr>
      <w:numPr>
        <w:ilvl w:val="1"/>
        <w:numId w:val="13"/>
      </w:numPr>
      <w:spacing w:after="160" w:line="259" w:lineRule="auto"/>
      <w:jc w:val="left"/>
    </w:pPr>
    <w:rPr>
      <w:rFonts w:asciiTheme="minorHAnsi" w:eastAsiaTheme="minorHAnsi" w:hAnsiTheme="minorHAnsi" w:cstheme="minorBidi"/>
      <w:sz w:val="22"/>
      <w:lang w:val="en-US" w:eastAsia="en-US"/>
    </w:rPr>
  </w:style>
  <w:style w:type="table" w:customStyle="1" w:styleId="TableNormal">
    <w:name w:val="Table Normal"/>
    <w:uiPriority w:val="2"/>
    <w:semiHidden/>
    <w:unhideWhenUsed/>
    <w:qFormat/>
    <w:rsid w:val="00D35E9C"/>
    <w:pPr>
      <w:widowControl w:val="0"/>
      <w:autoSpaceDE w:val="0"/>
      <w:autoSpaceDN w:val="0"/>
      <w:spacing w:line="240" w:lineRule="auto"/>
    </w:pPr>
    <w:rPr>
      <w:rFonts w:asciiTheme="minorHAnsi" w:eastAsiaTheme="minorHAnsi" w:hAnsiTheme="minorHAnsi" w:cstheme="minorBidi"/>
      <w:lang w:val="en-US" w:eastAsia="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906117">
      <w:bodyDiv w:val="1"/>
      <w:marLeft w:val="0"/>
      <w:marRight w:val="0"/>
      <w:marTop w:val="0"/>
      <w:marBottom w:val="0"/>
      <w:divBdr>
        <w:top w:val="none" w:sz="0" w:space="0" w:color="auto"/>
        <w:left w:val="none" w:sz="0" w:space="0" w:color="auto"/>
        <w:bottom w:val="none" w:sz="0" w:space="0" w:color="auto"/>
        <w:right w:val="none" w:sz="0" w:space="0" w:color="auto"/>
      </w:divBdr>
    </w:div>
    <w:div w:id="44720732">
      <w:bodyDiv w:val="1"/>
      <w:marLeft w:val="0"/>
      <w:marRight w:val="0"/>
      <w:marTop w:val="0"/>
      <w:marBottom w:val="0"/>
      <w:divBdr>
        <w:top w:val="none" w:sz="0" w:space="0" w:color="auto"/>
        <w:left w:val="none" w:sz="0" w:space="0" w:color="auto"/>
        <w:bottom w:val="none" w:sz="0" w:space="0" w:color="auto"/>
        <w:right w:val="none" w:sz="0" w:space="0" w:color="auto"/>
      </w:divBdr>
    </w:div>
    <w:div w:id="57479650">
      <w:bodyDiv w:val="1"/>
      <w:marLeft w:val="0"/>
      <w:marRight w:val="0"/>
      <w:marTop w:val="0"/>
      <w:marBottom w:val="0"/>
      <w:divBdr>
        <w:top w:val="none" w:sz="0" w:space="0" w:color="auto"/>
        <w:left w:val="none" w:sz="0" w:space="0" w:color="auto"/>
        <w:bottom w:val="none" w:sz="0" w:space="0" w:color="auto"/>
        <w:right w:val="none" w:sz="0" w:space="0" w:color="auto"/>
      </w:divBdr>
    </w:div>
    <w:div w:id="152766293">
      <w:bodyDiv w:val="1"/>
      <w:marLeft w:val="0"/>
      <w:marRight w:val="0"/>
      <w:marTop w:val="0"/>
      <w:marBottom w:val="0"/>
      <w:divBdr>
        <w:top w:val="none" w:sz="0" w:space="0" w:color="auto"/>
        <w:left w:val="none" w:sz="0" w:space="0" w:color="auto"/>
        <w:bottom w:val="none" w:sz="0" w:space="0" w:color="auto"/>
        <w:right w:val="none" w:sz="0" w:space="0" w:color="auto"/>
      </w:divBdr>
    </w:div>
    <w:div w:id="223490276">
      <w:bodyDiv w:val="1"/>
      <w:marLeft w:val="0"/>
      <w:marRight w:val="0"/>
      <w:marTop w:val="0"/>
      <w:marBottom w:val="0"/>
      <w:divBdr>
        <w:top w:val="none" w:sz="0" w:space="0" w:color="auto"/>
        <w:left w:val="none" w:sz="0" w:space="0" w:color="auto"/>
        <w:bottom w:val="none" w:sz="0" w:space="0" w:color="auto"/>
        <w:right w:val="none" w:sz="0" w:space="0" w:color="auto"/>
      </w:divBdr>
    </w:div>
    <w:div w:id="249316847">
      <w:bodyDiv w:val="1"/>
      <w:marLeft w:val="0"/>
      <w:marRight w:val="0"/>
      <w:marTop w:val="0"/>
      <w:marBottom w:val="0"/>
      <w:divBdr>
        <w:top w:val="none" w:sz="0" w:space="0" w:color="auto"/>
        <w:left w:val="none" w:sz="0" w:space="0" w:color="auto"/>
        <w:bottom w:val="none" w:sz="0" w:space="0" w:color="auto"/>
        <w:right w:val="none" w:sz="0" w:space="0" w:color="auto"/>
      </w:divBdr>
    </w:div>
    <w:div w:id="275796239">
      <w:bodyDiv w:val="1"/>
      <w:marLeft w:val="0"/>
      <w:marRight w:val="0"/>
      <w:marTop w:val="0"/>
      <w:marBottom w:val="0"/>
      <w:divBdr>
        <w:top w:val="none" w:sz="0" w:space="0" w:color="auto"/>
        <w:left w:val="none" w:sz="0" w:space="0" w:color="auto"/>
        <w:bottom w:val="none" w:sz="0" w:space="0" w:color="auto"/>
        <w:right w:val="none" w:sz="0" w:space="0" w:color="auto"/>
      </w:divBdr>
    </w:div>
    <w:div w:id="304551547">
      <w:bodyDiv w:val="1"/>
      <w:marLeft w:val="0"/>
      <w:marRight w:val="0"/>
      <w:marTop w:val="0"/>
      <w:marBottom w:val="0"/>
      <w:divBdr>
        <w:top w:val="none" w:sz="0" w:space="0" w:color="auto"/>
        <w:left w:val="none" w:sz="0" w:space="0" w:color="auto"/>
        <w:bottom w:val="none" w:sz="0" w:space="0" w:color="auto"/>
        <w:right w:val="none" w:sz="0" w:space="0" w:color="auto"/>
      </w:divBdr>
    </w:div>
    <w:div w:id="334191982">
      <w:bodyDiv w:val="1"/>
      <w:marLeft w:val="0"/>
      <w:marRight w:val="0"/>
      <w:marTop w:val="0"/>
      <w:marBottom w:val="0"/>
      <w:divBdr>
        <w:top w:val="none" w:sz="0" w:space="0" w:color="auto"/>
        <w:left w:val="none" w:sz="0" w:space="0" w:color="auto"/>
        <w:bottom w:val="none" w:sz="0" w:space="0" w:color="auto"/>
        <w:right w:val="none" w:sz="0" w:space="0" w:color="auto"/>
      </w:divBdr>
    </w:div>
    <w:div w:id="334890386">
      <w:bodyDiv w:val="1"/>
      <w:marLeft w:val="0"/>
      <w:marRight w:val="0"/>
      <w:marTop w:val="0"/>
      <w:marBottom w:val="0"/>
      <w:divBdr>
        <w:top w:val="none" w:sz="0" w:space="0" w:color="auto"/>
        <w:left w:val="none" w:sz="0" w:space="0" w:color="auto"/>
        <w:bottom w:val="none" w:sz="0" w:space="0" w:color="auto"/>
        <w:right w:val="none" w:sz="0" w:space="0" w:color="auto"/>
      </w:divBdr>
    </w:div>
    <w:div w:id="366682555">
      <w:bodyDiv w:val="1"/>
      <w:marLeft w:val="0"/>
      <w:marRight w:val="0"/>
      <w:marTop w:val="0"/>
      <w:marBottom w:val="0"/>
      <w:divBdr>
        <w:top w:val="none" w:sz="0" w:space="0" w:color="auto"/>
        <w:left w:val="none" w:sz="0" w:space="0" w:color="auto"/>
        <w:bottom w:val="none" w:sz="0" w:space="0" w:color="auto"/>
        <w:right w:val="none" w:sz="0" w:space="0" w:color="auto"/>
      </w:divBdr>
    </w:div>
    <w:div w:id="373116681">
      <w:bodyDiv w:val="1"/>
      <w:marLeft w:val="0"/>
      <w:marRight w:val="0"/>
      <w:marTop w:val="0"/>
      <w:marBottom w:val="0"/>
      <w:divBdr>
        <w:top w:val="none" w:sz="0" w:space="0" w:color="auto"/>
        <w:left w:val="none" w:sz="0" w:space="0" w:color="auto"/>
        <w:bottom w:val="none" w:sz="0" w:space="0" w:color="auto"/>
        <w:right w:val="none" w:sz="0" w:space="0" w:color="auto"/>
      </w:divBdr>
    </w:div>
    <w:div w:id="387807832">
      <w:bodyDiv w:val="1"/>
      <w:marLeft w:val="0"/>
      <w:marRight w:val="0"/>
      <w:marTop w:val="0"/>
      <w:marBottom w:val="0"/>
      <w:divBdr>
        <w:top w:val="none" w:sz="0" w:space="0" w:color="auto"/>
        <w:left w:val="none" w:sz="0" w:space="0" w:color="auto"/>
        <w:bottom w:val="none" w:sz="0" w:space="0" w:color="auto"/>
        <w:right w:val="none" w:sz="0" w:space="0" w:color="auto"/>
      </w:divBdr>
    </w:div>
    <w:div w:id="407506624">
      <w:bodyDiv w:val="1"/>
      <w:marLeft w:val="0"/>
      <w:marRight w:val="0"/>
      <w:marTop w:val="0"/>
      <w:marBottom w:val="0"/>
      <w:divBdr>
        <w:top w:val="none" w:sz="0" w:space="0" w:color="auto"/>
        <w:left w:val="none" w:sz="0" w:space="0" w:color="auto"/>
        <w:bottom w:val="none" w:sz="0" w:space="0" w:color="auto"/>
        <w:right w:val="none" w:sz="0" w:space="0" w:color="auto"/>
      </w:divBdr>
    </w:div>
    <w:div w:id="411657627">
      <w:bodyDiv w:val="1"/>
      <w:marLeft w:val="0"/>
      <w:marRight w:val="0"/>
      <w:marTop w:val="0"/>
      <w:marBottom w:val="0"/>
      <w:divBdr>
        <w:top w:val="none" w:sz="0" w:space="0" w:color="auto"/>
        <w:left w:val="none" w:sz="0" w:space="0" w:color="auto"/>
        <w:bottom w:val="none" w:sz="0" w:space="0" w:color="auto"/>
        <w:right w:val="none" w:sz="0" w:space="0" w:color="auto"/>
      </w:divBdr>
    </w:div>
    <w:div w:id="443698096">
      <w:bodyDiv w:val="1"/>
      <w:marLeft w:val="0"/>
      <w:marRight w:val="0"/>
      <w:marTop w:val="0"/>
      <w:marBottom w:val="0"/>
      <w:divBdr>
        <w:top w:val="none" w:sz="0" w:space="0" w:color="auto"/>
        <w:left w:val="none" w:sz="0" w:space="0" w:color="auto"/>
        <w:bottom w:val="none" w:sz="0" w:space="0" w:color="auto"/>
        <w:right w:val="none" w:sz="0" w:space="0" w:color="auto"/>
      </w:divBdr>
    </w:div>
    <w:div w:id="493683438">
      <w:bodyDiv w:val="1"/>
      <w:marLeft w:val="0"/>
      <w:marRight w:val="0"/>
      <w:marTop w:val="0"/>
      <w:marBottom w:val="0"/>
      <w:divBdr>
        <w:top w:val="none" w:sz="0" w:space="0" w:color="auto"/>
        <w:left w:val="none" w:sz="0" w:space="0" w:color="auto"/>
        <w:bottom w:val="none" w:sz="0" w:space="0" w:color="auto"/>
        <w:right w:val="none" w:sz="0" w:space="0" w:color="auto"/>
      </w:divBdr>
    </w:div>
    <w:div w:id="498665321">
      <w:bodyDiv w:val="1"/>
      <w:marLeft w:val="0"/>
      <w:marRight w:val="0"/>
      <w:marTop w:val="0"/>
      <w:marBottom w:val="0"/>
      <w:divBdr>
        <w:top w:val="none" w:sz="0" w:space="0" w:color="auto"/>
        <w:left w:val="none" w:sz="0" w:space="0" w:color="auto"/>
        <w:bottom w:val="none" w:sz="0" w:space="0" w:color="auto"/>
        <w:right w:val="none" w:sz="0" w:space="0" w:color="auto"/>
      </w:divBdr>
    </w:div>
    <w:div w:id="498933611">
      <w:bodyDiv w:val="1"/>
      <w:marLeft w:val="0"/>
      <w:marRight w:val="0"/>
      <w:marTop w:val="0"/>
      <w:marBottom w:val="0"/>
      <w:divBdr>
        <w:top w:val="none" w:sz="0" w:space="0" w:color="auto"/>
        <w:left w:val="none" w:sz="0" w:space="0" w:color="auto"/>
        <w:bottom w:val="none" w:sz="0" w:space="0" w:color="auto"/>
        <w:right w:val="none" w:sz="0" w:space="0" w:color="auto"/>
      </w:divBdr>
    </w:div>
    <w:div w:id="559945242">
      <w:bodyDiv w:val="1"/>
      <w:marLeft w:val="0"/>
      <w:marRight w:val="0"/>
      <w:marTop w:val="0"/>
      <w:marBottom w:val="0"/>
      <w:divBdr>
        <w:top w:val="none" w:sz="0" w:space="0" w:color="auto"/>
        <w:left w:val="none" w:sz="0" w:space="0" w:color="auto"/>
        <w:bottom w:val="none" w:sz="0" w:space="0" w:color="auto"/>
        <w:right w:val="none" w:sz="0" w:space="0" w:color="auto"/>
      </w:divBdr>
    </w:div>
    <w:div w:id="582568033">
      <w:bodyDiv w:val="1"/>
      <w:marLeft w:val="0"/>
      <w:marRight w:val="0"/>
      <w:marTop w:val="0"/>
      <w:marBottom w:val="0"/>
      <w:divBdr>
        <w:top w:val="none" w:sz="0" w:space="0" w:color="auto"/>
        <w:left w:val="none" w:sz="0" w:space="0" w:color="auto"/>
        <w:bottom w:val="none" w:sz="0" w:space="0" w:color="auto"/>
        <w:right w:val="none" w:sz="0" w:space="0" w:color="auto"/>
      </w:divBdr>
    </w:div>
    <w:div w:id="615021203">
      <w:bodyDiv w:val="1"/>
      <w:marLeft w:val="0"/>
      <w:marRight w:val="0"/>
      <w:marTop w:val="0"/>
      <w:marBottom w:val="0"/>
      <w:divBdr>
        <w:top w:val="none" w:sz="0" w:space="0" w:color="auto"/>
        <w:left w:val="none" w:sz="0" w:space="0" w:color="auto"/>
        <w:bottom w:val="none" w:sz="0" w:space="0" w:color="auto"/>
        <w:right w:val="none" w:sz="0" w:space="0" w:color="auto"/>
      </w:divBdr>
    </w:div>
    <w:div w:id="681394415">
      <w:bodyDiv w:val="1"/>
      <w:marLeft w:val="0"/>
      <w:marRight w:val="0"/>
      <w:marTop w:val="0"/>
      <w:marBottom w:val="0"/>
      <w:divBdr>
        <w:top w:val="none" w:sz="0" w:space="0" w:color="auto"/>
        <w:left w:val="none" w:sz="0" w:space="0" w:color="auto"/>
        <w:bottom w:val="none" w:sz="0" w:space="0" w:color="auto"/>
        <w:right w:val="none" w:sz="0" w:space="0" w:color="auto"/>
      </w:divBdr>
    </w:div>
    <w:div w:id="682240894">
      <w:bodyDiv w:val="1"/>
      <w:marLeft w:val="0"/>
      <w:marRight w:val="0"/>
      <w:marTop w:val="0"/>
      <w:marBottom w:val="0"/>
      <w:divBdr>
        <w:top w:val="none" w:sz="0" w:space="0" w:color="auto"/>
        <w:left w:val="none" w:sz="0" w:space="0" w:color="auto"/>
        <w:bottom w:val="none" w:sz="0" w:space="0" w:color="auto"/>
        <w:right w:val="none" w:sz="0" w:space="0" w:color="auto"/>
      </w:divBdr>
    </w:div>
    <w:div w:id="709190176">
      <w:bodyDiv w:val="1"/>
      <w:marLeft w:val="0"/>
      <w:marRight w:val="0"/>
      <w:marTop w:val="0"/>
      <w:marBottom w:val="0"/>
      <w:divBdr>
        <w:top w:val="none" w:sz="0" w:space="0" w:color="auto"/>
        <w:left w:val="none" w:sz="0" w:space="0" w:color="auto"/>
        <w:bottom w:val="none" w:sz="0" w:space="0" w:color="auto"/>
        <w:right w:val="none" w:sz="0" w:space="0" w:color="auto"/>
      </w:divBdr>
    </w:div>
    <w:div w:id="720905979">
      <w:bodyDiv w:val="1"/>
      <w:marLeft w:val="0"/>
      <w:marRight w:val="0"/>
      <w:marTop w:val="0"/>
      <w:marBottom w:val="0"/>
      <w:divBdr>
        <w:top w:val="none" w:sz="0" w:space="0" w:color="auto"/>
        <w:left w:val="none" w:sz="0" w:space="0" w:color="auto"/>
        <w:bottom w:val="none" w:sz="0" w:space="0" w:color="auto"/>
        <w:right w:val="none" w:sz="0" w:space="0" w:color="auto"/>
      </w:divBdr>
    </w:div>
    <w:div w:id="745224147">
      <w:bodyDiv w:val="1"/>
      <w:marLeft w:val="0"/>
      <w:marRight w:val="0"/>
      <w:marTop w:val="0"/>
      <w:marBottom w:val="0"/>
      <w:divBdr>
        <w:top w:val="none" w:sz="0" w:space="0" w:color="auto"/>
        <w:left w:val="none" w:sz="0" w:space="0" w:color="auto"/>
        <w:bottom w:val="none" w:sz="0" w:space="0" w:color="auto"/>
        <w:right w:val="none" w:sz="0" w:space="0" w:color="auto"/>
      </w:divBdr>
    </w:div>
    <w:div w:id="787093024">
      <w:bodyDiv w:val="1"/>
      <w:marLeft w:val="0"/>
      <w:marRight w:val="0"/>
      <w:marTop w:val="0"/>
      <w:marBottom w:val="0"/>
      <w:divBdr>
        <w:top w:val="none" w:sz="0" w:space="0" w:color="auto"/>
        <w:left w:val="none" w:sz="0" w:space="0" w:color="auto"/>
        <w:bottom w:val="none" w:sz="0" w:space="0" w:color="auto"/>
        <w:right w:val="none" w:sz="0" w:space="0" w:color="auto"/>
      </w:divBdr>
    </w:div>
    <w:div w:id="844248561">
      <w:bodyDiv w:val="1"/>
      <w:marLeft w:val="0"/>
      <w:marRight w:val="0"/>
      <w:marTop w:val="0"/>
      <w:marBottom w:val="0"/>
      <w:divBdr>
        <w:top w:val="none" w:sz="0" w:space="0" w:color="auto"/>
        <w:left w:val="none" w:sz="0" w:space="0" w:color="auto"/>
        <w:bottom w:val="none" w:sz="0" w:space="0" w:color="auto"/>
        <w:right w:val="none" w:sz="0" w:space="0" w:color="auto"/>
      </w:divBdr>
    </w:div>
    <w:div w:id="878668911">
      <w:bodyDiv w:val="1"/>
      <w:marLeft w:val="0"/>
      <w:marRight w:val="0"/>
      <w:marTop w:val="0"/>
      <w:marBottom w:val="0"/>
      <w:divBdr>
        <w:top w:val="none" w:sz="0" w:space="0" w:color="auto"/>
        <w:left w:val="none" w:sz="0" w:space="0" w:color="auto"/>
        <w:bottom w:val="none" w:sz="0" w:space="0" w:color="auto"/>
        <w:right w:val="none" w:sz="0" w:space="0" w:color="auto"/>
      </w:divBdr>
    </w:div>
    <w:div w:id="923732688">
      <w:bodyDiv w:val="1"/>
      <w:marLeft w:val="0"/>
      <w:marRight w:val="0"/>
      <w:marTop w:val="0"/>
      <w:marBottom w:val="0"/>
      <w:divBdr>
        <w:top w:val="none" w:sz="0" w:space="0" w:color="auto"/>
        <w:left w:val="none" w:sz="0" w:space="0" w:color="auto"/>
        <w:bottom w:val="none" w:sz="0" w:space="0" w:color="auto"/>
        <w:right w:val="none" w:sz="0" w:space="0" w:color="auto"/>
      </w:divBdr>
    </w:div>
    <w:div w:id="975720197">
      <w:bodyDiv w:val="1"/>
      <w:marLeft w:val="0"/>
      <w:marRight w:val="0"/>
      <w:marTop w:val="0"/>
      <w:marBottom w:val="0"/>
      <w:divBdr>
        <w:top w:val="none" w:sz="0" w:space="0" w:color="auto"/>
        <w:left w:val="none" w:sz="0" w:space="0" w:color="auto"/>
        <w:bottom w:val="none" w:sz="0" w:space="0" w:color="auto"/>
        <w:right w:val="none" w:sz="0" w:space="0" w:color="auto"/>
      </w:divBdr>
    </w:div>
    <w:div w:id="1010252566">
      <w:bodyDiv w:val="1"/>
      <w:marLeft w:val="0"/>
      <w:marRight w:val="0"/>
      <w:marTop w:val="0"/>
      <w:marBottom w:val="0"/>
      <w:divBdr>
        <w:top w:val="none" w:sz="0" w:space="0" w:color="auto"/>
        <w:left w:val="none" w:sz="0" w:space="0" w:color="auto"/>
        <w:bottom w:val="none" w:sz="0" w:space="0" w:color="auto"/>
        <w:right w:val="none" w:sz="0" w:space="0" w:color="auto"/>
      </w:divBdr>
    </w:div>
    <w:div w:id="1012995224">
      <w:bodyDiv w:val="1"/>
      <w:marLeft w:val="0"/>
      <w:marRight w:val="0"/>
      <w:marTop w:val="0"/>
      <w:marBottom w:val="0"/>
      <w:divBdr>
        <w:top w:val="none" w:sz="0" w:space="0" w:color="auto"/>
        <w:left w:val="none" w:sz="0" w:space="0" w:color="auto"/>
        <w:bottom w:val="none" w:sz="0" w:space="0" w:color="auto"/>
        <w:right w:val="none" w:sz="0" w:space="0" w:color="auto"/>
      </w:divBdr>
    </w:div>
    <w:div w:id="1013262858">
      <w:bodyDiv w:val="1"/>
      <w:marLeft w:val="0"/>
      <w:marRight w:val="0"/>
      <w:marTop w:val="0"/>
      <w:marBottom w:val="0"/>
      <w:divBdr>
        <w:top w:val="none" w:sz="0" w:space="0" w:color="auto"/>
        <w:left w:val="none" w:sz="0" w:space="0" w:color="auto"/>
        <w:bottom w:val="none" w:sz="0" w:space="0" w:color="auto"/>
        <w:right w:val="none" w:sz="0" w:space="0" w:color="auto"/>
      </w:divBdr>
    </w:div>
    <w:div w:id="1148207662">
      <w:bodyDiv w:val="1"/>
      <w:marLeft w:val="0"/>
      <w:marRight w:val="0"/>
      <w:marTop w:val="0"/>
      <w:marBottom w:val="0"/>
      <w:divBdr>
        <w:top w:val="none" w:sz="0" w:space="0" w:color="auto"/>
        <w:left w:val="none" w:sz="0" w:space="0" w:color="auto"/>
        <w:bottom w:val="none" w:sz="0" w:space="0" w:color="auto"/>
        <w:right w:val="none" w:sz="0" w:space="0" w:color="auto"/>
      </w:divBdr>
    </w:div>
    <w:div w:id="1148746316">
      <w:bodyDiv w:val="1"/>
      <w:marLeft w:val="0"/>
      <w:marRight w:val="0"/>
      <w:marTop w:val="0"/>
      <w:marBottom w:val="0"/>
      <w:divBdr>
        <w:top w:val="none" w:sz="0" w:space="0" w:color="auto"/>
        <w:left w:val="none" w:sz="0" w:space="0" w:color="auto"/>
        <w:bottom w:val="none" w:sz="0" w:space="0" w:color="auto"/>
        <w:right w:val="none" w:sz="0" w:space="0" w:color="auto"/>
      </w:divBdr>
    </w:div>
    <w:div w:id="1156070919">
      <w:bodyDiv w:val="1"/>
      <w:marLeft w:val="0"/>
      <w:marRight w:val="0"/>
      <w:marTop w:val="0"/>
      <w:marBottom w:val="0"/>
      <w:divBdr>
        <w:top w:val="none" w:sz="0" w:space="0" w:color="auto"/>
        <w:left w:val="none" w:sz="0" w:space="0" w:color="auto"/>
        <w:bottom w:val="none" w:sz="0" w:space="0" w:color="auto"/>
        <w:right w:val="none" w:sz="0" w:space="0" w:color="auto"/>
      </w:divBdr>
    </w:div>
    <w:div w:id="1196195361">
      <w:bodyDiv w:val="1"/>
      <w:marLeft w:val="0"/>
      <w:marRight w:val="0"/>
      <w:marTop w:val="0"/>
      <w:marBottom w:val="0"/>
      <w:divBdr>
        <w:top w:val="none" w:sz="0" w:space="0" w:color="auto"/>
        <w:left w:val="none" w:sz="0" w:space="0" w:color="auto"/>
        <w:bottom w:val="none" w:sz="0" w:space="0" w:color="auto"/>
        <w:right w:val="none" w:sz="0" w:space="0" w:color="auto"/>
      </w:divBdr>
    </w:div>
    <w:div w:id="1198662344">
      <w:bodyDiv w:val="1"/>
      <w:marLeft w:val="0"/>
      <w:marRight w:val="0"/>
      <w:marTop w:val="0"/>
      <w:marBottom w:val="0"/>
      <w:divBdr>
        <w:top w:val="none" w:sz="0" w:space="0" w:color="auto"/>
        <w:left w:val="none" w:sz="0" w:space="0" w:color="auto"/>
        <w:bottom w:val="none" w:sz="0" w:space="0" w:color="auto"/>
        <w:right w:val="none" w:sz="0" w:space="0" w:color="auto"/>
      </w:divBdr>
    </w:div>
    <w:div w:id="1227229999">
      <w:bodyDiv w:val="1"/>
      <w:marLeft w:val="0"/>
      <w:marRight w:val="0"/>
      <w:marTop w:val="0"/>
      <w:marBottom w:val="0"/>
      <w:divBdr>
        <w:top w:val="none" w:sz="0" w:space="0" w:color="auto"/>
        <w:left w:val="none" w:sz="0" w:space="0" w:color="auto"/>
        <w:bottom w:val="none" w:sz="0" w:space="0" w:color="auto"/>
        <w:right w:val="none" w:sz="0" w:space="0" w:color="auto"/>
      </w:divBdr>
    </w:div>
    <w:div w:id="1230844667">
      <w:bodyDiv w:val="1"/>
      <w:marLeft w:val="0"/>
      <w:marRight w:val="0"/>
      <w:marTop w:val="0"/>
      <w:marBottom w:val="0"/>
      <w:divBdr>
        <w:top w:val="none" w:sz="0" w:space="0" w:color="auto"/>
        <w:left w:val="none" w:sz="0" w:space="0" w:color="auto"/>
        <w:bottom w:val="none" w:sz="0" w:space="0" w:color="auto"/>
        <w:right w:val="none" w:sz="0" w:space="0" w:color="auto"/>
      </w:divBdr>
    </w:div>
    <w:div w:id="1310984095">
      <w:bodyDiv w:val="1"/>
      <w:marLeft w:val="0"/>
      <w:marRight w:val="0"/>
      <w:marTop w:val="0"/>
      <w:marBottom w:val="0"/>
      <w:divBdr>
        <w:top w:val="none" w:sz="0" w:space="0" w:color="auto"/>
        <w:left w:val="none" w:sz="0" w:space="0" w:color="auto"/>
        <w:bottom w:val="none" w:sz="0" w:space="0" w:color="auto"/>
        <w:right w:val="none" w:sz="0" w:space="0" w:color="auto"/>
      </w:divBdr>
    </w:div>
    <w:div w:id="1319387447">
      <w:bodyDiv w:val="1"/>
      <w:marLeft w:val="0"/>
      <w:marRight w:val="0"/>
      <w:marTop w:val="0"/>
      <w:marBottom w:val="0"/>
      <w:divBdr>
        <w:top w:val="none" w:sz="0" w:space="0" w:color="auto"/>
        <w:left w:val="none" w:sz="0" w:space="0" w:color="auto"/>
        <w:bottom w:val="none" w:sz="0" w:space="0" w:color="auto"/>
        <w:right w:val="none" w:sz="0" w:space="0" w:color="auto"/>
      </w:divBdr>
    </w:div>
    <w:div w:id="1334800287">
      <w:bodyDiv w:val="1"/>
      <w:marLeft w:val="0"/>
      <w:marRight w:val="0"/>
      <w:marTop w:val="0"/>
      <w:marBottom w:val="0"/>
      <w:divBdr>
        <w:top w:val="none" w:sz="0" w:space="0" w:color="auto"/>
        <w:left w:val="none" w:sz="0" w:space="0" w:color="auto"/>
        <w:bottom w:val="none" w:sz="0" w:space="0" w:color="auto"/>
        <w:right w:val="none" w:sz="0" w:space="0" w:color="auto"/>
      </w:divBdr>
    </w:div>
    <w:div w:id="1349259153">
      <w:bodyDiv w:val="1"/>
      <w:marLeft w:val="0"/>
      <w:marRight w:val="0"/>
      <w:marTop w:val="0"/>
      <w:marBottom w:val="0"/>
      <w:divBdr>
        <w:top w:val="none" w:sz="0" w:space="0" w:color="auto"/>
        <w:left w:val="none" w:sz="0" w:space="0" w:color="auto"/>
        <w:bottom w:val="none" w:sz="0" w:space="0" w:color="auto"/>
        <w:right w:val="none" w:sz="0" w:space="0" w:color="auto"/>
      </w:divBdr>
    </w:div>
    <w:div w:id="1423717842">
      <w:bodyDiv w:val="1"/>
      <w:marLeft w:val="0"/>
      <w:marRight w:val="0"/>
      <w:marTop w:val="0"/>
      <w:marBottom w:val="0"/>
      <w:divBdr>
        <w:top w:val="none" w:sz="0" w:space="0" w:color="auto"/>
        <w:left w:val="none" w:sz="0" w:space="0" w:color="auto"/>
        <w:bottom w:val="none" w:sz="0" w:space="0" w:color="auto"/>
        <w:right w:val="none" w:sz="0" w:space="0" w:color="auto"/>
      </w:divBdr>
    </w:div>
    <w:div w:id="1447584304">
      <w:bodyDiv w:val="1"/>
      <w:marLeft w:val="0"/>
      <w:marRight w:val="0"/>
      <w:marTop w:val="0"/>
      <w:marBottom w:val="0"/>
      <w:divBdr>
        <w:top w:val="none" w:sz="0" w:space="0" w:color="auto"/>
        <w:left w:val="none" w:sz="0" w:space="0" w:color="auto"/>
        <w:bottom w:val="none" w:sz="0" w:space="0" w:color="auto"/>
        <w:right w:val="none" w:sz="0" w:space="0" w:color="auto"/>
      </w:divBdr>
    </w:div>
    <w:div w:id="1451392733">
      <w:bodyDiv w:val="1"/>
      <w:marLeft w:val="0"/>
      <w:marRight w:val="0"/>
      <w:marTop w:val="0"/>
      <w:marBottom w:val="0"/>
      <w:divBdr>
        <w:top w:val="none" w:sz="0" w:space="0" w:color="auto"/>
        <w:left w:val="none" w:sz="0" w:space="0" w:color="auto"/>
        <w:bottom w:val="none" w:sz="0" w:space="0" w:color="auto"/>
        <w:right w:val="none" w:sz="0" w:space="0" w:color="auto"/>
      </w:divBdr>
    </w:div>
    <w:div w:id="1493527148">
      <w:bodyDiv w:val="1"/>
      <w:marLeft w:val="0"/>
      <w:marRight w:val="0"/>
      <w:marTop w:val="0"/>
      <w:marBottom w:val="0"/>
      <w:divBdr>
        <w:top w:val="none" w:sz="0" w:space="0" w:color="auto"/>
        <w:left w:val="none" w:sz="0" w:space="0" w:color="auto"/>
        <w:bottom w:val="none" w:sz="0" w:space="0" w:color="auto"/>
        <w:right w:val="none" w:sz="0" w:space="0" w:color="auto"/>
      </w:divBdr>
    </w:div>
    <w:div w:id="1494373944">
      <w:bodyDiv w:val="1"/>
      <w:marLeft w:val="0"/>
      <w:marRight w:val="0"/>
      <w:marTop w:val="0"/>
      <w:marBottom w:val="0"/>
      <w:divBdr>
        <w:top w:val="none" w:sz="0" w:space="0" w:color="auto"/>
        <w:left w:val="none" w:sz="0" w:space="0" w:color="auto"/>
        <w:bottom w:val="none" w:sz="0" w:space="0" w:color="auto"/>
        <w:right w:val="none" w:sz="0" w:space="0" w:color="auto"/>
      </w:divBdr>
    </w:div>
    <w:div w:id="1498499130">
      <w:bodyDiv w:val="1"/>
      <w:marLeft w:val="0"/>
      <w:marRight w:val="0"/>
      <w:marTop w:val="0"/>
      <w:marBottom w:val="0"/>
      <w:divBdr>
        <w:top w:val="none" w:sz="0" w:space="0" w:color="auto"/>
        <w:left w:val="none" w:sz="0" w:space="0" w:color="auto"/>
        <w:bottom w:val="none" w:sz="0" w:space="0" w:color="auto"/>
        <w:right w:val="none" w:sz="0" w:space="0" w:color="auto"/>
      </w:divBdr>
    </w:div>
    <w:div w:id="1513641879">
      <w:bodyDiv w:val="1"/>
      <w:marLeft w:val="0"/>
      <w:marRight w:val="0"/>
      <w:marTop w:val="0"/>
      <w:marBottom w:val="0"/>
      <w:divBdr>
        <w:top w:val="none" w:sz="0" w:space="0" w:color="auto"/>
        <w:left w:val="none" w:sz="0" w:space="0" w:color="auto"/>
        <w:bottom w:val="none" w:sz="0" w:space="0" w:color="auto"/>
        <w:right w:val="none" w:sz="0" w:space="0" w:color="auto"/>
      </w:divBdr>
    </w:div>
    <w:div w:id="1528715929">
      <w:bodyDiv w:val="1"/>
      <w:marLeft w:val="0"/>
      <w:marRight w:val="0"/>
      <w:marTop w:val="0"/>
      <w:marBottom w:val="0"/>
      <w:divBdr>
        <w:top w:val="none" w:sz="0" w:space="0" w:color="auto"/>
        <w:left w:val="none" w:sz="0" w:space="0" w:color="auto"/>
        <w:bottom w:val="none" w:sz="0" w:space="0" w:color="auto"/>
        <w:right w:val="none" w:sz="0" w:space="0" w:color="auto"/>
      </w:divBdr>
    </w:div>
    <w:div w:id="1563516932">
      <w:bodyDiv w:val="1"/>
      <w:marLeft w:val="0"/>
      <w:marRight w:val="0"/>
      <w:marTop w:val="0"/>
      <w:marBottom w:val="0"/>
      <w:divBdr>
        <w:top w:val="none" w:sz="0" w:space="0" w:color="auto"/>
        <w:left w:val="none" w:sz="0" w:space="0" w:color="auto"/>
        <w:bottom w:val="none" w:sz="0" w:space="0" w:color="auto"/>
        <w:right w:val="none" w:sz="0" w:space="0" w:color="auto"/>
      </w:divBdr>
    </w:div>
    <w:div w:id="1631008398">
      <w:bodyDiv w:val="1"/>
      <w:marLeft w:val="0"/>
      <w:marRight w:val="0"/>
      <w:marTop w:val="0"/>
      <w:marBottom w:val="0"/>
      <w:divBdr>
        <w:top w:val="none" w:sz="0" w:space="0" w:color="auto"/>
        <w:left w:val="none" w:sz="0" w:space="0" w:color="auto"/>
        <w:bottom w:val="none" w:sz="0" w:space="0" w:color="auto"/>
        <w:right w:val="none" w:sz="0" w:space="0" w:color="auto"/>
      </w:divBdr>
    </w:div>
    <w:div w:id="1669092503">
      <w:bodyDiv w:val="1"/>
      <w:marLeft w:val="0"/>
      <w:marRight w:val="0"/>
      <w:marTop w:val="0"/>
      <w:marBottom w:val="0"/>
      <w:divBdr>
        <w:top w:val="none" w:sz="0" w:space="0" w:color="auto"/>
        <w:left w:val="none" w:sz="0" w:space="0" w:color="auto"/>
        <w:bottom w:val="none" w:sz="0" w:space="0" w:color="auto"/>
        <w:right w:val="none" w:sz="0" w:space="0" w:color="auto"/>
      </w:divBdr>
    </w:div>
    <w:div w:id="1677001711">
      <w:bodyDiv w:val="1"/>
      <w:marLeft w:val="0"/>
      <w:marRight w:val="0"/>
      <w:marTop w:val="0"/>
      <w:marBottom w:val="0"/>
      <w:divBdr>
        <w:top w:val="none" w:sz="0" w:space="0" w:color="auto"/>
        <w:left w:val="none" w:sz="0" w:space="0" w:color="auto"/>
        <w:bottom w:val="none" w:sz="0" w:space="0" w:color="auto"/>
        <w:right w:val="none" w:sz="0" w:space="0" w:color="auto"/>
      </w:divBdr>
    </w:div>
    <w:div w:id="1677342302">
      <w:bodyDiv w:val="1"/>
      <w:marLeft w:val="0"/>
      <w:marRight w:val="0"/>
      <w:marTop w:val="0"/>
      <w:marBottom w:val="0"/>
      <w:divBdr>
        <w:top w:val="none" w:sz="0" w:space="0" w:color="auto"/>
        <w:left w:val="none" w:sz="0" w:space="0" w:color="auto"/>
        <w:bottom w:val="none" w:sz="0" w:space="0" w:color="auto"/>
        <w:right w:val="none" w:sz="0" w:space="0" w:color="auto"/>
      </w:divBdr>
    </w:div>
    <w:div w:id="1677809561">
      <w:bodyDiv w:val="1"/>
      <w:marLeft w:val="0"/>
      <w:marRight w:val="0"/>
      <w:marTop w:val="0"/>
      <w:marBottom w:val="0"/>
      <w:divBdr>
        <w:top w:val="none" w:sz="0" w:space="0" w:color="auto"/>
        <w:left w:val="none" w:sz="0" w:space="0" w:color="auto"/>
        <w:bottom w:val="none" w:sz="0" w:space="0" w:color="auto"/>
        <w:right w:val="none" w:sz="0" w:space="0" w:color="auto"/>
      </w:divBdr>
    </w:div>
    <w:div w:id="1719431435">
      <w:bodyDiv w:val="1"/>
      <w:marLeft w:val="0"/>
      <w:marRight w:val="0"/>
      <w:marTop w:val="0"/>
      <w:marBottom w:val="0"/>
      <w:divBdr>
        <w:top w:val="none" w:sz="0" w:space="0" w:color="auto"/>
        <w:left w:val="none" w:sz="0" w:space="0" w:color="auto"/>
        <w:bottom w:val="none" w:sz="0" w:space="0" w:color="auto"/>
        <w:right w:val="none" w:sz="0" w:space="0" w:color="auto"/>
      </w:divBdr>
    </w:div>
    <w:div w:id="1749108538">
      <w:bodyDiv w:val="1"/>
      <w:marLeft w:val="0"/>
      <w:marRight w:val="0"/>
      <w:marTop w:val="0"/>
      <w:marBottom w:val="0"/>
      <w:divBdr>
        <w:top w:val="none" w:sz="0" w:space="0" w:color="auto"/>
        <w:left w:val="none" w:sz="0" w:space="0" w:color="auto"/>
        <w:bottom w:val="none" w:sz="0" w:space="0" w:color="auto"/>
        <w:right w:val="none" w:sz="0" w:space="0" w:color="auto"/>
      </w:divBdr>
    </w:div>
    <w:div w:id="1875464723">
      <w:bodyDiv w:val="1"/>
      <w:marLeft w:val="0"/>
      <w:marRight w:val="0"/>
      <w:marTop w:val="0"/>
      <w:marBottom w:val="0"/>
      <w:divBdr>
        <w:top w:val="none" w:sz="0" w:space="0" w:color="auto"/>
        <w:left w:val="none" w:sz="0" w:space="0" w:color="auto"/>
        <w:bottom w:val="none" w:sz="0" w:space="0" w:color="auto"/>
        <w:right w:val="none" w:sz="0" w:space="0" w:color="auto"/>
      </w:divBdr>
    </w:div>
    <w:div w:id="1885562037">
      <w:bodyDiv w:val="1"/>
      <w:marLeft w:val="0"/>
      <w:marRight w:val="0"/>
      <w:marTop w:val="0"/>
      <w:marBottom w:val="0"/>
      <w:divBdr>
        <w:top w:val="none" w:sz="0" w:space="0" w:color="auto"/>
        <w:left w:val="none" w:sz="0" w:space="0" w:color="auto"/>
        <w:bottom w:val="none" w:sz="0" w:space="0" w:color="auto"/>
        <w:right w:val="none" w:sz="0" w:space="0" w:color="auto"/>
      </w:divBdr>
    </w:div>
    <w:div w:id="1896354020">
      <w:bodyDiv w:val="1"/>
      <w:marLeft w:val="0"/>
      <w:marRight w:val="0"/>
      <w:marTop w:val="0"/>
      <w:marBottom w:val="0"/>
      <w:divBdr>
        <w:top w:val="none" w:sz="0" w:space="0" w:color="auto"/>
        <w:left w:val="none" w:sz="0" w:space="0" w:color="auto"/>
        <w:bottom w:val="none" w:sz="0" w:space="0" w:color="auto"/>
        <w:right w:val="none" w:sz="0" w:space="0" w:color="auto"/>
      </w:divBdr>
    </w:div>
    <w:div w:id="1896355311">
      <w:bodyDiv w:val="1"/>
      <w:marLeft w:val="0"/>
      <w:marRight w:val="0"/>
      <w:marTop w:val="0"/>
      <w:marBottom w:val="0"/>
      <w:divBdr>
        <w:top w:val="none" w:sz="0" w:space="0" w:color="auto"/>
        <w:left w:val="none" w:sz="0" w:space="0" w:color="auto"/>
        <w:bottom w:val="none" w:sz="0" w:space="0" w:color="auto"/>
        <w:right w:val="none" w:sz="0" w:space="0" w:color="auto"/>
      </w:divBdr>
    </w:div>
    <w:div w:id="1937591069">
      <w:bodyDiv w:val="1"/>
      <w:marLeft w:val="0"/>
      <w:marRight w:val="0"/>
      <w:marTop w:val="0"/>
      <w:marBottom w:val="0"/>
      <w:divBdr>
        <w:top w:val="none" w:sz="0" w:space="0" w:color="auto"/>
        <w:left w:val="none" w:sz="0" w:space="0" w:color="auto"/>
        <w:bottom w:val="none" w:sz="0" w:space="0" w:color="auto"/>
        <w:right w:val="none" w:sz="0" w:space="0" w:color="auto"/>
      </w:divBdr>
    </w:div>
    <w:div w:id="1938445081">
      <w:bodyDiv w:val="1"/>
      <w:marLeft w:val="0"/>
      <w:marRight w:val="0"/>
      <w:marTop w:val="0"/>
      <w:marBottom w:val="0"/>
      <w:divBdr>
        <w:top w:val="none" w:sz="0" w:space="0" w:color="auto"/>
        <w:left w:val="none" w:sz="0" w:space="0" w:color="auto"/>
        <w:bottom w:val="none" w:sz="0" w:space="0" w:color="auto"/>
        <w:right w:val="none" w:sz="0" w:space="0" w:color="auto"/>
      </w:divBdr>
    </w:div>
    <w:div w:id="1959986008">
      <w:bodyDiv w:val="1"/>
      <w:marLeft w:val="0"/>
      <w:marRight w:val="0"/>
      <w:marTop w:val="0"/>
      <w:marBottom w:val="0"/>
      <w:divBdr>
        <w:top w:val="none" w:sz="0" w:space="0" w:color="auto"/>
        <w:left w:val="none" w:sz="0" w:space="0" w:color="auto"/>
        <w:bottom w:val="none" w:sz="0" w:space="0" w:color="auto"/>
        <w:right w:val="none" w:sz="0" w:space="0" w:color="auto"/>
      </w:divBdr>
    </w:div>
    <w:div w:id="1961721000">
      <w:bodyDiv w:val="1"/>
      <w:marLeft w:val="0"/>
      <w:marRight w:val="0"/>
      <w:marTop w:val="0"/>
      <w:marBottom w:val="0"/>
      <w:divBdr>
        <w:top w:val="none" w:sz="0" w:space="0" w:color="auto"/>
        <w:left w:val="none" w:sz="0" w:space="0" w:color="auto"/>
        <w:bottom w:val="none" w:sz="0" w:space="0" w:color="auto"/>
        <w:right w:val="none" w:sz="0" w:space="0" w:color="auto"/>
      </w:divBdr>
    </w:div>
    <w:div w:id="1986155930">
      <w:bodyDiv w:val="1"/>
      <w:marLeft w:val="0"/>
      <w:marRight w:val="0"/>
      <w:marTop w:val="0"/>
      <w:marBottom w:val="0"/>
      <w:divBdr>
        <w:top w:val="none" w:sz="0" w:space="0" w:color="auto"/>
        <w:left w:val="none" w:sz="0" w:space="0" w:color="auto"/>
        <w:bottom w:val="none" w:sz="0" w:space="0" w:color="auto"/>
        <w:right w:val="none" w:sz="0" w:space="0" w:color="auto"/>
      </w:divBdr>
    </w:div>
    <w:div w:id="1991521108">
      <w:bodyDiv w:val="1"/>
      <w:marLeft w:val="0"/>
      <w:marRight w:val="0"/>
      <w:marTop w:val="0"/>
      <w:marBottom w:val="0"/>
      <w:divBdr>
        <w:top w:val="none" w:sz="0" w:space="0" w:color="auto"/>
        <w:left w:val="none" w:sz="0" w:space="0" w:color="auto"/>
        <w:bottom w:val="none" w:sz="0" w:space="0" w:color="auto"/>
        <w:right w:val="none" w:sz="0" w:space="0" w:color="auto"/>
      </w:divBdr>
    </w:div>
    <w:div w:id="2009139264">
      <w:bodyDiv w:val="1"/>
      <w:marLeft w:val="0"/>
      <w:marRight w:val="0"/>
      <w:marTop w:val="0"/>
      <w:marBottom w:val="0"/>
      <w:divBdr>
        <w:top w:val="none" w:sz="0" w:space="0" w:color="auto"/>
        <w:left w:val="none" w:sz="0" w:space="0" w:color="auto"/>
        <w:bottom w:val="none" w:sz="0" w:space="0" w:color="auto"/>
        <w:right w:val="none" w:sz="0" w:space="0" w:color="auto"/>
      </w:divBdr>
    </w:div>
    <w:div w:id="2059354142">
      <w:bodyDiv w:val="1"/>
      <w:marLeft w:val="0"/>
      <w:marRight w:val="0"/>
      <w:marTop w:val="0"/>
      <w:marBottom w:val="0"/>
      <w:divBdr>
        <w:top w:val="none" w:sz="0" w:space="0" w:color="auto"/>
        <w:left w:val="none" w:sz="0" w:space="0" w:color="auto"/>
        <w:bottom w:val="none" w:sz="0" w:space="0" w:color="auto"/>
        <w:right w:val="none" w:sz="0" w:space="0" w:color="auto"/>
      </w:divBdr>
    </w:div>
    <w:div w:id="2059668530">
      <w:bodyDiv w:val="1"/>
      <w:marLeft w:val="0"/>
      <w:marRight w:val="0"/>
      <w:marTop w:val="0"/>
      <w:marBottom w:val="0"/>
      <w:divBdr>
        <w:top w:val="none" w:sz="0" w:space="0" w:color="auto"/>
        <w:left w:val="none" w:sz="0" w:space="0" w:color="auto"/>
        <w:bottom w:val="none" w:sz="0" w:space="0" w:color="auto"/>
        <w:right w:val="none" w:sz="0" w:space="0" w:color="auto"/>
      </w:divBdr>
    </w:div>
    <w:div w:id="2090611842">
      <w:bodyDiv w:val="1"/>
      <w:marLeft w:val="0"/>
      <w:marRight w:val="0"/>
      <w:marTop w:val="0"/>
      <w:marBottom w:val="0"/>
      <w:divBdr>
        <w:top w:val="none" w:sz="0" w:space="0" w:color="auto"/>
        <w:left w:val="none" w:sz="0" w:space="0" w:color="auto"/>
        <w:bottom w:val="none" w:sz="0" w:space="0" w:color="auto"/>
        <w:right w:val="none" w:sz="0" w:space="0" w:color="auto"/>
      </w:divBdr>
    </w:div>
    <w:div w:id="2107649469">
      <w:bodyDiv w:val="1"/>
      <w:marLeft w:val="0"/>
      <w:marRight w:val="0"/>
      <w:marTop w:val="0"/>
      <w:marBottom w:val="0"/>
      <w:divBdr>
        <w:top w:val="none" w:sz="0" w:space="0" w:color="auto"/>
        <w:left w:val="none" w:sz="0" w:space="0" w:color="auto"/>
        <w:bottom w:val="none" w:sz="0" w:space="0" w:color="auto"/>
        <w:right w:val="none" w:sz="0" w:space="0" w:color="auto"/>
      </w:divBdr>
    </w:div>
    <w:div w:id="2109277163">
      <w:bodyDiv w:val="1"/>
      <w:marLeft w:val="0"/>
      <w:marRight w:val="0"/>
      <w:marTop w:val="0"/>
      <w:marBottom w:val="0"/>
      <w:divBdr>
        <w:top w:val="none" w:sz="0" w:space="0" w:color="auto"/>
        <w:left w:val="none" w:sz="0" w:space="0" w:color="auto"/>
        <w:bottom w:val="none" w:sz="0" w:space="0" w:color="auto"/>
        <w:right w:val="none" w:sz="0" w:space="0" w:color="auto"/>
      </w:divBdr>
    </w:div>
    <w:div w:id="2129080009">
      <w:bodyDiv w:val="1"/>
      <w:marLeft w:val="0"/>
      <w:marRight w:val="0"/>
      <w:marTop w:val="0"/>
      <w:marBottom w:val="0"/>
      <w:divBdr>
        <w:top w:val="none" w:sz="0" w:space="0" w:color="auto"/>
        <w:left w:val="none" w:sz="0" w:space="0" w:color="auto"/>
        <w:bottom w:val="none" w:sz="0" w:space="0" w:color="auto"/>
        <w:right w:val="none" w:sz="0" w:space="0" w:color="auto"/>
      </w:divBdr>
    </w:div>
    <w:div w:id="2131508713">
      <w:bodyDiv w:val="1"/>
      <w:marLeft w:val="0"/>
      <w:marRight w:val="0"/>
      <w:marTop w:val="0"/>
      <w:marBottom w:val="0"/>
      <w:divBdr>
        <w:top w:val="none" w:sz="0" w:space="0" w:color="auto"/>
        <w:left w:val="none" w:sz="0" w:space="0" w:color="auto"/>
        <w:bottom w:val="none" w:sz="0" w:space="0" w:color="auto"/>
        <w:right w:val="none" w:sz="0" w:space="0" w:color="auto"/>
      </w:divBdr>
    </w:div>
    <w:div w:id="21421404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7.png"/><Relationship Id="rId21" Type="http://schemas.openxmlformats.org/officeDocument/2006/relationships/image" Target="media/image10.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oleObject" Target="embeddings/Microsoft_Word_97_-_2003_Document.doc"/><Relationship Id="rId50" Type="http://schemas.openxmlformats.org/officeDocument/2006/relationships/image" Target="media/image37.png"/><Relationship Id="rId55" Type="http://schemas.openxmlformats.org/officeDocument/2006/relationships/image" Target="media/image40.emf"/><Relationship Id="rId63" Type="http://schemas.openxmlformats.org/officeDocument/2006/relationships/image" Target="media/image44.emf"/><Relationship Id="rId68"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3.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emf"/><Relationship Id="rId53" Type="http://schemas.openxmlformats.org/officeDocument/2006/relationships/image" Target="media/image39.emf"/><Relationship Id="rId58" Type="http://schemas.openxmlformats.org/officeDocument/2006/relationships/oleObject" Target="embeddings/Microsoft_Word_97_-_2003_Document4.doc"/><Relationship Id="rId66" Type="http://schemas.openxmlformats.org/officeDocument/2006/relationships/oleObject" Target="embeddings/oleObject3.bin"/><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12.jpeg"/><Relationship Id="rId28" Type="http://schemas.openxmlformats.org/officeDocument/2006/relationships/package" Target="embeddings/Microsoft_Excel_Worksheet.xlsx"/><Relationship Id="rId36" Type="http://schemas.openxmlformats.org/officeDocument/2006/relationships/image" Target="media/image24.png"/><Relationship Id="rId49" Type="http://schemas.openxmlformats.org/officeDocument/2006/relationships/image" Target="media/image36.png"/><Relationship Id="rId57" Type="http://schemas.openxmlformats.org/officeDocument/2006/relationships/image" Target="media/image41.emf"/><Relationship Id="rId61" Type="http://schemas.openxmlformats.org/officeDocument/2006/relationships/image" Target="media/image43.emf"/><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oleObject" Target="embeddings/Microsoft_Word_97_-_2003_Document1.doc"/><Relationship Id="rId60" Type="http://schemas.openxmlformats.org/officeDocument/2006/relationships/oleObject" Target="embeddings/Microsoft_Word_97_-_2003_Document5.doc"/><Relationship Id="rId65" Type="http://schemas.openxmlformats.org/officeDocument/2006/relationships/image" Target="media/image4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11.png"/><Relationship Id="rId27" Type="http://schemas.openxmlformats.org/officeDocument/2006/relationships/image" Target="media/image16.emf"/><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5.png"/><Relationship Id="rId56" Type="http://schemas.openxmlformats.org/officeDocument/2006/relationships/oleObject" Target="embeddings/Microsoft_Word_97_-_2003_Document3.doc"/><Relationship Id="rId64" Type="http://schemas.openxmlformats.org/officeDocument/2006/relationships/package" Target="embeddings/Microsoft_Excel_Worksheet1.xlsx"/><Relationship Id="rId69"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38.emf"/><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14.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emf"/><Relationship Id="rId59" Type="http://schemas.openxmlformats.org/officeDocument/2006/relationships/image" Target="media/image42.emf"/><Relationship Id="rId67" Type="http://schemas.openxmlformats.org/officeDocument/2006/relationships/footer" Target="footer4.xml"/><Relationship Id="rId20" Type="http://schemas.openxmlformats.org/officeDocument/2006/relationships/image" Target="media/image9.png"/><Relationship Id="rId41" Type="http://schemas.openxmlformats.org/officeDocument/2006/relationships/image" Target="media/image29.png"/><Relationship Id="rId54" Type="http://schemas.openxmlformats.org/officeDocument/2006/relationships/oleObject" Target="embeddings/Microsoft_Word_97_-_2003_Document2.doc"/><Relationship Id="rId62" Type="http://schemas.openxmlformats.org/officeDocument/2006/relationships/oleObject" Target="embeddings/Microsoft_Word_97_-_2003_Document6.doc"/></Relationships>
</file>

<file path=word/_rels/header2.xml.rels><?xml version="1.0" encoding="UTF-8" standalone="yes"?>
<Relationships xmlns="http://schemas.openxmlformats.org/package/2006/relationships"><Relationship Id="rId3" Type="http://schemas.openxmlformats.org/officeDocument/2006/relationships/oleObject" Target="embeddings/oleObject1.bin"/><Relationship Id="rId2" Type="http://schemas.openxmlformats.org/officeDocument/2006/relationships/image" Target="media/image3.png"/><Relationship Id="rId1" Type="http://schemas.openxmlformats.org/officeDocument/2006/relationships/image" Target="media/image2.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jpeg"/></Relationships>
</file>

<file path=word/_rels/header3.xml.rels><?xml version="1.0" encoding="UTF-8" standalone="yes"?>
<Relationships xmlns="http://schemas.openxmlformats.org/package/2006/relationships"><Relationship Id="rId3" Type="http://schemas.openxmlformats.org/officeDocument/2006/relationships/oleObject" Target="embeddings/oleObject2.bin"/><Relationship Id="rId2" Type="http://schemas.openxmlformats.org/officeDocument/2006/relationships/image" Target="media/image3.png"/><Relationship Id="rId1" Type="http://schemas.openxmlformats.org/officeDocument/2006/relationships/image" Target="media/image2.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24104588CC4BE24D89E2B584D40A9169" ma:contentTypeVersion="6" ma:contentTypeDescription="Creare un nuovo documento." ma:contentTypeScope="" ma:versionID="6dc415d816ebbf6269ebc58be49e44fe">
  <xsd:schema xmlns:xsd="http://www.w3.org/2001/XMLSchema" xmlns:xs="http://www.w3.org/2001/XMLSchema" xmlns:p="http://schemas.microsoft.com/office/2006/metadata/properties" xmlns:ns2="e3e297f5-d9fe-4cb3-b183-6503a264e2e4" xmlns:ns3="05578964-6db3-4a47-bda9-c2645d3453bf" targetNamespace="http://schemas.microsoft.com/office/2006/metadata/properties" ma:root="true" ma:fieldsID="5657923b9fde17d76cc9b77f0e877b94" ns2:_="" ns3:_="">
    <xsd:import namespace="e3e297f5-d9fe-4cb3-b183-6503a264e2e4"/>
    <xsd:import namespace="05578964-6db3-4a47-bda9-c2645d3453b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3e297f5-d9fe-4cb3-b183-6503a264e2e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5578964-6db3-4a47-bda9-c2645d3453bf" elementFormDefault="qualified">
    <xsd:import namespace="http://schemas.microsoft.com/office/2006/documentManagement/types"/>
    <xsd:import namespace="http://schemas.microsoft.com/office/infopath/2007/PartnerControls"/>
    <xsd:element name="SharedWithUsers" ma:index="12"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Condiviso con dettagl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2C4C82-DB12-4B4C-9AAC-3B0A8C67293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3e297f5-d9fe-4cb3-b183-6503a264e2e4"/>
    <ds:schemaRef ds:uri="05578964-6db3-4a47-bda9-c2645d3453b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2FE38D7-93D2-452B-8DA0-BDCDC470E7E1}">
  <ds:schemaRefs>
    <ds:schemaRef ds:uri="http://schemas.microsoft.com/sharepoint/v3/contenttype/forms"/>
  </ds:schemaRefs>
</ds:datastoreItem>
</file>

<file path=customXml/itemProps3.xml><?xml version="1.0" encoding="utf-8"?>
<ds:datastoreItem xmlns:ds="http://schemas.openxmlformats.org/officeDocument/2006/customXml" ds:itemID="{A5D7F86F-3BC2-4E58-B217-0FC06BC38AC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36DE6B1-6DFE-4A39-97E8-96E547C413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52</Pages>
  <Words>29611</Words>
  <Characters>168785</Characters>
  <Application>Microsoft Office Word</Application>
  <DocSecurity>0</DocSecurity>
  <Lines>1406</Lines>
  <Paragraphs>395</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198001</CharactersWithSpaces>
  <SharedDoc>false</SharedDoc>
  <HLinks>
    <vt:vector size="264" baseType="variant">
      <vt:variant>
        <vt:i4>1769531</vt:i4>
      </vt:variant>
      <vt:variant>
        <vt:i4>260</vt:i4>
      </vt:variant>
      <vt:variant>
        <vt:i4>0</vt:i4>
      </vt:variant>
      <vt:variant>
        <vt:i4>5</vt:i4>
      </vt:variant>
      <vt:variant>
        <vt:lpwstr/>
      </vt:variant>
      <vt:variant>
        <vt:lpwstr>_Toc99026047</vt:lpwstr>
      </vt:variant>
      <vt:variant>
        <vt:i4>1703995</vt:i4>
      </vt:variant>
      <vt:variant>
        <vt:i4>254</vt:i4>
      </vt:variant>
      <vt:variant>
        <vt:i4>0</vt:i4>
      </vt:variant>
      <vt:variant>
        <vt:i4>5</vt:i4>
      </vt:variant>
      <vt:variant>
        <vt:lpwstr/>
      </vt:variant>
      <vt:variant>
        <vt:lpwstr>_Toc99026046</vt:lpwstr>
      </vt:variant>
      <vt:variant>
        <vt:i4>1638459</vt:i4>
      </vt:variant>
      <vt:variant>
        <vt:i4>248</vt:i4>
      </vt:variant>
      <vt:variant>
        <vt:i4>0</vt:i4>
      </vt:variant>
      <vt:variant>
        <vt:i4>5</vt:i4>
      </vt:variant>
      <vt:variant>
        <vt:lpwstr/>
      </vt:variant>
      <vt:variant>
        <vt:lpwstr>_Toc99026045</vt:lpwstr>
      </vt:variant>
      <vt:variant>
        <vt:i4>1572923</vt:i4>
      </vt:variant>
      <vt:variant>
        <vt:i4>242</vt:i4>
      </vt:variant>
      <vt:variant>
        <vt:i4>0</vt:i4>
      </vt:variant>
      <vt:variant>
        <vt:i4>5</vt:i4>
      </vt:variant>
      <vt:variant>
        <vt:lpwstr/>
      </vt:variant>
      <vt:variant>
        <vt:lpwstr>_Toc99026044</vt:lpwstr>
      </vt:variant>
      <vt:variant>
        <vt:i4>2031675</vt:i4>
      </vt:variant>
      <vt:variant>
        <vt:i4>236</vt:i4>
      </vt:variant>
      <vt:variant>
        <vt:i4>0</vt:i4>
      </vt:variant>
      <vt:variant>
        <vt:i4>5</vt:i4>
      </vt:variant>
      <vt:variant>
        <vt:lpwstr/>
      </vt:variant>
      <vt:variant>
        <vt:lpwstr>_Toc99026043</vt:lpwstr>
      </vt:variant>
      <vt:variant>
        <vt:i4>1966139</vt:i4>
      </vt:variant>
      <vt:variant>
        <vt:i4>230</vt:i4>
      </vt:variant>
      <vt:variant>
        <vt:i4>0</vt:i4>
      </vt:variant>
      <vt:variant>
        <vt:i4>5</vt:i4>
      </vt:variant>
      <vt:variant>
        <vt:lpwstr/>
      </vt:variant>
      <vt:variant>
        <vt:lpwstr>_Toc99026042</vt:lpwstr>
      </vt:variant>
      <vt:variant>
        <vt:i4>1900603</vt:i4>
      </vt:variant>
      <vt:variant>
        <vt:i4>224</vt:i4>
      </vt:variant>
      <vt:variant>
        <vt:i4>0</vt:i4>
      </vt:variant>
      <vt:variant>
        <vt:i4>5</vt:i4>
      </vt:variant>
      <vt:variant>
        <vt:lpwstr/>
      </vt:variant>
      <vt:variant>
        <vt:lpwstr>_Toc99026041</vt:lpwstr>
      </vt:variant>
      <vt:variant>
        <vt:i4>1835067</vt:i4>
      </vt:variant>
      <vt:variant>
        <vt:i4>218</vt:i4>
      </vt:variant>
      <vt:variant>
        <vt:i4>0</vt:i4>
      </vt:variant>
      <vt:variant>
        <vt:i4>5</vt:i4>
      </vt:variant>
      <vt:variant>
        <vt:lpwstr/>
      </vt:variant>
      <vt:variant>
        <vt:lpwstr>_Toc99026040</vt:lpwstr>
      </vt:variant>
      <vt:variant>
        <vt:i4>1376316</vt:i4>
      </vt:variant>
      <vt:variant>
        <vt:i4>212</vt:i4>
      </vt:variant>
      <vt:variant>
        <vt:i4>0</vt:i4>
      </vt:variant>
      <vt:variant>
        <vt:i4>5</vt:i4>
      </vt:variant>
      <vt:variant>
        <vt:lpwstr/>
      </vt:variant>
      <vt:variant>
        <vt:lpwstr>_Toc99026039</vt:lpwstr>
      </vt:variant>
      <vt:variant>
        <vt:i4>1310780</vt:i4>
      </vt:variant>
      <vt:variant>
        <vt:i4>206</vt:i4>
      </vt:variant>
      <vt:variant>
        <vt:i4>0</vt:i4>
      </vt:variant>
      <vt:variant>
        <vt:i4>5</vt:i4>
      </vt:variant>
      <vt:variant>
        <vt:lpwstr/>
      </vt:variant>
      <vt:variant>
        <vt:lpwstr>_Toc99026038</vt:lpwstr>
      </vt:variant>
      <vt:variant>
        <vt:i4>1769532</vt:i4>
      </vt:variant>
      <vt:variant>
        <vt:i4>200</vt:i4>
      </vt:variant>
      <vt:variant>
        <vt:i4>0</vt:i4>
      </vt:variant>
      <vt:variant>
        <vt:i4>5</vt:i4>
      </vt:variant>
      <vt:variant>
        <vt:lpwstr/>
      </vt:variant>
      <vt:variant>
        <vt:lpwstr>_Toc99026037</vt:lpwstr>
      </vt:variant>
      <vt:variant>
        <vt:i4>1703996</vt:i4>
      </vt:variant>
      <vt:variant>
        <vt:i4>194</vt:i4>
      </vt:variant>
      <vt:variant>
        <vt:i4>0</vt:i4>
      </vt:variant>
      <vt:variant>
        <vt:i4>5</vt:i4>
      </vt:variant>
      <vt:variant>
        <vt:lpwstr/>
      </vt:variant>
      <vt:variant>
        <vt:lpwstr>_Toc99026036</vt:lpwstr>
      </vt:variant>
      <vt:variant>
        <vt:i4>1638460</vt:i4>
      </vt:variant>
      <vt:variant>
        <vt:i4>188</vt:i4>
      </vt:variant>
      <vt:variant>
        <vt:i4>0</vt:i4>
      </vt:variant>
      <vt:variant>
        <vt:i4>5</vt:i4>
      </vt:variant>
      <vt:variant>
        <vt:lpwstr/>
      </vt:variant>
      <vt:variant>
        <vt:lpwstr>_Toc99026035</vt:lpwstr>
      </vt:variant>
      <vt:variant>
        <vt:i4>1572924</vt:i4>
      </vt:variant>
      <vt:variant>
        <vt:i4>182</vt:i4>
      </vt:variant>
      <vt:variant>
        <vt:i4>0</vt:i4>
      </vt:variant>
      <vt:variant>
        <vt:i4>5</vt:i4>
      </vt:variant>
      <vt:variant>
        <vt:lpwstr/>
      </vt:variant>
      <vt:variant>
        <vt:lpwstr>_Toc99026034</vt:lpwstr>
      </vt:variant>
      <vt:variant>
        <vt:i4>2031676</vt:i4>
      </vt:variant>
      <vt:variant>
        <vt:i4>176</vt:i4>
      </vt:variant>
      <vt:variant>
        <vt:i4>0</vt:i4>
      </vt:variant>
      <vt:variant>
        <vt:i4>5</vt:i4>
      </vt:variant>
      <vt:variant>
        <vt:lpwstr/>
      </vt:variant>
      <vt:variant>
        <vt:lpwstr>_Toc99026033</vt:lpwstr>
      </vt:variant>
      <vt:variant>
        <vt:i4>1966140</vt:i4>
      </vt:variant>
      <vt:variant>
        <vt:i4>170</vt:i4>
      </vt:variant>
      <vt:variant>
        <vt:i4>0</vt:i4>
      </vt:variant>
      <vt:variant>
        <vt:i4>5</vt:i4>
      </vt:variant>
      <vt:variant>
        <vt:lpwstr/>
      </vt:variant>
      <vt:variant>
        <vt:lpwstr>_Toc99026032</vt:lpwstr>
      </vt:variant>
      <vt:variant>
        <vt:i4>1900604</vt:i4>
      </vt:variant>
      <vt:variant>
        <vt:i4>164</vt:i4>
      </vt:variant>
      <vt:variant>
        <vt:i4>0</vt:i4>
      </vt:variant>
      <vt:variant>
        <vt:i4>5</vt:i4>
      </vt:variant>
      <vt:variant>
        <vt:lpwstr/>
      </vt:variant>
      <vt:variant>
        <vt:lpwstr>_Toc99026031</vt:lpwstr>
      </vt:variant>
      <vt:variant>
        <vt:i4>1835068</vt:i4>
      </vt:variant>
      <vt:variant>
        <vt:i4>158</vt:i4>
      </vt:variant>
      <vt:variant>
        <vt:i4>0</vt:i4>
      </vt:variant>
      <vt:variant>
        <vt:i4>5</vt:i4>
      </vt:variant>
      <vt:variant>
        <vt:lpwstr/>
      </vt:variant>
      <vt:variant>
        <vt:lpwstr>_Toc99026030</vt:lpwstr>
      </vt:variant>
      <vt:variant>
        <vt:i4>1376317</vt:i4>
      </vt:variant>
      <vt:variant>
        <vt:i4>152</vt:i4>
      </vt:variant>
      <vt:variant>
        <vt:i4>0</vt:i4>
      </vt:variant>
      <vt:variant>
        <vt:i4>5</vt:i4>
      </vt:variant>
      <vt:variant>
        <vt:lpwstr/>
      </vt:variant>
      <vt:variant>
        <vt:lpwstr>_Toc99026029</vt:lpwstr>
      </vt:variant>
      <vt:variant>
        <vt:i4>1310781</vt:i4>
      </vt:variant>
      <vt:variant>
        <vt:i4>146</vt:i4>
      </vt:variant>
      <vt:variant>
        <vt:i4>0</vt:i4>
      </vt:variant>
      <vt:variant>
        <vt:i4>5</vt:i4>
      </vt:variant>
      <vt:variant>
        <vt:lpwstr/>
      </vt:variant>
      <vt:variant>
        <vt:lpwstr>_Toc99026028</vt:lpwstr>
      </vt:variant>
      <vt:variant>
        <vt:i4>1769533</vt:i4>
      </vt:variant>
      <vt:variant>
        <vt:i4>140</vt:i4>
      </vt:variant>
      <vt:variant>
        <vt:i4>0</vt:i4>
      </vt:variant>
      <vt:variant>
        <vt:i4>5</vt:i4>
      </vt:variant>
      <vt:variant>
        <vt:lpwstr/>
      </vt:variant>
      <vt:variant>
        <vt:lpwstr>_Toc99026027</vt:lpwstr>
      </vt:variant>
      <vt:variant>
        <vt:i4>1703997</vt:i4>
      </vt:variant>
      <vt:variant>
        <vt:i4>134</vt:i4>
      </vt:variant>
      <vt:variant>
        <vt:i4>0</vt:i4>
      </vt:variant>
      <vt:variant>
        <vt:i4>5</vt:i4>
      </vt:variant>
      <vt:variant>
        <vt:lpwstr/>
      </vt:variant>
      <vt:variant>
        <vt:lpwstr>_Toc99026026</vt:lpwstr>
      </vt:variant>
      <vt:variant>
        <vt:i4>1638461</vt:i4>
      </vt:variant>
      <vt:variant>
        <vt:i4>128</vt:i4>
      </vt:variant>
      <vt:variant>
        <vt:i4>0</vt:i4>
      </vt:variant>
      <vt:variant>
        <vt:i4>5</vt:i4>
      </vt:variant>
      <vt:variant>
        <vt:lpwstr/>
      </vt:variant>
      <vt:variant>
        <vt:lpwstr>_Toc99026025</vt:lpwstr>
      </vt:variant>
      <vt:variant>
        <vt:i4>1572925</vt:i4>
      </vt:variant>
      <vt:variant>
        <vt:i4>122</vt:i4>
      </vt:variant>
      <vt:variant>
        <vt:i4>0</vt:i4>
      </vt:variant>
      <vt:variant>
        <vt:i4>5</vt:i4>
      </vt:variant>
      <vt:variant>
        <vt:lpwstr/>
      </vt:variant>
      <vt:variant>
        <vt:lpwstr>_Toc99026024</vt:lpwstr>
      </vt:variant>
      <vt:variant>
        <vt:i4>2031677</vt:i4>
      </vt:variant>
      <vt:variant>
        <vt:i4>116</vt:i4>
      </vt:variant>
      <vt:variant>
        <vt:i4>0</vt:i4>
      </vt:variant>
      <vt:variant>
        <vt:i4>5</vt:i4>
      </vt:variant>
      <vt:variant>
        <vt:lpwstr/>
      </vt:variant>
      <vt:variant>
        <vt:lpwstr>_Toc99026023</vt:lpwstr>
      </vt:variant>
      <vt:variant>
        <vt:i4>1966141</vt:i4>
      </vt:variant>
      <vt:variant>
        <vt:i4>110</vt:i4>
      </vt:variant>
      <vt:variant>
        <vt:i4>0</vt:i4>
      </vt:variant>
      <vt:variant>
        <vt:i4>5</vt:i4>
      </vt:variant>
      <vt:variant>
        <vt:lpwstr/>
      </vt:variant>
      <vt:variant>
        <vt:lpwstr>_Toc99026022</vt:lpwstr>
      </vt:variant>
      <vt:variant>
        <vt:i4>1900605</vt:i4>
      </vt:variant>
      <vt:variant>
        <vt:i4>104</vt:i4>
      </vt:variant>
      <vt:variant>
        <vt:i4>0</vt:i4>
      </vt:variant>
      <vt:variant>
        <vt:i4>5</vt:i4>
      </vt:variant>
      <vt:variant>
        <vt:lpwstr/>
      </vt:variant>
      <vt:variant>
        <vt:lpwstr>_Toc99026021</vt:lpwstr>
      </vt:variant>
      <vt:variant>
        <vt:i4>1835069</vt:i4>
      </vt:variant>
      <vt:variant>
        <vt:i4>98</vt:i4>
      </vt:variant>
      <vt:variant>
        <vt:i4>0</vt:i4>
      </vt:variant>
      <vt:variant>
        <vt:i4>5</vt:i4>
      </vt:variant>
      <vt:variant>
        <vt:lpwstr/>
      </vt:variant>
      <vt:variant>
        <vt:lpwstr>_Toc99026020</vt:lpwstr>
      </vt:variant>
      <vt:variant>
        <vt:i4>1376318</vt:i4>
      </vt:variant>
      <vt:variant>
        <vt:i4>92</vt:i4>
      </vt:variant>
      <vt:variant>
        <vt:i4>0</vt:i4>
      </vt:variant>
      <vt:variant>
        <vt:i4>5</vt:i4>
      </vt:variant>
      <vt:variant>
        <vt:lpwstr/>
      </vt:variant>
      <vt:variant>
        <vt:lpwstr>_Toc99026019</vt:lpwstr>
      </vt:variant>
      <vt:variant>
        <vt:i4>1310782</vt:i4>
      </vt:variant>
      <vt:variant>
        <vt:i4>86</vt:i4>
      </vt:variant>
      <vt:variant>
        <vt:i4>0</vt:i4>
      </vt:variant>
      <vt:variant>
        <vt:i4>5</vt:i4>
      </vt:variant>
      <vt:variant>
        <vt:lpwstr/>
      </vt:variant>
      <vt:variant>
        <vt:lpwstr>_Toc99026018</vt:lpwstr>
      </vt:variant>
      <vt:variant>
        <vt:i4>1769534</vt:i4>
      </vt:variant>
      <vt:variant>
        <vt:i4>80</vt:i4>
      </vt:variant>
      <vt:variant>
        <vt:i4>0</vt:i4>
      </vt:variant>
      <vt:variant>
        <vt:i4>5</vt:i4>
      </vt:variant>
      <vt:variant>
        <vt:lpwstr/>
      </vt:variant>
      <vt:variant>
        <vt:lpwstr>_Toc99026017</vt:lpwstr>
      </vt:variant>
      <vt:variant>
        <vt:i4>1703998</vt:i4>
      </vt:variant>
      <vt:variant>
        <vt:i4>74</vt:i4>
      </vt:variant>
      <vt:variant>
        <vt:i4>0</vt:i4>
      </vt:variant>
      <vt:variant>
        <vt:i4>5</vt:i4>
      </vt:variant>
      <vt:variant>
        <vt:lpwstr/>
      </vt:variant>
      <vt:variant>
        <vt:lpwstr>_Toc99026016</vt:lpwstr>
      </vt:variant>
      <vt:variant>
        <vt:i4>1638462</vt:i4>
      </vt:variant>
      <vt:variant>
        <vt:i4>68</vt:i4>
      </vt:variant>
      <vt:variant>
        <vt:i4>0</vt:i4>
      </vt:variant>
      <vt:variant>
        <vt:i4>5</vt:i4>
      </vt:variant>
      <vt:variant>
        <vt:lpwstr/>
      </vt:variant>
      <vt:variant>
        <vt:lpwstr>_Toc99026015</vt:lpwstr>
      </vt:variant>
      <vt:variant>
        <vt:i4>1572926</vt:i4>
      </vt:variant>
      <vt:variant>
        <vt:i4>62</vt:i4>
      </vt:variant>
      <vt:variant>
        <vt:i4>0</vt:i4>
      </vt:variant>
      <vt:variant>
        <vt:i4>5</vt:i4>
      </vt:variant>
      <vt:variant>
        <vt:lpwstr/>
      </vt:variant>
      <vt:variant>
        <vt:lpwstr>_Toc99026014</vt:lpwstr>
      </vt:variant>
      <vt:variant>
        <vt:i4>2031678</vt:i4>
      </vt:variant>
      <vt:variant>
        <vt:i4>56</vt:i4>
      </vt:variant>
      <vt:variant>
        <vt:i4>0</vt:i4>
      </vt:variant>
      <vt:variant>
        <vt:i4>5</vt:i4>
      </vt:variant>
      <vt:variant>
        <vt:lpwstr/>
      </vt:variant>
      <vt:variant>
        <vt:lpwstr>_Toc99026013</vt:lpwstr>
      </vt:variant>
      <vt:variant>
        <vt:i4>1966142</vt:i4>
      </vt:variant>
      <vt:variant>
        <vt:i4>50</vt:i4>
      </vt:variant>
      <vt:variant>
        <vt:i4>0</vt:i4>
      </vt:variant>
      <vt:variant>
        <vt:i4>5</vt:i4>
      </vt:variant>
      <vt:variant>
        <vt:lpwstr/>
      </vt:variant>
      <vt:variant>
        <vt:lpwstr>_Toc99026012</vt:lpwstr>
      </vt:variant>
      <vt:variant>
        <vt:i4>1900606</vt:i4>
      </vt:variant>
      <vt:variant>
        <vt:i4>44</vt:i4>
      </vt:variant>
      <vt:variant>
        <vt:i4>0</vt:i4>
      </vt:variant>
      <vt:variant>
        <vt:i4>5</vt:i4>
      </vt:variant>
      <vt:variant>
        <vt:lpwstr/>
      </vt:variant>
      <vt:variant>
        <vt:lpwstr>_Toc99026011</vt:lpwstr>
      </vt:variant>
      <vt:variant>
        <vt:i4>1835070</vt:i4>
      </vt:variant>
      <vt:variant>
        <vt:i4>38</vt:i4>
      </vt:variant>
      <vt:variant>
        <vt:i4>0</vt:i4>
      </vt:variant>
      <vt:variant>
        <vt:i4>5</vt:i4>
      </vt:variant>
      <vt:variant>
        <vt:lpwstr/>
      </vt:variant>
      <vt:variant>
        <vt:lpwstr>_Toc99026010</vt:lpwstr>
      </vt:variant>
      <vt:variant>
        <vt:i4>1376319</vt:i4>
      </vt:variant>
      <vt:variant>
        <vt:i4>32</vt:i4>
      </vt:variant>
      <vt:variant>
        <vt:i4>0</vt:i4>
      </vt:variant>
      <vt:variant>
        <vt:i4>5</vt:i4>
      </vt:variant>
      <vt:variant>
        <vt:lpwstr/>
      </vt:variant>
      <vt:variant>
        <vt:lpwstr>_Toc99026009</vt:lpwstr>
      </vt:variant>
      <vt:variant>
        <vt:i4>1310783</vt:i4>
      </vt:variant>
      <vt:variant>
        <vt:i4>26</vt:i4>
      </vt:variant>
      <vt:variant>
        <vt:i4>0</vt:i4>
      </vt:variant>
      <vt:variant>
        <vt:i4>5</vt:i4>
      </vt:variant>
      <vt:variant>
        <vt:lpwstr/>
      </vt:variant>
      <vt:variant>
        <vt:lpwstr>_Toc99026008</vt:lpwstr>
      </vt:variant>
      <vt:variant>
        <vt:i4>1769535</vt:i4>
      </vt:variant>
      <vt:variant>
        <vt:i4>20</vt:i4>
      </vt:variant>
      <vt:variant>
        <vt:i4>0</vt:i4>
      </vt:variant>
      <vt:variant>
        <vt:i4>5</vt:i4>
      </vt:variant>
      <vt:variant>
        <vt:lpwstr/>
      </vt:variant>
      <vt:variant>
        <vt:lpwstr>_Toc99026007</vt:lpwstr>
      </vt:variant>
      <vt:variant>
        <vt:i4>1703999</vt:i4>
      </vt:variant>
      <vt:variant>
        <vt:i4>14</vt:i4>
      </vt:variant>
      <vt:variant>
        <vt:i4>0</vt:i4>
      </vt:variant>
      <vt:variant>
        <vt:i4>5</vt:i4>
      </vt:variant>
      <vt:variant>
        <vt:lpwstr/>
      </vt:variant>
      <vt:variant>
        <vt:lpwstr>_Toc99026006</vt:lpwstr>
      </vt:variant>
      <vt:variant>
        <vt:i4>1638463</vt:i4>
      </vt:variant>
      <vt:variant>
        <vt:i4>8</vt:i4>
      </vt:variant>
      <vt:variant>
        <vt:i4>0</vt:i4>
      </vt:variant>
      <vt:variant>
        <vt:i4>5</vt:i4>
      </vt:variant>
      <vt:variant>
        <vt:lpwstr/>
      </vt:variant>
      <vt:variant>
        <vt:lpwstr>_Toc99026005</vt:lpwstr>
      </vt:variant>
      <vt:variant>
        <vt:i4>1572927</vt:i4>
      </vt:variant>
      <vt:variant>
        <vt:i4>2</vt:i4>
      </vt:variant>
      <vt:variant>
        <vt:i4>0</vt:i4>
      </vt:variant>
      <vt:variant>
        <vt:i4>5</vt:i4>
      </vt:variant>
      <vt:variant>
        <vt:lpwstr/>
      </vt:variant>
      <vt:variant>
        <vt:lpwstr>_Toc99026004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2022-09-21T17:56:00Z</dcterms:created>
  <dcterms:modified xsi:type="dcterms:W3CDTF">2022-09-21T18:00:00Z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0x01010024104588CC4BE24D89E2B584D40A9169</vt:lpwstr>
  </property>
  <property fmtid="{D5CDD505-2E9C-101B-9397-08002B2CF9AE}" pid="3" name="MSIP_Label_d5e397fc-1581-4f20-a09a-f1b2dd53ab2e_Enabled">
    <vt:lpwstr>true</vt:lpwstr>
  </property>
  <property fmtid="{D5CDD505-2E9C-101B-9397-08002B2CF9AE}" pid="4" name="MSIP_Label_d5e397fc-1581-4f20-a09a-f1b2dd53ab2e_SetDate">
    <vt:lpwstr>2022-09-15T14:21:27Z</vt:lpwstr>
  </property>
  <property fmtid="{D5CDD505-2E9C-101B-9397-08002B2CF9AE}" pid="5" name="MSIP_Label_d5e397fc-1581-4f20-a09a-f1b2dd53ab2e_Method">
    <vt:lpwstr>Privileged</vt:lpwstr>
  </property>
  <property fmtid="{D5CDD505-2E9C-101B-9397-08002B2CF9AE}" pid="6" name="MSIP_Label_d5e397fc-1581-4f20-a09a-f1b2dd53ab2e_Name">
    <vt:lpwstr>PUBBLICO</vt:lpwstr>
  </property>
  <property fmtid="{D5CDD505-2E9C-101B-9397-08002B2CF9AE}" pid="7" name="MSIP_Label_d5e397fc-1581-4f20-a09a-f1b2dd53ab2e_SiteId">
    <vt:lpwstr>6815f468-021c-48f2-a6b2-d65c8e979dfb</vt:lpwstr>
  </property>
  <property fmtid="{D5CDD505-2E9C-101B-9397-08002B2CF9AE}" pid="8" name="MSIP_Label_d5e397fc-1581-4f20-a09a-f1b2dd53ab2e_ActionId">
    <vt:lpwstr>c0190c23-147b-40a8-9a1b-2ef92bc7d7f2</vt:lpwstr>
  </property>
  <property fmtid="{D5CDD505-2E9C-101B-9397-08002B2CF9AE}" pid="9" name="MSIP_Label_d5e397fc-1581-4f20-a09a-f1b2dd53ab2e_ContentBits">
    <vt:lpwstr>0</vt:lpwstr>
  </property>
</Properties>
</file>