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AC994" w14:textId="77777777" w:rsidR="000B4D07" w:rsidRPr="00071F4C" w:rsidRDefault="000B4D07">
      <w:pPr>
        <w:jc w:val="both"/>
        <w:rPr>
          <w:rFonts w:ascii="Calibri" w:hAnsi="Calibri"/>
        </w:rPr>
      </w:pPr>
    </w:p>
    <w:p w14:paraId="78A4063C" w14:textId="77777777" w:rsidR="000B4D07" w:rsidRPr="00071F4C" w:rsidRDefault="000B4D07">
      <w:pPr>
        <w:jc w:val="both"/>
        <w:rPr>
          <w:rFonts w:ascii="Calibri" w:hAnsi="Calibri"/>
        </w:rPr>
      </w:pPr>
    </w:p>
    <w:p w14:paraId="479012F9" w14:textId="77777777" w:rsidR="000B4D07" w:rsidRPr="00071F4C" w:rsidRDefault="000B4D07">
      <w:pPr>
        <w:jc w:val="both"/>
        <w:rPr>
          <w:rFonts w:ascii="Calibri" w:hAnsi="Calibri"/>
        </w:rPr>
      </w:pPr>
    </w:p>
    <w:p w14:paraId="7D34B8F0" w14:textId="77777777" w:rsidR="000B4D07" w:rsidRPr="00071F4C" w:rsidRDefault="000B4D07">
      <w:pPr>
        <w:jc w:val="both"/>
        <w:rPr>
          <w:rFonts w:ascii="Calibri" w:hAnsi="Calibri"/>
        </w:rPr>
      </w:pPr>
    </w:p>
    <w:p w14:paraId="6AA7D143" w14:textId="77777777" w:rsidR="000B4D07" w:rsidRPr="00071F4C" w:rsidRDefault="000B4D07">
      <w:pPr>
        <w:jc w:val="both"/>
        <w:rPr>
          <w:rFonts w:ascii="Calibri" w:hAnsi="Calibri"/>
        </w:rPr>
      </w:pPr>
    </w:p>
    <w:p w14:paraId="4313DDC4" w14:textId="77777777" w:rsidR="000B4D07" w:rsidRPr="00071F4C" w:rsidRDefault="000B4D07">
      <w:pPr>
        <w:jc w:val="both"/>
        <w:rPr>
          <w:rFonts w:ascii="Calibri" w:hAnsi="Calibri"/>
        </w:rPr>
      </w:pPr>
    </w:p>
    <w:p w14:paraId="6C2F8DA7" w14:textId="77777777" w:rsidR="000B4D07" w:rsidRPr="00071F4C" w:rsidRDefault="000B4D07">
      <w:pPr>
        <w:jc w:val="both"/>
        <w:rPr>
          <w:rFonts w:ascii="Calibri" w:hAnsi="Calibri"/>
        </w:rPr>
      </w:pPr>
    </w:p>
    <w:p w14:paraId="775A3D9F" w14:textId="77777777" w:rsidR="000B4D07" w:rsidRPr="00071F4C" w:rsidRDefault="000B4D07">
      <w:pPr>
        <w:jc w:val="both"/>
        <w:rPr>
          <w:rFonts w:ascii="Calibri" w:hAnsi="Calibri"/>
        </w:rPr>
      </w:pPr>
    </w:p>
    <w:p w14:paraId="5BFAE3A3" w14:textId="77777777" w:rsidR="00783BCA" w:rsidRPr="00BF13C1" w:rsidRDefault="00966F71" w:rsidP="00783BCA">
      <w:pPr>
        <w:pStyle w:val="Titolocopertina"/>
      </w:pPr>
      <w:r w:rsidRPr="0026504F">
        <w:rPr>
          <w:rFonts w:cs="Arial"/>
          <w:szCs w:val="36"/>
        </w:rPr>
        <w:t>ACQUISIZIONE</w:t>
      </w:r>
      <w:r w:rsidR="00AA6A36" w:rsidRPr="0026504F">
        <w:rPr>
          <w:rFonts w:cs="Arial"/>
          <w:bCs/>
          <w:szCs w:val="36"/>
        </w:rPr>
        <w:t xml:space="preserve"> D</w:t>
      </w:r>
      <w:r w:rsidR="00783BCA">
        <w:rPr>
          <w:rFonts w:cs="Arial"/>
          <w:bCs/>
          <w:szCs w:val="36"/>
        </w:rPr>
        <w:t>I</w:t>
      </w:r>
      <w:r w:rsidR="00783BCA">
        <w:t xml:space="preserve"> PRODOTTI E SERVIZI FINASTRA</w:t>
      </w:r>
    </w:p>
    <w:p w14:paraId="42FBCD31" w14:textId="77777777" w:rsidR="000B4D07" w:rsidRPr="00B86271" w:rsidRDefault="000B4D07" w:rsidP="0026504F">
      <w:pPr>
        <w:rPr>
          <w:rFonts w:ascii="Calibri" w:hAnsi="Calibri" w:cs="Arial"/>
          <w:b/>
          <w:bCs/>
          <w:color w:val="0070C0"/>
          <w:sz w:val="36"/>
          <w:szCs w:val="36"/>
        </w:rPr>
      </w:pPr>
    </w:p>
    <w:p w14:paraId="50FB96A2" w14:textId="77777777" w:rsidR="000954CC" w:rsidRPr="0026504F" w:rsidRDefault="000954CC" w:rsidP="0026504F">
      <w:pPr>
        <w:rPr>
          <w:rFonts w:ascii="Calibri" w:hAnsi="Calibri" w:cs="Arial"/>
          <w:b/>
          <w:bCs/>
        </w:rPr>
      </w:pPr>
    </w:p>
    <w:p w14:paraId="5ECEA9C7" w14:textId="77777777" w:rsidR="000954CC" w:rsidRPr="0026504F" w:rsidRDefault="000954CC" w:rsidP="0026504F">
      <w:pPr>
        <w:rPr>
          <w:rFonts w:ascii="Calibri" w:hAnsi="Calibri" w:cs="Arial"/>
          <w:b/>
          <w:bCs/>
        </w:rPr>
      </w:pPr>
    </w:p>
    <w:p w14:paraId="39542AD5" w14:textId="77777777" w:rsidR="000954CC" w:rsidRPr="0026504F" w:rsidRDefault="000954CC" w:rsidP="0026504F">
      <w:pPr>
        <w:rPr>
          <w:rFonts w:ascii="Calibri" w:hAnsi="Calibri" w:cs="Arial"/>
          <w:b/>
          <w:bCs/>
        </w:rPr>
      </w:pPr>
    </w:p>
    <w:p w14:paraId="6CFC0AAA" w14:textId="77777777" w:rsidR="000954CC" w:rsidRPr="0026504F" w:rsidRDefault="000954CC" w:rsidP="0026504F">
      <w:pPr>
        <w:rPr>
          <w:rFonts w:ascii="Calibri" w:hAnsi="Calibri" w:cs="Arial"/>
          <w:b/>
          <w:bCs/>
        </w:rPr>
      </w:pPr>
    </w:p>
    <w:p w14:paraId="1C31FB12" w14:textId="77777777" w:rsidR="000954CC" w:rsidRPr="0026504F" w:rsidRDefault="000954CC" w:rsidP="0026504F">
      <w:pPr>
        <w:rPr>
          <w:rFonts w:ascii="Calibri" w:hAnsi="Calibri" w:cs="Arial"/>
          <w:b/>
          <w:bCs/>
        </w:rPr>
      </w:pPr>
    </w:p>
    <w:p w14:paraId="447996D0" w14:textId="77777777" w:rsidR="000B4D07" w:rsidRPr="000954CC" w:rsidRDefault="000B4D07">
      <w:pPr>
        <w:jc w:val="both"/>
        <w:rPr>
          <w:rFonts w:ascii="Calibri" w:hAnsi="Calibri"/>
        </w:rPr>
      </w:pPr>
    </w:p>
    <w:p w14:paraId="079B8906" w14:textId="77777777" w:rsidR="000B4D07" w:rsidRPr="000954CC" w:rsidRDefault="000B4D07">
      <w:pPr>
        <w:jc w:val="both"/>
        <w:rPr>
          <w:rFonts w:ascii="Calibri" w:hAnsi="Calibri"/>
        </w:rPr>
      </w:pPr>
    </w:p>
    <w:p w14:paraId="74E46E63" w14:textId="77777777" w:rsidR="000B4D07" w:rsidRPr="000954CC" w:rsidRDefault="000B4D07">
      <w:pPr>
        <w:jc w:val="both"/>
        <w:rPr>
          <w:rFonts w:ascii="Calibri" w:hAnsi="Calibri"/>
        </w:rPr>
      </w:pPr>
    </w:p>
    <w:p w14:paraId="7A6BC98B" w14:textId="77777777" w:rsidR="000B4D07" w:rsidRPr="0026504F" w:rsidRDefault="000B4D07">
      <w:pPr>
        <w:pStyle w:val="Titolo4"/>
        <w:jc w:val="left"/>
        <w:rPr>
          <w:rFonts w:ascii="Calibri" w:hAnsi="Calibri" w:cs="Arial"/>
        </w:rPr>
      </w:pPr>
    </w:p>
    <w:p w14:paraId="141FC3D3" w14:textId="77777777" w:rsidR="000B4D07" w:rsidRPr="0026504F" w:rsidRDefault="000954CC">
      <w:pPr>
        <w:pStyle w:val="Titolo4"/>
        <w:jc w:val="left"/>
        <w:rPr>
          <w:rFonts w:ascii="Calibri" w:hAnsi="Calibri"/>
          <w:sz w:val="28"/>
          <w:szCs w:val="28"/>
        </w:rPr>
      </w:pPr>
      <w:r w:rsidRPr="0026504F">
        <w:rPr>
          <w:rFonts w:ascii="Calibri" w:hAnsi="Calibri" w:cs="Arial"/>
          <w:sz w:val="28"/>
          <w:szCs w:val="28"/>
        </w:rPr>
        <w:t>DOCUMENTO DI CONSULTAZIONE DEL MERCATO</w:t>
      </w:r>
    </w:p>
    <w:p w14:paraId="21A81F8A" w14:textId="77777777" w:rsidR="000B4D07" w:rsidRPr="00071F4C" w:rsidRDefault="000B4D07">
      <w:pPr>
        <w:jc w:val="both"/>
        <w:rPr>
          <w:rFonts w:ascii="Calibri" w:hAnsi="Calibri"/>
          <w:sz w:val="20"/>
          <w:szCs w:val="20"/>
        </w:rPr>
      </w:pPr>
    </w:p>
    <w:p w14:paraId="49CEB937" w14:textId="77777777" w:rsidR="000B4D07" w:rsidRPr="00071F4C" w:rsidRDefault="000B4D07">
      <w:pPr>
        <w:spacing w:line="360" w:lineRule="auto"/>
        <w:rPr>
          <w:rFonts w:ascii="Calibri" w:hAnsi="Calibri" w:cs="Arial"/>
          <w:sz w:val="20"/>
          <w:szCs w:val="20"/>
        </w:rPr>
      </w:pPr>
    </w:p>
    <w:p w14:paraId="1AA442C8" w14:textId="77777777" w:rsidR="000B4D07" w:rsidRDefault="000B4D07">
      <w:pPr>
        <w:spacing w:line="360" w:lineRule="auto"/>
        <w:rPr>
          <w:rFonts w:ascii="Calibri" w:hAnsi="Calibri" w:cs="Arial"/>
          <w:sz w:val="20"/>
          <w:szCs w:val="20"/>
        </w:rPr>
      </w:pPr>
    </w:p>
    <w:p w14:paraId="2AA2B74B" w14:textId="77777777" w:rsidR="000954CC" w:rsidRDefault="000954CC">
      <w:pPr>
        <w:spacing w:line="360" w:lineRule="auto"/>
        <w:rPr>
          <w:rFonts w:ascii="Calibri" w:hAnsi="Calibri" w:cs="Arial"/>
          <w:sz w:val="20"/>
          <w:szCs w:val="20"/>
        </w:rPr>
      </w:pPr>
    </w:p>
    <w:p w14:paraId="3F5E7A68" w14:textId="77777777" w:rsidR="000954CC" w:rsidRDefault="000954CC">
      <w:pPr>
        <w:spacing w:line="360" w:lineRule="auto"/>
        <w:rPr>
          <w:rFonts w:ascii="Calibri" w:hAnsi="Calibri" w:cs="Arial"/>
          <w:sz w:val="20"/>
          <w:szCs w:val="20"/>
        </w:rPr>
      </w:pPr>
    </w:p>
    <w:p w14:paraId="268AD088" w14:textId="77777777" w:rsidR="000B4D07" w:rsidRPr="00071F4C" w:rsidRDefault="000B4D07">
      <w:pPr>
        <w:pStyle w:val="Titolo4"/>
        <w:jc w:val="left"/>
        <w:rPr>
          <w:rFonts w:ascii="Calibri" w:hAnsi="Calibri" w:cs="Arial"/>
          <w:sz w:val="20"/>
          <w:szCs w:val="20"/>
        </w:rPr>
      </w:pPr>
    </w:p>
    <w:p w14:paraId="366EC8B3" w14:textId="77777777" w:rsidR="000B4D07" w:rsidRDefault="000B4D07">
      <w:pPr>
        <w:pStyle w:val="Titolo4"/>
        <w:jc w:val="left"/>
        <w:rPr>
          <w:rFonts w:ascii="Calibri" w:hAnsi="Calibri" w:cs="Arial"/>
          <w:sz w:val="20"/>
          <w:szCs w:val="20"/>
        </w:rPr>
      </w:pPr>
    </w:p>
    <w:p w14:paraId="531645F4" w14:textId="77777777" w:rsidR="000954CC" w:rsidRPr="000954CC" w:rsidRDefault="000954CC" w:rsidP="00402B52"/>
    <w:p w14:paraId="1886940F" w14:textId="77777777" w:rsidR="000954CC" w:rsidRPr="00735A27" w:rsidRDefault="000954CC" w:rsidP="00402B52">
      <w:pPr>
        <w:spacing w:line="276" w:lineRule="auto"/>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7DEAC4EF" w14:textId="77777777" w:rsidR="000954CC" w:rsidRDefault="000954CC" w:rsidP="00402B52">
      <w:pPr>
        <w:spacing w:line="276" w:lineRule="auto"/>
        <w:jc w:val="both"/>
        <w:rPr>
          <w:rFonts w:asciiTheme="minorHAnsi" w:hAnsiTheme="minorHAnsi" w:cs="Arial"/>
          <w:bCs/>
          <w:sz w:val="20"/>
          <w:szCs w:val="20"/>
        </w:rPr>
      </w:pPr>
    </w:p>
    <w:p w14:paraId="3291FB96" w14:textId="77777777" w:rsidR="00783BCA" w:rsidRPr="002E5B4B" w:rsidRDefault="00AB2807" w:rsidP="00783BCA">
      <w:pPr>
        <w:spacing w:line="276" w:lineRule="auto"/>
        <w:jc w:val="both"/>
        <w:rPr>
          <w:rFonts w:asciiTheme="minorHAnsi" w:hAnsiTheme="minorHAnsi"/>
          <w:sz w:val="20"/>
          <w:szCs w:val="20"/>
          <w:lang w:val="en-US"/>
        </w:rPr>
      </w:pPr>
      <w:hyperlink r:id="rId7" w:history="1">
        <w:r w:rsidR="00783BCA" w:rsidRPr="002E5B4B">
          <w:rPr>
            <w:rStyle w:val="Collegamentoipertestuale"/>
            <w:rFonts w:asciiTheme="minorHAnsi" w:hAnsiTheme="minorHAnsi"/>
            <w:sz w:val="20"/>
            <w:szCs w:val="20"/>
            <w:lang w:val="en-US"/>
          </w:rPr>
          <w:t>ictconsip@postacert.consip.it</w:t>
        </w:r>
      </w:hyperlink>
    </w:p>
    <w:p w14:paraId="256D7F96" w14:textId="77777777" w:rsidR="000954CC" w:rsidRDefault="000954CC" w:rsidP="00402B52">
      <w:pPr>
        <w:spacing w:line="276" w:lineRule="auto"/>
        <w:jc w:val="both"/>
        <w:rPr>
          <w:rFonts w:asciiTheme="minorHAnsi" w:hAnsiTheme="minorHAnsi" w:cs="Arial"/>
          <w:b/>
          <w:bCs/>
          <w:sz w:val="20"/>
          <w:szCs w:val="20"/>
        </w:rPr>
      </w:pPr>
    </w:p>
    <w:p w14:paraId="74C46C04" w14:textId="77777777" w:rsidR="000954CC" w:rsidRDefault="000954CC" w:rsidP="00402B52">
      <w:pPr>
        <w:spacing w:line="276" w:lineRule="auto"/>
        <w:jc w:val="both"/>
        <w:rPr>
          <w:rFonts w:asciiTheme="minorHAnsi" w:hAnsiTheme="minorHAnsi" w:cs="Arial"/>
          <w:bCs/>
          <w:color w:val="0070C0"/>
          <w:sz w:val="20"/>
          <w:szCs w:val="20"/>
        </w:rPr>
      </w:pPr>
    </w:p>
    <w:p w14:paraId="2E70BD15" w14:textId="77777777" w:rsidR="00783BCA" w:rsidRPr="00B86271" w:rsidRDefault="00783BCA" w:rsidP="00402B52">
      <w:pPr>
        <w:spacing w:line="276" w:lineRule="auto"/>
        <w:jc w:val="both"/>
        <w:rPr>
          <w:rFonts w:asciiTheme="minorHAnsi" w:hAnsiTheme="minorHAnsi" w:cs="Arial"/>
          <w:bCs/>
          <w:color w:val="0070C0"/>
          <w:sz w:val="20"/>
          <w:szCs w:val="20"/>
        </w:rPr>
      </w:pPr>
    </w:p>
    <w:p w14:paraId="36128A33" w14:textId="77777777" w:rsidR="00B362F5" w:rsidRDefault="00B362F5" w:rsidP="00402B52">
      <w:pPr>
        <w:spacing w:line="276" w:lineRule="auto"/>
        <w:jc w:val="both"/>
        <w:rPr>
          <w:rFonts w:asciiTheme="minorHAnsi" w:hAnsiTheme="minorHAnsi" w:cs="Arial"/>
          <w:bCs/>
          <w:color w:val="FF0000"/>
          <w:sz w:val="20"/>
          <w:szCs w:val="20"/>
        </w:rPr>
      </w:pPr>
    </w:p>
    <w:p w14:paraId="004C8984" w14:textId="77777777" w:rsidR="00B362F5" w:rsidRDefault="00B362F5" w:rsidP="00402B52">
      <w:pPr>
        <w:spacing w:line="276" w:lineRule="auto"/>
        <w:jc w:val="both"/>
        <w:rPr>
          <w:rFonts w:asciiTheme="minorHAnsi" w:hAnsiTheme="minorHAnsi" w:cs="Arial"/>
          <w:bCs/>
          <w:color w:val="FF0000"/>
          <w:sz w:val="20"/>
          <w:szCs w:val="20"/>
        </w:rPr>
      </w:pPr>
    </w:p>
    <w:p w14:paraId="13444F45" w14:textId="77777777" w:rsidR="00B362F5" w:rsidRDefault="00B362F5" w:rsidP="00402B52">
      <w:pPr>
        <w:spacing w:line="276" w:lineRule="auto"/>
        <w:jc w:val="both"/>
        <w:rPr>
          <w:rFonts w:asciiTheme="minorHAnsi" w:hAnsiTheme="minorHAnsi" w:cs="Arial"/>
          <w:bCs/>
          <w:color w:val="FF0000"/>
          <w:sz w:val="20"/>
          <w:szCs w:val="20"/>
        </w:rPr>
      </w:pPr>
    </w:p>
    <w:p w14:paraId="3EA1B407" w14:textId="77777777" w:rsidR="00B362F5" w:rsidRDefault="00B362F5" w:rsidP="00402B52">
      <w:pPr>
        <w:spacing w:line="276" w:lineRule="auto"/>
        <w:jc w:val="both"/>
        <w:rPr>
          <w:rFonts w:asciiTheme="minorHAnsi" w:hAnsiTheme="minorHAnsi" w:cs="Arial"/>
          <w:bCs/>
          <w:color w:val="FF0000"/>
          <w:sz w:val="20"/>
          <w:szCs w:val="20"/>
        </w:rPr>
      </w:pPr>
    </w:p>
    <w:p w14:paraId="5C844DF5" w14:textId="4E3A7951" w:rsidR="00B362F5" w:rsidRPr="00783BCA" w:rsidRDefault="00B362F5" w:rsidP="00402B52">
      <w:pPr>
        <w:spacing w:line="276" w:lineRule="auto"/>
        <w:jc w:val="both"/>
        <w:rPr>
          <w:rFonts w:asciiTheme="minorHAnsi" w:hAnsiTheme="minorHAnsi" w:cs="Arial"/>
          <w:bCs/>
          <w:sz w:val="20"/>
          <w:szCs w:val="20"/>
        </w:rPr>
      </w:pPr>
      <w:r w:rsidRPr="00735A27">
        <w:rPr>
          <w:rFonts w:asciiTheme="minorHAnsi" w:hAnsiTheme="minorHAnsi" w:cs="Arial"/>
          <w:bCs/>
          <w:sz w:val="20"/>
          <w:szCs w:val="20"/>
        </w:rPr>
        <w:t xml:space="preserve">Roma, </w:t>
      </w:r>
      <w:r w:rsidR="006D4207">
        <w:rPr>
          <w:rFonts w:asciiTheme="minorHAnsi" w:hAnsiTheme="minorHAnsi" w:cs="Arial"/>
          <w:bCs/>
          <w:sz w:val="20"/>
          <w:szCs w:val="20"/>
        </w:rPr>
        <w:t>23</w:t>
      </w:r>
      <w:bookmarkStart w:id="0" w:name="_GoBack"/>
      <w:bookmarkEnd w:id="0"/>
      <w:r w:rsidR="00783BCA" w:rsidRPr="00337BDB">
        <w:rPr>
          <w:rFonts w:asciiTheme="minorHAnsi" w:hAnsiTheme="minorHAnsi" w:cs="Arial"/>
          <w:bCs/>
          <w:sz w:val="20"/>
          <w:szCs w:val="20"/>
        </w:rPr>
        <w:t>/07/2019</w:t>
      </w:r>
    </w:p>
    <w:p w14:paraId="5AAFA51E" w14:textId="77777777" w:rsidR="000B4D07" w:rsidRPr="00783BCA" w:rsidRDefault="000B4D07">
      <w:pPr>
        <w:pStyle w:val="Corpotesto"/>
        <w:jc w:val="left"/>
        <w:rPr>
          <w:rFonts w:asciiTheme="minorHAnsi" w:hAnsiTheme="minorHAnsi" w:cs="Arial"/>
          <w:bCs/>
          <w:i w:val="0"/>
          <w:sz w:val="20"/>
        </w:rPr>
      </w:pPr>
      <w:r w:rsidRPr="00783BCA">
        <w:rPr>
          <w:rFonts w:asciiTheme="minorHAnsi" w:hAnsiTheme="minorHAnsi" w:cs="Arial"/>
          <w:bCs/>
          <w:i w:val="0"/>
          <w:sz w:val="20"/>
        </w:rPr>
        <w:br w:type="page"/>
      </w:r>
    </w:p>
    <w:p w14:paraId="1F5E4611" w14:textId="77777777" w:rsidR="006B7CC3" w:rsidRPr="00B362F5" w:rsidRDefault="000B4D07" w:rsidP="00B362F5">
      <w:pPr>
        <w:spacing w:line="360" w:lineRule="auto"/>
        <w:rPr>
          <w:rFonts w:ascii="Calibri" w:hAnsi="Calibri" w:cs="Arial"/>
          <w:b/>
          <w:sz w:val="22"/>
          <w:szCs w:val="22"/>
        </w:rPr>
      </w:pPr>
      <w:r w:rsidRPr="00B362F5">
        <w:rPr>
          <w:rFonts w:ascii="Calibri" w:hAnsi="Calibri" w:cs="Arial"/>
          <w:b/>
          <w:sz w:val="22"/>
          <w:szCs w:val="22"/>
        </w:rPr>
        <w:lastRenderedPageBreak/>
        <w:t>PREMESSA</w:t>
      </w:r>
    </w:p>
    <w:p w14:paraId="7EB2CFAA" w14:textId="77777777" w:rsidR="00D31B15" w:rsidRPr="00B86271" w:rsidRDefault="00D31B15" w:rsidP="0077786E">
      <w:pPr>
        <w:spacing w:after="120" w:line="276" w:lineRule="auto"/>
        <w:jc w:val="both"/>
        <w:rPr>
          <w:rFonts w:asciiTheme="minorHAnsi" w:hAnsiTheme="minorHAnsi" w:cs="Arial"/>
          <w:color w:val="0070C0"/>
          <w:sz w:val="20"/>
          <w:szCs w:val="20"/>
        </w:rPr>
      </w:pPr>
      <w:r w:rsidRPr="00051247">
        <w:rPr>
          <w:rFonts w:asciiTheme="minorHAnsi" w:hAnsiTheme="minorHAnsi" w:cs="Arial"/>
          <w:sz w:val="20"/>
          <w:szCs w:val="20"/>
        </w:rPr>
        <w:t>La presente consultazione di mercato è relativa all’acquisizione di</w:t>
      </w:r>
      <w:r w:rsidR="00783BCA">
        <w:rPr>
          <w:rFonts w:asciiTheme="minorHAnsi" w:hAnsiTheme="minorHAnsi" w:cs="Arial"/>
          <w:sz w:val="20"/>
          <w:szCs w:val="20"/>
        </w:rPr>
        <w:t xml:space="preserve"> prodotti e servizi </w:t>
      </w:r>
      <w:proofErr w:type="spellStart"/>
      <w:r w:rsidR="00783BCA">
        <w:rPr>
          <w:rFonts w:asciiTheme="minorHAnsi" w:hAnsiTheme="minorHAnsi" w:cs="Arial"/>
          <w:sz w:val="20"/>
          <w:szCs w:val="20"/>
        </w:rPr>
        <w:t>Finastra</w:t>
      </w:r>
      <w:proofErr w:type="spellEnd"/>
      <w:r w:rsidR="00783BCA">
        <w:rPr>
          <w:rFonts w:asciiTheme="minorHAnsi" w:hAnsiTheme="minorHAnsi" w:cs="Arial"/>
          <w:sz w:val="20"/>
          <w:szCs w:val="20"/>
        </w:rPr>
        <w:t>.</w:t>
      </w:r>
    </w:p>
    <w:p w14:paraId="2CD5B6A1" w14:textId="77777777" w:rsidR="00D31B15" w:rsidRPr="00051247" w:rsidRDefault="00D31B15" w:rsidP="0077786E">
      <w:pPr>
        <w:spacing w:after="120" w:line="276"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14:paraId="1DCBFA5C" w14:textId="77777777" w:rsidR="00FB116C" w:rsidRDefault="001B1A08" w:rsidP="0077786E">
      <w:pPr>
        <w:pStyle w:val="Corpodeltesto21"/>
        <w:spacing w:after="120" w:line="276" w:lineRule="auto"/>
        <w:rPr>
          <w:rFonts w:ascii="Calibri" w:hAnsi="Calibri" w:cs="Arial"/>
          <w:sz w:val="20"/>
          <w:szCs w:val="20"/>
        </w:rPr>
      </w:pPr>
      <w:r w:rsidRPr="001B1A08">
        <w:rPr>
          <w:rFonts w:asciiTheme="minorHAnsi" w:hAnsiTheme="minorHAnsi" w:cs="Arial"/>
          <w:sz w:val="20"/>
          <w:szCs w:val="20"/>
        </w:rPr>
        <w:t>Ai sensi della Determinazione dell’ANAC “Linee guida per il ricorso a procedure negoziate senza previa pubblicazione di un bando nel caso di forniture e servizi ritenuti infungibili”, Consip S.p.A. informa</w:t>
      </w:r>
      <w:r>
        <w:rPr>
          <w:rFonts w:asciiTheme="minorHAnsi" w:hAnsiTheme="minorHAnsi" w:cs="Arial"/>
          <w:sz w:val="20"/>
          <w:szCs w:val="20"/>
        </w:rPr>
        <w:t xml:space="preserve"> pertanto</w:t>
      </w:r>
      <w:r w:rsidRPr="001B1A08">
        <w:rPr>
          <w:rFonts w:asciiTheme="minorHAnsi" w:hAnsiTheme="minorHAnsi" w:cs="Arial"/>
          <w:sz w:val="20"/>
          <w:szCs w:val="20"/>
        </w:rPr>
        <w:t xml:space="preserve"> il mercato della fornitura circa gli elementi di seguito riportati</w:t>
      </w:r>
      <w:r>
        <w:rPr>
          <w:rFonts w:asciiTheme="minorHAnsi" w:hAnsiTheme="minorHAnsi" w:cs="Arial"/>
          <w:sz w:val="20"/>
          <w:szCs w:val="20"/>
        </w:rPr>
        <w:t xml:space="preserve">, </w:t>
      </w:r>
      <w:r w:rsidR="00FB116C" w:rsidRPr="00DF2E25">
        <w:rPr>
          <w:rFonts w:asciiTheme="minorHAnsi" w:hAnsiTheme="minorHAnsi" w:cs="Arial"/>
          <w:sz w:val="20"/>
          <w:szCs w:val="20"/>
        </w:rPr>
        <w:t>con l’obiettivo di</w:t>
      </w:r>
      <w:r w:rsidR="008B4BF9">
        <w:rPr>
          <w:rFonts w:asciiTheme="minorHAnsi" w:hAnsiTheme="minorHAnsi" w:cs="Arial"/>
          <w:sz w:val="20"/>
          <w:szCs w:val="20"/>
        </w:rPr>
        <w:t>:</w:t>
      </w:r>
    </w:p>
    <w:p w14:paraId="355053EB" w14:textId="77777777" w:rsidR="000B4D07" w:rsidRPr="00071F4C"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garantire la massima pubblicità all</w:t>
      </w:r>
      <w:r w:rsidR="0079053A">
        <w:rPr>
          <w:rFonts w:ascii="Calibri" w:hAnsi="Calibri" w:cs="Arial"/>
          <w:sz w:val="20"/>
          <w:szCs w:val="20"/>
        </w:rPr>
        <w:t>’</w:t>
      </w:r>
      <w:r w:rsidRPr="00071F4C">
        <w:rPr>
          <w:rFonts w:ascii="Calibri" w:hAnsi="Calibri" w:cs="Arial"/>
          <w:sz w:val="20"/>
          <w:szCs w:val="20"/>
        </w:rPr>
        <w:t>iniziativ</w:t>
      </w:r>
      <w:r w:rsidR="001333DC">
        <w:rPr>
          <w:rFonts w:ascii="Calibri" w:hAnsi="Calibri" w:cs="Arial"/>
          <w:sz w:val="20"/>
          <w:szCs w:val="20"/>
        </w:rPr>
        <w:t>a</w:t>
      </w:r>
      <w:r w:rsidRPr="00071F4C">
        <w:rPr>
          <w:rFonts w:ascii="Calibri" w:hAnsi="Calibri" w:cs="Arial"/>
          <w:sz w:val="20"/>
          <w:szCs w:val="20"/>
        </w:rPr>
        <w:t xml:space="preserve"> per assicurare la più ampia diffusione delle informazioni;</w:t>
      </w:r>
    </w:p>
    <w:p w14:paraId="65B0368F" w14:textId="77777777" w:rsidR="000B4D07" w:rsidRPr="00071F4C" w:rsidRDefault="009D2FBF"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342A0423" w14:textId="77777777" w:rsidR="000B4D07" w:rsidRPr="00071F4C"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pubblicizzare al meglio le caratteristiche qualitative e tecniche dei beni e servizi oggetto di analisi;</w:t>
      </w:r>
    </w:p>
    <w:p w14:paraId="4AED73AD" w14:textId="77777777" w:rsidR="001B1A08" w:rsidRPr="00B362F5"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ricevere, da parte dei soggetti interessati, osservazioni e suggerimenti per una più compiuta conoscenza del mercato</w:t>
      </w:r>
      <w:r w:rsidR="008D2421">
        <w:rPr>
          <w:rFonts w:ascii="Calibri" w:hAnsi="Calibri" w:cs="Arial"/>
          <w:sz w:val="20"/>
          <w:szCs w:val="20"/>
        </w:rPr>
        <w:t xml:space="preserve"> </w:t>
      </w:r>
      <w:r w:rsidR="008D2421" w:rsidRPr="00051247">
        <w:rPr>
          <w:rFonts w:ascii="Calibri" w:hAnsi="Calibri" w:cs="Arial"/>
          <w:sz w:val="20"/>
          <w:szCs w:val="20"/>
        </w:rPr>
        <w:t>avuto riguardo a eventuali soluzioni alternative</w:t>
      </w:r>
      <w:r w:rsidR="009D2FBF">
        <w:rPr>
          <w:rFonts w:ascii="Calibri" w:hAnsi="Calibri" w:cs="Arial"/>
          <w:sz w:val="20"/>
          <w:szCs w:val="20"/>
        </w:rPr>
        <w:t>,</w:t>
      </w:r>
      <w:r w:rsidR="008D2421" w:rsidRPr="00051247">
        <w:rPr>
          <w:rFonts w:ascii="Calibri" w:hAnsi="Calibri" w:cs="Arial"/>
          <w:sz w:val="20"/>
          <w:szCs w:val="20"/>
        </w:rPr>
        <w:t xml:space="preserve"> purché rispondenti in toto alle esigenze </w:t>
      </w:r>
      <w:r w:rsidR="00392F63">
        <w:rPr>
          <w:rFonts w:ascii="Calibri" w:hAnsi="Calibri" w:cs="Arial"/>
          <w:sz w:val="20"/>
          <w:szCs w:val="20"/>
        </w:rPr>
        <w:t>dell’Amministrazione</w:t>
      </w:r>
      <w:r w:rsidR="008D2421" w:rsidRPr="00051247">
        <w:rPr>
          <w:rFonts w:ascii="Calibri" w:hAnsi="Calibri" w:cs="Arial"/>
          <w:sz w:val="20"/>
          <w:szCs w:val="20"/>
        </w:rPr>
        <w:t xml:space="preserve"> di seguito riportat</w:t>
      </w:r>
      <w:r w:rsidR="00392F63">
        <w:rPr>
          <w:rFonts w:ascii="Calibri" w:hAnsi="Calibri" w:cs="Arial"/>
          <w:sz w:val="20"/>
          <w:szCs w:val="20"/>
        </w:rPr>
        <w:t>e</w:t>
      </w:r>
      <w:r w:rsidR="009D2FBF">
        <w:rPr>
          <w:rFonts w:ascii="Calibri" w:hAnsi="Calibri" w:cs="Arial"/>
          <w:sz w:val="20"/>
          <w:szCs w:val="20"/>
        </w:rPr>
        <w:t>, nonché alle condizioni di prezzo mediamente praticate</w:t>
      </w:r>
      <w:r w:rsidR="008D2421" w:rsidRPr="00051247">
        <w:rPr>
          <w:rFonts w:ascii="Calibri" w:hAnsi="Calibri" w:cs="Arial"/>
          <w:sz w:val="20"/>
          <w:szCs w:val="20"/>
        </w:rPr>
        <w:t>.</w:t>
      </w:r>
    </w:p>
    <w:p w14:paraId="127BA032" w14:textId="77777777" w:rsidR="009D2FBF" w:rsidRDefault="00461922" w:rsidP="0077786E">
      <w:pPr>
        <w:spacing w:before="120" w:after="120" w:line="276" w:lineRule="auto"/>
        <w:jc w:val="both"/>
        <w:rPr>
          <w:rFonts w:ascii="Calibri" w:hAnsi="Calibri" w:cs="Arial"/>
          <w:sz w:val="20"/>
          <w:szCs w:val="20"/>
        </w:rPr>
      </w:pPr>
      <w:r w:rsidRPr="00461922">
        <w:rPr>
          <w:rFonts w:ascii="Calibri" w:hAnsi="Calibri" w:cs="Arial"/>
          <w:sz w:val="20"/>
          <w:szCs w:val="20"/>
        </w:rPr>
        <w:t>Ciò anche al fine di confermare o meno l’esistenza dei presupposti che consentono ai sensi dell’art. 63</w:t>
      </w:r>
      <w:r w:rsidR="009D2FBF">
        <w:rPr>
          <w:rFonts w:ascii="Calibri" w:hAnsi="Calibri" w:cs="Arial"/>
          <w:sz w:val="20"/>
          <w:szCs w:val="20"/>
        </w:rPr>
        <w:t xml:space="preserve"> del</w:t>
      </w:r>
      <w:r w:rsidRPr="00461922">
        <w:rPr>
          <w:rFonts w:ascii="Calibri" w:hAnsi="Calibri" w:cs="Arial"/>
          <w:sz w:val="20"/>
          <w:szCs w:val="20"/>
        </w:rPr>
        <w:t xml:space="preserve"> </w:t>
      </w:r>
      <w:r w:rsidR="009D2FBF">
        <w:rPr>
          <w:rFonts w:ascii="Calibri" w:hAnsi="Calibri" w:cs="Arial"/>
          <w:sz w:val="20"/>
          <w:szCs w:val="20"/>
        </w:rPr>
        <w:t>D</w:t>
      </w:r>
      <w:r w:rsidRPr="00461922">
        <w:rPr>
          <w:rFonts w:ascii="Calibri" w:hAnsi="Calibri" w:cs="Arial"/>
          <w:sz w:val="20"/>
          <w:szCs w:val="20"/>
        </w:rPr>
        <w:t>.lgs. 50/2016 il ricorso alla procedura negoziata senza pubblicazione del bando.</w:t>
      </w:r>
      <w:r w:rsidR="00052B83">
        <w:rPr>
          <w:rFonts w:ascii="Calibri" w:hAnsi="Calibri" w:cs="Arial"/>
          <w:sz w:val="20"/>
          <w:szCs w:val="20"/>
        </w:rPr>
        <w:t xml:space="preserve"> </w:t>
      </w:r>
    </w:p>
    <w:p w14:paraId="2BBD6AAB" w14:textId="4F32CB75" w:rsidR="000B4D07" w:rsidRPr="00783BCA" w:rsidRDefault="000B4D07" w:rsidP="00783BCA">
      <w:pPr>
        <w:spacing w:line="276" w:lineRule="auto"/>
        <w:ind w:left="284"/>
        <w:jc w:val="both"/>
        <w:rPr>
          <w:rFonts w:asciiTheme="minorHAnsi" w:hAnsiTheme="minorHAnsi"/>
          <w:sz w:val="20"/>
          <w:szCs w:val="20"/>
          <w:lang w:val="en-US"/>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personali sotto riportata - compilando il presente questionario e inviandolo entro</w:t>
      </w:r>
      <w:r w:rsidR="00A71B54" w:rsidRPr="008E77BD">
        <w:rPr>
          <w:rFonts w:ascii="Calibri" w:hAnsi="Calibri" w:cs="Arial"/>
          <w:sz w:val="20"/>
          <w:szCs w:val="20"/>
        </w:rPr>
        <w:t xml:space="preserve"> </w:t>
      </w:r>
      <w:r w:rsidR="00F41023">
        <w:rPr>
          <w:rFonts w:asciiTheme="minorHAnsi" w:hAnsiTheme="minorHAnsi" w:cs="Arial"/>
          <w:b/>
          <w:bCs/>
          <w:sz w:val="20"/>
          <w:szCs w:val="20"/>
          <w:u w:val="single"/>
        </w:rPr>
        <w:t>30</w:t>
      </w:r>
      <w:r w:rsidR="0026504F" w:rsidRPr="008A4999">
        <w:rPr>
          <w:rFonts w:asciiTheme="minorHAnsi" w:hAnsiTheme="minorHAnsi" w:cs="Arial"/>
          <w:b/>
          <w:bCs/>
          <w:sz w:val="20"/>
          <w:szCs w:val="20"/>
          <w:u w:val="single"/>
        </w:rPr>
        <w:t xml:space="preserve"> giorni solari</w:t>
      </w:r>
      <w:r w:rsidR="0026504F" w:rsidRPr="008A4999">
        <w:rPr>
          <w:rFonts w:asciiTheme="minorHAnsi" w:hAnsiTheme="minorHAnsi" w:cs="Arial"/>
          <w:bCs/>
          <w:sz w:val="20"/>
          <w:szCs w:val="20"/>
          <w:u w:val="single"/>
        </w:rPr>
        <w:t xml:space="preserve"> dalla data odierna</w:t>
      </w:r>
      <w:r w:rsidR="0026504F" w:rsidRPr="00F8539B">
        <w:rPr>
          <w:rFonts w:asciiTheme="minorHAnsi" w:hAnsiTheme="minorHAnsi" w:cs="Arial"/>
          <w:bCs/>
          <w:color w:val="FF0000"/>
          <w:sz w:val="20"/>
          <w:szCs w:val="20"/>
        </w:rPr>
        <w:t xml:space="preserve"> </w:t>
      </w:r>
      <w:r w:rsidR="0026504F" w:rsidRPr="00F8539B">
        <w:rPr>
          <w:rFonts w:asciiTheme="minorHAnsi" w:hAnsiTheme="minorHAnsi" w:cs="Arial"/>
          <w:bCs/>
          <w:sz w:val="20"/>
          <w:szCs w:val="20"/>
        </w:rPr>
        <w:t xml:space="preserve">all’indirizzo </w:t>
      </w:r>
      <w:r w:rsidR="0026504F">
        <w:rPr>
          <w:rFonts w:asciiTheme="minorHAnsi" w:hAnsiTheme="minorHAnsi" w:cs="Arial"/>
          <w:bCs/>
          <w:sz w:val="20"/>
          <w:szCs w:val="20"/>
        </w:rPr>
        <w:t>PEC</w:t>
      </w:r>
      <w:r w:rsidR="0026504F" w:rsidRPr="00F8539B">
        <w:rPr>
          <w:rFonts w:asciiTheme="minorHAnsi" w:hAnsiTheme="minorHAnsi" w:cs="Arial"/>
          <w:bCs/>
          <w:sz w:val="20"/>
          <w:szCs w:val="20"/>
        </w:rPr>
        <w:t xml:space="preserve"> </w:t>
      </w:r>
      <w:hyperlink r:id="rId8" w:history="1">
        <w:r w:rsidR="00783BCA" w:rsidRPr="002E5B4B">
          <w:rPr>
            <w:rStyle w:val="Collegamentoipertestuale"/>
            <w:rFonts w:asciiTheme="minorHAnsi" w:hAnsiTheme="minorHAnsi"/>
            <w:sz w:val="20"/>
            <w:szCs w:val="20"/>
            <w:lang w:val="en-US"/>
          </w:rPr>
          <w:t>ictconsip@postacert.consip.it</w:t>
        </w:r>
      </w:hyperlink>
      <w:r w:rsidR="00783BCA">
        <w:rPr>
          <w:rFonts w:asciiTheme="minorHAnsi" w:hAnsiTheme="minorHAnsi"/>
          <w:sz w:val="20"/>
          <w:szCs w:val="20"/>
          <w:lang w:val="en-US"/>
        </w:rPr>
        <w:t xml:space="preserve"> </w:t>
      </w:r>
      <w:r w:rsidR="009D2FBF" w:rsidRPr="00783BCA">
        <w:rPr>
          <w:rFonts w:ascii="Calibri" w:hAnsi="Calibri" w:cs="Arial"/>
          <w:sz w:val="20"/>
          <w:szCs w:val="20"/>
        </w:rPr>
        <w:t>specificando nell’</w:t>
      </w:r>
      <w:r w:rsidR="002B08C5" w:rsidRPr="00783BCA">
        <w:rPr>
          <w:rFonts w:ascii="Calibri" w:hAnsi="Calibri" w:cs="Arial"/>
          <w:sz w:val="20"/>
          <w:szCs w:val="20"/>
        </w:rPr>
        <w:t>oggetto della e-mail: “</w:t>
      </w:r>
      <w:r w:rsidR="00783BCA">
        <w:rPr>
          <w:rFonts w:ascii="Calibri" w:hAnsi="Calibri" w:cs="Arial"/>
          <w:sz w:val="20"/>
          <w:szCs w:val="20"/>
        </w:rPr>
        <w:t xml:space="preserve">Acquisizione di prodotti e servizi </w:t>
      </w:r>
      <w:proofErr w:type="spellStart"/>
      <w:r w:rsidR="00783BCA">
        <w:rPr>
          <w:rFonts w:ascii="Calibri" w:hAnsi="Calibri" w:cs="Arial"/>
          <w:sz w:val="20"/>
          <w:szCs w:val="20"/>
        </w:rPr>
        <w:t>Finastra</w:t>
      </w:r>
      <w:proofErr w:type="spellEnd"/>
      <w:r w:rsidR="0011099A" w:rsidRPr="00783BCA">
        <w:rPr>
          <w:rFonts w:ascii="Calibri" w:hAnsi="Calibri" w:cs="Arial"/>
          <w:sz w:val="20"/>
          <w:szCs w:val="20"/>
        </w:rPr>
        <w:t>”</w:t>
      </w:r>
      <w:r w:rsidR="0062696B" w:rsidRPr="00783BCA">
        <w:rPr>
          <w:rFonts w:ascii="Calibri" w:hAnsi="Calibri" w:cs="Arial"/>
          <w:sz w:val="20"/>
          <w:szCs w:val="20"/>
        </w:rPr>
        <w:t>.</w:t>
      </w:r>
    </w:p>
    <w:p w14:paraId="1CB1E70F" w14:textId="77777777" w:rsidR="000B4D07" w:rsidRPr="00071F4C" w:rsidRDefault="000B4D07" w:rsidP="0077786E">
      <w:pPr>
        <w:spacing w:before="120" w:after="120" w:line="276" w:lineRule="auto"/>
        <w:jc w:val="both"/>
        <w:rPr>
          <w:rFonts w:ascii="Calibri" w:hAnsi="Calibri" w:cs="Arial"/>
          <w:sz w:val="20"/>
          <w:szCs w:val="20"/>
        </w:rPr>
      </w:pPr>
      <w:r w:rsidRPr="00071F4C">
        <w:rPr>
          <w:rFonts w:ascii="Calibri" w:hAnsi="Calibri" w:cs="Arial"/>
          <w:sz w:val="20"/>
          <w:szCs w:val="20"/>
        </w:rPr>
        <w:t>Tutte le informazioni da Voi fornite con il present</w:t>
      </w:r>
      <w:r w:rsidR="001F72BB" w:rsidRPr="00071F4C">
        <w:rPr>
          <w:rFonts w:ascii="Calibri" w:hAnsi="Calibri" w:cs="Arial"/>
          <w:sz w:val="20"/>
          <w:szCs w:val="20"/>
        </w:rPr>
        <w:t xml:space="preserve">e documento saranno utilizzate </w:t>
      </w:r>
      <w:r w:rsidRPr="00071F4C">
        <w:rPr>
          <w:rFonts w:ascii="Calibri" w:hAnsi="Calibri" w:cs="Arial"/>
          <w:sz w:val="20"/>
          <w:szCs w:val="20"/>
        </w:rPr>
        <w:t>ai soli fini dello sviluppo dell’iniziativa in oggetto.</w:t>
      </w:r>
    </w:p>
    <w:p w14:paraId="6FF9E21E" w14:textId="77777777" w:rsidR="000B4D07" w:rsidRPr="00071F4C" w:rsidRDefault="000B4D07" w:rsidP="0077786E">
      <w:pPr>
        <w:spacing w:after="120" w:line="276" w:lineRule="auto"/>
        <w:jc w:val="both"/>
        <w:rPr>
          <w:rFonts w:ascii="Calibri" w:hAnsi="Calibri" w:cs="Arial"/>
          <w:sz w:val="20"/>
          <w:szCs w:val="20"/>
        </w:rPr>
      </w:pPr>
      <w:r w:rsidRPr="00071F4C">
        <w:rPr>
          <w:rFonts w:ascii="Calibri" w:hAnsi="Calibri" w:cs="Arial"/>
          <w:sz w:val="20"/>
          <w:szCs w:val="20"/>
        </w:rPr>
        <w:t>Consip S.p.A., salvo quanto di seguito previsto in materia di trattamento dei dati personali, si impegna a non divulgare a terzi le informazioni raccolte con il presente documento.</w:t>
      </w:r>
    </w:p>
    <w:p w14:paraId="60649787" w14:textId="77777777" w:rsidR="000B4D07" w:rsidRPr="00071F4C" w:rsidRDefault="000B4D07" w:rsidP="0077786E">
      <w:pPr>
        <w:pStyle w:val="Titolo1"/>
        <w:numPr>
          <w:ilvl w:val="0"/>
          <w:numId w:val="0"/>
        </w:numPr>
        <w:spacing w:line="276" w:lineRule="auto"/>
        <w:rPr>
          <w:rFonts w:ascii="Calibri" w:hAnsi="Calibri"/>
          <w:sz w:val="24"/>
        </w:rPr>
      </w:pPr>
      <w:r w:rsidRPr="00F5630B">
        <w:rPr>
          <w:rFonts w:ascii="Calibri" w:hAnsi="Calibri" w:cs="Arial"/>
          <w:sz w:val="20"/>
          <w:szCs w:val="20"/>
        </w:rPr>
        <w:t>L’invio del documento al nostro recapito implica il consenso al trattamento dei dati forniti</w:t>
      </w:r>
      <w:r w:rsidRPr="00402B52">
        <w:rPr>
          <w:rFonts w:ascii="Calibri" w:hAnsi="Calibri" w:cs="Arial"/>
          <w:sz w:val="20"/>
          <w:szCs w:val="20"/>
        </w:rPr>
        <w:t>.</w:t>
      </w:r>
      <w:r w:rsidRPr="00071F4C">
        <w:rPr>
          <w:rFonts w:ascii="Calibri" w:hAnsi="Calibri"/>
          <w:sz w:val="20"/>
          <w:szCs w:val="20"/>
        </w:rPr>
        <w:br w:type="page"/>
      </w:r>
      <w:r w:rsidRPr="00071F4C">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0B4D07" w:rsidRPr="00071F4C" w14:paraId="4F78C8A1" w14:textId="77777777">
        <w:tc>
          <w:tcPr>
            <w:tcW w:w="3321" w:type="dxa"/>
            <w:vAlign w:val="center"/>
          </w:tcPr>
          <w:p w14:paraId="0E15EEFC"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Azienda</w:t>
            </w:r>
          </w:p>
        </w:tc>
        <w:tc>
          <w:tcPr>
            <w:tcW w:w="5174" w:type="dxa"/>
          </w:tcPr>
          <w:p w14:paraId="7A7E0452"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7AEC483E" w14:textId="77777777">
        <w:tc>
          <w:tcPr>
            <w:tcW w:w="3321" w:type="dxa"/>
            <w:vAlign w:val="center"/>
          </w:tcPr>
          <w:p w14:paraId="67B5B8A7"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 xml:space="preserve">Indirizzo </w:t>
            </w:r>
          </w:p>
        </w:tc>
        <w:tc>
          <w:tcPr>
            <w:tcW w:w="5174" w:type="dxa"/>
          </w:tcPr>
          <w:p w14:paraId="4179DBA6"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33E08EA2" w14:textId="77777777">
        <w:tc>
          <w:tcPr>
            <w:tcW w:w="3321" w:type="dxa"/>
            <w:vAlign w:val="center"/>
          </w:tcPr>
          <w:p w14:paraId="559C63AA"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Nome e Cognome del referente</w:t>
            </w:r>
          </w:p>
        </w:tc>
        <w:tc>
          <w:tcPr>
            <w:tcW w:w="5174" w:type="dxa"/>
          </w:tcPr>
          <w:p w14:paraId="6BA85562"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4962BD86" w14:textId="77777777">
        <w:tc>
          <w:tcPr>
            <w:tcW w:w="3321" w:type="dxa"/>
            <w:vAlign w:val="center"/>
          </w:tcPr>
          <w:p w14:paraId="48CCA468"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Ruolo in azienda</w:t>
            </w:r>
          </w:p>
        </w:tc>
        <w:tc>
          <w:tcPr>
            <w:tcW w:w="5174" w:type="dxa"/>
          </w:tcPr>
          <w:p w14:paraId="6DCC1587"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2327B797" w14:textId="77777777">
        <w:tc>
          <w:tcPr>
            <w:tcW w:w="3321" w:type="dxa"/>
            <w:vAlign w:val="center"/>
          </w:tcPr>
          <w:p w14:paraId="6C0DA3A8"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 xml:space="preserve">Telefono </w:t>
            </w:r>
          </w:p>
        </w:tc>
        <w:tc>
          <w:tcPr>
            <w:tcW w:w="5174" w:type="dxa"/>
          </w:tcPr>
          <w:p w14:paraId="624C4609"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73533DF9" w14:textId="77777777">
        <w:tc>
          <w:tcPr>
            <w:tcW w:w="3321" w:type="dxa"/>
            <w:vAlign w:val="center"/>
          </w:tcPr>
          <w:p w14:paraId="45BADA0C"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Fax</w:t>
            </w:r>
          </w:p>
        </w:tc>
        <w:tc>
          <w:tcPr>
            <w:tcW w:w="5174" w:type="dxa"/>
          </w:tcPr>
          <w:p w14:paraId="2C4BCF0F"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0D789231" w14:textId="77777777">
        <w:tc>
          <w:tcPr>
            <w:tcW w:w="3321" w:type="dxa"/>
            <w:vAlign w:val="center"/>
          </w:tcPr>
          <w:p w14:paraId="5B7D7D41"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Indirizzo e-mail</w:t>
            </w:r>
          </w:p>
        </w:tc>
        <w:tc>
          <w:tcPr>
            <w:tcW w:w="5174" w:type="dxa"/>
          </w:tcPr>
          <w:p w14:paraId="783B13EE"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4615E91F" w14:textId="77777777">
        <w:tc>
          <w:tcPr>
            <w:tcW w:w="3321" w:type="dxa"/>
            <w:vAlign w:val="center"/>
          </w:tcPr>
          <w:p w14:paraId="658D17AC"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Data compilazione</w:t>
            </w:r>
          </w:p>
        </w:tc>
        <w:tc>
          <w:tcPr>
            <w:tcW w:w="5174" w:type="dxa"/>
          </w:tcPr>
          <w:p w14:paraId="70D21253"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519D248D" w14:textId="77777777" w:rsidR="000B4D07" w:rsidRPr="00071F4C" w:rsidRDefault="000B4D07">
      <w:pPr>
        <w:pStyle w:val="Titolo1"/>
        <w:numPr>
          <w:ilvl w:val="0"/>
          <w:numId w:val="0"/>
        </w:numPr>
        <w:jc w:val="both"/>
        <w:rPr>
          <w:rFonts w:ascii="Calibri" w:hAnsi="Calibri"/>
          <w:i/>
          <w:sz w:val="20"/>
          <w:szCs w:val="20"/>
        </w:rPr>
      </w:pPr>
    </w:p>
    <w:p w14:paraId="14900A58" w14:textId="77777777" w:rsidR="000B4D07" w:rsidRPr="00071F4C" w:rsidRDefault="000B4D07" w:rsidP="00402B52">
      <w:pPr>
        <w:pStyle w:val="Titolo1"/>
        <w:numPr>
          <w:ilvl w:val="0"/>
          <w:numId w:val="0"/>
        </w:numPr>
        <w:spacing w:before="0" w:after="0" w:line="360" w:lineRule="auto"/>
        <w:jc w:val="both"/>
        <w:rPr>
          <w:rFonts w:ascii="Calibri" w:hAnsi="Calibri"/>
          <w:i/>
          <w:sz w:val="20"/>
          <w:szCs w:val="20"/>
        </w:rPr>
      </w:pPr>
      <w:r w:rsidRPr="00071F4C">
        <w:rPr>
          <w:rFonts w:ascii="Calibri" w:hAnsi="Calibri"/>
          <w:i/>
          <w:sz w:val="20"/>
          <w:szCs w:val="20"/>
        </w:rPr>
        <w:t>Informativa sul trattamento dei dati personali</w:t>
      </w:r>
    </w:p>
    <w:p w14:paraId="74E992A1" w14:textId="77777777"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3FAB2153" w14:textId="77777777" w:rsidR="009D7881" w:rsidRPr="00B362F5" w:rsidRDefault="009D7881" w:rsidP="00444A91">
      <w:pPr>
        <w:spacing w:line="276" w:lineRule="auto"/>
        <w:jc w:val="both"/>
        <w:rPr>
          <w:rFonts w:asciiTheme="minorHAnsi" w:hAnsiTheme="minorHAnsi"/>
          <w:sz w:val="20"/>
          <w:szCs w:val="20"/>
        </w:rPr>
      </w:pPr>
    </w:p>
    <w:p w14:paraId="232A4A4A" w14:textId="77777777"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2870CA42" w14:textId="77777777"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Il conferimento di Dati alla Consip S.p.A.: l'eventuale rifiuto di fornire gli stessi comporta l'impossibilità di acquisire da parte Vostra, le informazioni per una più compiuta conoscenza del mercato relativamente alla Vostra azienda.</w:t>
      </w:r>
    </w:p>
    <w:p w14:paraId="0A0C037F" w14:textId="77777777" w:rsidR="009D7881" w:rsidRPr="00B362F5" w:rsidRDefault="009D7881" w:rsidP="00444A91">
      <w:pPr>
        <w:spacing w:line="276" w:lineRule="auto"/>
        <w:jc w:val="both"/>
        <w:rPr>
          <w:rFonts w:asciiTheme="minorHAnsi" w:hAnsiTheme="minorHAnsi"/>
          <w:sz w:val="20"/>
          <w:szCs w:val="20"/>
        </w:rPr>
      </w:pPr>
    </w:p>
    <w:p w14:paraId="09EED77D" w14:textId="77777777"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ACD7A4D" w14:textId="77777777" w:rsidR="009D7881" w:rsidRPr="00B362F5" w:rsidRDefault="009D7881" w:rsidP="00444A91">
      <w:pPr>
        <w:spacing w:line="276" w:lineRule="auto"/>
        <w:jc w:val="both"/>
        <w:rPr>
          <w:rFonts w:asciiTheme="minorHAnsi" w:hAnsiTheme="minorHAnsi"/>
          <w:sz w:val="20"/>
          <w:szCs w:val="20"/>
        </w:rPr>
      </w:pPr>
    </w:p>
    <w:p w14:paraId="27D9B60A" w14:textId="77777777"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66295DD8" w14:textId="77777777"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5C021ADB" w14:textId="77777777"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L’invio a Consip S.p.A. del Documento di Consultazione del mercato implica il consenso al trattamento dei Dati personali forniti.</w:t>
      </w:r>
    </w:p>
    <w:p w14:paraId="57CD3945" w14:textId="77777777" w:rsidR="009D7881" w:rsidRPr="00B362F5" w:rsidRDefault="009D7881" w:rsidP="00444A91">
      <w:pPr>
        <w:spacing w:line="276" w:lineRule="auto"/>
        <w:jc w:val="both"/>
        <w:rPr>
          <w:rFonts w:asciiTheme="minorHAnsi" w:hAnsiTheme="minorHAnsi"/>
          <w:sz w:val="20"/>
          <w:szCs w:val="20"/>
        </w:rPr>
      </w:pPr>
    </w:p>
    <w:p w14:paraId="771AF39D" w14:textId="1A293018" w:rsidR="009D2FBF"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Titolare del trattamento dei dati è Consip S.p.A., con sede in Roma, Via Isonzo 19 D/E. Le richieste per l’esercizio dei diritti riconosciuti di cui agli artt. da 15 a 23 del regolamento UE, potranno essere avanzate al Respons</w:t>
      </w:r>
      <w:r w:rsidR="00346F69">
        <w:rPr>
          <w:rFonts w:asciiTheme="minorHAnsi" w:hAnsiTheme="minorHAnsi"/>
          <w:sz w:val="20"/>
          <w:szCs w:val="20"/>
        </w:rPr>
        <w:t>abile della protezione dei dati</w:t>
      </w:r>
      <w:r w:rsidRPr="00B362F5">
        <w:rPr>
          <w:rFonts w:asciiTheme="minorHAnsi" w:hAnsiTheme="minorHAnsi"/>
          <w:sz w:val="20"/>
          <w:szCs w:val="20"/>
        </w:rPr>
        <w:t xml:space="preserve"> al seguente indirizzo di posta elettronica eserci</w:t>
      </w:r>
      <w:r>
        <w:rPr>
          <w:rFonts w:asciiTheme="minorHAnsi" w:hAnsiTheme="minorHAnsi"/>
          <w:sz w:val="20"/>
          <w:szCs w:val="20"/>
        </w:rPr>
        <w:t xml:space="preserve">zio.diritti.privacy@consip.it. </w:t>
      </w:r>
    </w:p>
    <w:p w14:paraId="6000CF49" w14:textId="77777777" w:rsidR="00B362F5" w:rsidRDefault="00B362F5">
      <w:pPr>
        <w:rPr>
          <w:rFonts w:ascii="Calibri" w:hAnsi="Calibri"/>
          <w:b/>
        </w:rPr>
      </w:pPr>
      <w:r>
        <w:rPr>
          <w:rFonts w:ascii="Calibri" w:hAnsi="Calibri"/>
        </w:rPr>
        <w:br w:type="page"/>
      </w:r>
    </w:p>
    <w:p w14:paraId="1A1D0A19" w14:textId="77777777" w:rsidR="000B4D07" w:rsidRPr="00B362F5" w:rsidRDefault="009D2FBF">
      <w:pPr>
        <w:pStyle w:val="Titolo1"/>
        <w:numPr>
          <w:ilvl w:val="0"/>
          <w:numId w:val="0"/>
        </w:numPr>
        <w:rPr>
          <w:rFonts w:ascii="Calibri" w:hAnsi="Calibri"/>
          <w:szCs w:val="22"/>
        </w:rPr>
      </w:pPr>
      <w:r w:rsidRPr="00B362F5">
        <w:rPr>
          <w:rFonts w:ascii="Calibri" w:hAnsi="Calibri"/>
          <w:szCs w:val="22"/>
        </w:rPr>
        <w:lastRenderedPageBreak/>
        <w:t>Oggetto</w:t>
      </w:r>
      <w:r w:rsidR="000B4D07" w:rsidRPr="00B362F5">
        <w:rPr>
          <w:rFonts w:ascii="Calibri" w:hAnsi="Calibri"/>
          <w:szCs w:val="22"/>
        </w:rPr>
        <w:t xml:space="preserve"> dell’iniziativa</w:t>
      </w:r>
    </w:p>
    <w:p w14:paraId="1613379A" w14:textId="77777777" w:rsidR="00346F69" w:rsidRPr="007B4635" w:rsidRDefault="00346F69" w:rsidP="00346F69">
      <w:pPr>
        <w:spacing w:line="300" w:lineRule="atLeast"/>
        <w:ind w:left="284"/>
        <w:jc w:val="both"/>
        <w:rPr>
          <w:rFonts w:asciiTheme="minorHAnsi" w:hAnsiTheme="minorHAnsi" w:cs="Arial"/>
          <w:bCs/>
          <w:sz w:val="20"/>
          <w:szCs w:val="20"/>
        </w:rPr>
      </w:pPr>
      <w:r w:rsidRPr="007B4635">
        <w:rPr>
          <w:rFonts w:asciiTheme="minorHAnsi" w:hAnsiTheme="minorHAnsi" w:cs="Arial"/>
          <w:bCs/>
          <w:sz w:val="20"/>
          <w:szCs w:val="20"/>
        </w:rPr>
        <w:t xml:space="preserve">L’iniziativa nasce dalla richiesta dell’Amministrazione (UCID-Dipartimento del Tesoro) di continuare ad utilizzare, nei prossimi anni, la piattaforma finanziaria </w:t>
      </w:r>
      <w:proofErr w:type="spellStart"/>
      <w:r w:rsidRPr="007B4635">
        <w:rPr>
          <w:rFonts w:asciiTheme="minorHAnsi" w:hAnsiTheme="minorHAnsi" w:cs="Arial"/>
          <w:bCs/>
          <w:sz w:val="20"/>
          <w:szCs w:val="20"/>
        </w:rPr>
        <w:t>Finastra</w:t>
      </w:r>
      <w:proofErr w:type="spellEnd"/>
      <w:r w:rsidRPr="007B4635">
        <w:rPr>
          <w:rFonts w:asciiTheme="minorHAnsi" w:hAnsiTheme="minorHAnsi" w:cs="Arial"/>
          <w:bCs/>
          <w:sz w:val="20"/>
          <w:szCs w:val="20"/>
        </w:rPr>
        <w:t xml:space="preserve"> (ex </w:t>
      </w:r>
      <w:proofErr w:type="spellStart"/>
      <w:r w:rsidRPr="007B4635">
        <w:rPr>
          <w:rFonts w:asciiTheme="minorHAnsi" w:hAnsiTheme="minorHAnsi" w:cs="Arial"/>
          <w:bCs/>
          <w:sz w:val="20"/>
          <w:szCs w:val="20"/>
        </w:rPr>
        <w:t>Misys</w:t>
      </w:r>
      <w:proofErr w:type="spellEnd"/>
      <w:r w:rsidRPr="007B4635">
        <w:rPr>
          <w:rFonts w:asciiTheme="minorHAnsi" w:hAnsiTheme="minorHAnsi" w:cs="Arial"/>
          <w:bCs/>
          <w:sz w:val="20"/>
          <w:szCs w:val="20"/>
        </w:rPr>
        <w:t>).</w:t>
      </w:r>
    </w:p>
    <w:p w14:paraId="7A48DE4B" w14:textId="77777777" w:rsidR="00346F69" w:rsidRPr="007B4635" w:rsidRDefault="00346F69" w:rsidP="00346F69">
      <w:pPr>
        <w:spacing w:line="300" w:lineRule="atLeast"/>
        <w:ind w:left="284"/>
        <w:jc w:val="both"/>
        <w:rPr>
          <w:rFonts w:asciiTheme="minorHAnsi" w:hAnsiTheme="minorHAnsi" w:cs="Arial"/>
          <w:bCs/>
          <w:sz w:val="20"/>
          <w:szCs w:val="20"/>
        </w:rPr>
      </w:pPr>
      <w:r w:rsidRPr="007B4635">
        <w:rPr>
          <w:rFonts w:asciiTheme="minorHAnsi" w:hAnsiTheme="minorHAnsi" w:cs="Arial"/>
          <w:bCs/>
          <w:sz w:val="20"/>
          <w:szCs w:val="20"/>
        </w:rPr>
        <w:t xml:space="preserve">La suddetta piattaforma è attualmente utilizzata sia nella sua versione nativa, mediante le interfacce da essa messe a disposizione, sia come motore di calcolo e fornitura dati per il sistema di </w:t>
      </w:r>
      <w:proofErr w:type="spellStart"/>
      <w:r w:rsidRPr="007B4635">
        <w:rPr>
          <w:rFonts w:asciiTheme="minorHAnsi" w:hAnsiTheme="minorHAnsi" w:cs="Arial"/>
          <w:bCs/>
          <w:sz w:val="20"/>
          <w:szCs w:val="20"/>
        </w:rPr>
        <w:t>GEstione</w:t>
      </w:r>
      <w:proofErr w:type="spellEnd"/>
      <w:r w:rsidRPr="007B4635">
        <w:rPr>
          <w:rFonts w:asciiTheme="minorHAnsi" w:hAnsiTheme="minorHAnsi" w:cs="Arial"/>
          <w:bCs/>
          <w:sz w:val="20"/>
          <w:szCs w:val="20"/>
        </w:rPr>
        <w:t xml:space="preserve"> del Debito Italiano (GEDI), attraverso le librerie di collaborazione applicativa.</w:t>
      </w:r>
    </w:p>
    <w:p w14:paraId="5884CACC" w14:textId="77777777" w:rsidR="00346F69" w:rsidRPr="007B4635" w:rsidRDefault="00346F69" w:rsidP="00346F69">
      <w:pPr>
        <w:spacing w:line="300" w:lineRule="atLeast"/>
        <w:ind w:left="284"/>
        <w:jc w:val="both"/>
        <w:rPr>
          <w:rFonts w:asciiTheme="minorHAnsi" w:hAnsiTheme="minorHAnsi" w:cs="Arial"/>
          <w:bCs/>
          <w:sz w:val="20"/>
          <w:szCs w:val="20"/>
        </w:rPr>
      </w:pPr>
      <w:r w:rsidRPr="007B4635">
        <w:rPr>
          <w:rFonts w:asciiTheme="minorHAnsi" w:hAnsiTheme="minorHAnsi" w:cs="Arial"/>
          <w:bCs/>
          <w:sz w:val="20"/>
          <w:szCs w:val="20"/>
        </w:rPr>
        <w:t xml:space="preserve">La piattaforma garantisce inoltre l’approvvigionamento dei dati provenienti dalle banche dati utilizzate dalla Direzione del Debito Pubblico, in particolare </w:t>
      </w:r>
      <w:proofErr w:type="spellStart"/>
      <w:r w:rsidRPr="007B4635">
        <w:rPr>
          <w:rFonts w:asciiTheme="minorHAnsi" w:hAnsiTheme="minorHAnsi" w:cs="Arial"/>
          <w:bCs/>
          <w:sz w:val="20"/>
          <w:szCs w:val="20"/>
        </w:rPr>
        <w:t>Refinitiv</w:t>
      </w:r>
      <w:proofErr w:type="spellEnd"/>
      <w:r w:rsidRPr="007B4635">
        <w:rPr>
          <w:rFonts w:asciiTheme="minorHAnsi" w:hAnsiTheme="minorHAnsi" w:cs="Arial"/>
          <w:bCs/>
          <w:sz w:val="20"/>
          <w:szCs w:val="20"/>
        </w:rPr>
        <w:t xml:space="preserve"> (ex Thomson Reuters) e Bloomberg. La piattaforma, della quale, fin dal 2004, era già precedentemente in uso una versione con copertura funzionale limitata, è stata acquisita, nella sua versione attuale, nell'anno 2014, a seguito di uno studio di mercato che ha dimostrato che essa rappresentasse l'unico software in grado di soddisfare le esigenze della Direzione del Debito Pubblico per l'assolvimento delle proprie attività istituzionali, giudizio che trova tuttora conferma nell'ambito del mercato di riferimento, ove la piattaforma finanziaria </w:t>
      </w:r>
      <w:proofErr w:type="spellStart"/>
      <w:r w:rsidRPr="007B4635">
        <w:rPr>
          <w:rFonts w:asciiTheme="minorHAnsi" w:hAnsiTheme="minorHAnsi" w:cs="Arial"/>
          <w:bCs/>
          <w:sz w:val="20"/>
          <w:szCs w:val="20"/>
        </w:rPr>
        <w:t>Finastra</w:t>
      </w:r>
      <w:proofErr w:type="spellEnd"/>
      <w:r w:rsidRPr="007B4635">
        <w:rPr>
          <w:rFonts w:asciiTheme="minorHAnsi" w:hAnsiTheme="minorHAnsi" w:cs="Arial"/>
          <w:bCs/>
          <w:sz w:val="20"/>
          <w:szCs w:val="20"/>
        </w:rPr>
        <w:t xml:space="preserve"> rappresenta uno standard de facto adottato da Istituzioni, operatori di mercato, banche d'affari, etc. La piattaforma finanziaria ed i relativi servizi sono stati acquisiti, nel corso degli anni, mediante i seguenti contratti:</w:t>
      </w:r>
    </w:p>
    <w:p w14:paraId="7964CF25" w14:textId="77777777" w:rsidR="00346F69" w:rsidRPr="007B4635" w:rsidRDefault="00346F69" w:rsidP="00346F69">
      <w:pPr>
        <w:numPr>
          <w:ilvl w:val="0"/>
          <w:numId w:val="13"/>
        </w:numPr>
        <w:tabs>
          <w:tab w:val="clear" w:pos="360"/>
          <w:tab w:val="left" w:pos="709"/>
          <w:tab w:val="left" w:pos="1584"/>
        </w:tabs>
        <w:spacing w:before="140" w:line="300" w:lineRule="atLeast"/>
        <w:ind w:left="284"/>
        <w:textAlignment w:val="baseline"/>
        <w:rPr>
          <w:rFonts w:asciiTheme="minorHAnsi" w:hAnsiTheme="minorHAnsi" w:cs="Arial"/>
          <w:bCs/>
          <w:sz w:val="20"/>
          <w:szCs w:val="20"/>
        </w:rPr>
      </w:pPr>
      <w:r w:rsidRPr="007B4635">
        <w:rPr>
          <w:rFonts w:asciiTheme="minorHAnsi" w:hAnsiTheme="minorHAnsi" w:cs="Arial"/>
          <w:bCs/>
          <w:sz w:val="20"/>
          <w:szCs w:val="20"/>
        </w:rPr>
        <w:t>CRET140266, dal massimale complessivo di € 2.924.927,80 + IVA, operativo dal 24/07/2014 al 31/12/2016;</w:t>
      </w:r>
    </w:p>
    <w:p w14:paraId="2B6BB2E2" w14:textId="77777777" w:rsidR="00346F69" w:rsidRPr="007B4635" w:rsidRDefault="00346F69" w:rsidP="00346F69">
      <w:pPr>
        <w:numPr>
          <w:ilvl w:val="0"/>
          <w:numId w:val="13"/>
        </w:numPr>
        <w:tabs>
          <w:tab w:val="clear" w:pos="360"/>
          <w:tab w:val="left" w:pos="709"/>
          <w:tab w:val="left" w:pos="1584"/>
        </w:tabs>
        <w:spacing w:before="139" w:line="300" w:lineRule="atLeast"/>
        <w:ind w:left="284"/>
        <w:textAlignment w:val="baseline"/>
        <w:rPr>
          <w:rFonts w:asciiTheme="minorHAnsi" w:hAnsiTheme="minorHAnsi" w:cs="Arial"/>
          <w:bCs/>
          <w:sz w:val="20"/>
          <w:szCs w:val="20"/>
        </w:rPr>
      </w:pPr>
      <w:r w:rsidRPr="007B4635">
        <w:rPr>
          <w:rFonts w:asciiTheme="minorHAnsi" w:hAnsiTheme="minorHAnsi" w:cs="Arial"/>
          <w:bCs/>
          <w:sz w:val="20"/>
          <w:szCs w:val="20"/>
        </w:rPr>
        <w:t>CRET160355, dal valore complessivo di € 7.162.256,00 + IVA, operativo dal 01/01/2017 e tuttora vigente con scadenza al 31/12/2019.</w:t>
      </w:r>
    </w:p>
    <w:p w14:paraId="5DBA4611" w14:textId="77777777" w:rsidR="00346F69" w:rsidRPr="007B4635" w:rsidRDefault="00346F69" w:rsidP="00346F69">
      <w:pPr>
        <w:spacing w:line="300" w:lineRule="atLeast"/>
        <w:ind w:left="284"/>
        <w:jc w:val="both"/>
        <w:rPr>
          <w:rFonts w:asciiTheme="minorHAnsi" w:hAnsiTheme="minorHAnsi" w:cs="Arial"/>
          <w:bCs/>
          <w:sz w:val="20"/>
          <w:szCs w:val="20"/>
        </w:rPr>
      </w:pPr>
    </w:p>
    <w:p w14:paraId="4E1EDC55" w14:textId="77777777" w:rsidR="00346F69" w:rsidRPr="007B4635" w:rsidRDefault="00346F69" w:rsidP="00346F69">
      <w:pPr>
        <w:spacing w:line="300" w:lineRule="atLeast"/>
        <w:ind w:left="284"/>
        <w:jc w:val="both"/>
        <w:rPr>
          <w:rFonts w:asciiTheme="minorHAnsi" w:hAnsiTheme="minorHAnsi" w:cs="Arial"/>
          <w:bCs/>
          <w:sz w:val="20"/>
          <w:szCs w:val="20"/>
        </w:rPr>
      </w:pPr>
      <w:r w:rsidRPr="007B4635">
        <w:rPr>
          <w:rFonts w:asciiTheme="minorHAnsi" w:hAnsiTheme="minorHAnsi" w:cs="Arial"/>
          <w:bCs/>
          <w:sz w:val="20"/>
          <w:szCs w:val="20"/>
        </w:rPr>
        <w:t xml:space="preserve">Attualmente, considerate le importanti azioni a livello nazionale ed internazionale atte ad assicurare un corretto monitoraggio del debito sovrano, finalizzato in particolare a garantire una maggiore forza al "Sistema Paese" attraverso una diminuzione della vulnerabilità finanziaria, è necessario garantire la continuità degli attuali servizi ed una evoluzione del progetto GEDI e della piattaforma finanziaria </w:t>
      </w:r>
      <w:proofErr w:type="spellStart"/>
      <w:r w:rsidRPr="007B4635">
        <w:rPr>
          <w:rFonts w:asciiTheme="minorHAnsi" w:hAnsiTheme="minorHAnsi" w:cs="Arial"/>
          <w:bCs/>
          <w:sz w:val="20"/>
          <w:szCs w:val="20"/>
        </w:rPr>
        <w:t>Finastra</w:t>
      </w:r>
      <w:proofErr w:type="spellEnd"/>
      <w:r w:rsidRPr="007B4635">
        <w:rPr>
          <w:rFonts w:asciiTheme="minorHAnsi" w:hAnsiTheme="minorHAnsi" w:cs="Arial"/>
          <w:bCs/>
          <w:sz w:val="20"/>
          <w:szCs w:val="20"/>
        </w:rPr>
        <w:t xml:space="preserve"> sia in termini di volumi (utenti del servizio), sia in termini di funzionalità, in particolare al fine di contabilizzare l'intero debito dalla Pubblica Amministrazione, sia a livello centrale che a livello periferico. Inoltre, considerato che negli ultimi 10 anni, con l'introduzione di strumenti derivati complessi, la natura del debito nei portafogli delle Amministrazioni Pubbliche è diventato estremamente raffinato, risulta quanto mai necessario prevedere la possibilità di valutare i comportamenti di tali strumenti al variare degli scenari finanziari al contorno ed il loro impatto sul rischio complessivo delle Stato. La piattaforma si compone di una serie di moduli software che rendono disponibili tutte le funzionalità, di Front-Office, Middle-Office e Back-Office, necessarie alla Direzione del Debito Pubblico per l’assolvimento dei propri compiti istituzionali. </w:t>
      </w:r>
    </w:p>
    <w:p w14:paraId="10F780C6" w14:textId="77777777" w:rsidR="00346F69" w:rsidRPr="007B4635" w:rsidRDefault="00346F69" w:rsidP="00346F69">
      <w:pPr>
        <w:spacing w:line="300" w:lineRule="atLeast"/>
        <w:ind w:left="284"/>
        <w:jc w:val="both"/>
        <w:rPr>
          <w:rFonts w:asciiTheme="minorHAnsi" w:hAnsiTheme="minorHAnsi" w:cs="Arial"/>
          <w:bCs/>
          <w:sz w:val="20"/>
          <w:szCs w:val="20"/>
        </w:rPr>
      </w:pPr>
      <w:proofErr w:type="gramStart"/>
      <w:r w:rsidRPr="007B4635">
        <w:rPr>
          <w:rFonts w:asciiTheme="minorHAnsi" w:hAnsiTheme="minorHAnsi" w:cs="Arial"/>
          <w:bCs/>
          <w:sz w:val="20"/>
          <w:szCs w:val="20"/>
        </w:rPr>
        <w:t>E’</w:t>
      </w:r>
      <w:proofErr w:type="gramEnd"/>
      <w:r w:rsidRPr="007B4635">
        <w:rPr>
          <w:rFonts w:asciiTheme="minorHAnsi" w:hAnsiTheme="minorHAnsi" w:cs="Arial"/>
          <w:bCs/>
          <w:sz w:val="20"/>
          <w:szCs w:val="20"/>
        </w:rPr>
        <w:t xml:space="preserve"> pertanto necessario, mettere a disposizione del Dipartimento del tesoro, per un periodo adeguato, i servizi di manutenzione, assistenza, supporto professionale, </w:t>
      </w:r>
      <w:r w:rsidRPr="007B4635">
        <w:rPr>
          <w:rFonts w:asciiTheme="minorHAnsi" w:hAnsiTheme="minorHAnsi" w:cs="Arial"/>
          <w:b/>
          <w:bCs/>
          <w:sz w:val="20"/>
          <w:szCs w:val="20"/>
        </w:rPr>
        <w:t xml:space="preserve">specifici della tecnologia </w:t>
      </w:r>
      <w:proofErr w:type="spellStart"/>
      <w:r w:rsidRPr="007B4635">
        <w:rPr>
          <w:rFonts w:asciiTheme="minorHAnsi" w:hAnsiTheme="minorHAnsi" w:cs="Arial"/>
          <w:b/>
          <w:bCs/>
          <w:sz w:val="20"/>
          <w:szCs w:val="20"/>
        </w:rPr>
        <w:t>Finastra</w:t>
      </w:r>
      <w:proofErr w:type="spellEnd"/>
      <w:r w:rsidRPr="007B4635">
        <w:rPr>
          <w:rFonts w:asciiTheme="minorHAnsi" w:hAnsiTheme="minorHAnsi" w:cs="Arial"/>
          <w:bCs/>
          <w:sz w:val="20"/>
          <w:szCs w:val="20"/>
        </w:rPr>
        <w:t xml:space="preserve">, che consentano di garantire il corretto funzionamento, in test ed in esercizio, dei sistemi in essere, nonché di supportare la progettualità e l’evoluzione di GEDI, prevedibile, nei prossimi anni. </w:t>
      </w:r>
    </w:p>
    <w:p w14:paraId="0213E1E2" w14:textId="77777777" w:rsidR="00346F69" w:rsidRDefault="00346F69" w:rsidP="00346F69">
      <w:pPr>
        <w:spacing w:line="300" w:lineRule="atLeast"/>
        <w:ind w:left="284"/>
        <w:jc w:val="both"/>
        <w:rPr>
          <w:rFonts w:asciiTheme="minorHAnsi" w:hAnsiTheme="minorHAnsi" w:cs="Arial"/>
          <w:bCs/>
          <w:sz w:val="20"/>
          <w:szCs w:val="20"/>
        </w:rPr>
      </w:pPr>
      <w:r w:rsidRPr="007B4635">
        <w:rPr>
          <w:rFonts w:asciiTheme="minorHAnsi" w:hAnsiTheme="minorHAnsi" w:cs="Arial"/>
          <w:bCs/>
          <w:sz w:val="20"/>
          <w:szCs w:val="20"/>
        </w:rPr>
        <w:t>Di seguito, in dettaglio, l’oggetto della iniziativa.</w:t>
      </w:r>
    </w:p>
    <w:p w14:paraId="4FCD462F" w14:textId="77777777" w:rsidR="00346F69" w:rsidRPr="007B4635" w:rsidRDefault="00346F69" w:rsidP="00346F69">
      <w:pPr>
        <w:spacing w:line="280" w:lineRule="atLeast"/>
        <w:ind w:left="284"/>
        <w:jc w:val="both"/>
        <w:rPr>
          <w:rFonts w:asciiTheme="minorHAnsi" w:hAnsiTheme="minorHAnsi" w:cs="Arial"/>
          <w:bCs/>
          <w:sz w:val="20"/>
          <w:szCs w:val="20"/>
        </w:rPr>
      </w:pPr>
    </w:p>
    <w:tbl>
      <w:tblPr>
        <w:tblW w:w="8495" w:type="dxa"/>
        <w:tblInd w:w="80" w:type="dxa"/>
        <w:tblCellMar>
          <w:left w:w="70" w:type="dxa"/>
          <w:right w:w="70" w:type="dxa"/>
        </w:tblCellMar>
        <w:tblLook w:val="04A0" w:firstRow="1" w:lastRow="0" w:firstColumn="1" w:lastColumn="0" w:noHBand="0" w:noVBand="1"/>
      </w:tblPr>
      <w:tblGrid>
        <w:gridCol w:w="5802"/>
        <w:gridCol w:w="1276"/>
        <w:gridCol w:w="1417"/>
      </w:tblGrid>
      <w:tr w:rsidR="00346F69" w14:paraId="56A84653" w14:textId="77777777" w:rsidTr="00363BF5">
        <w:trPr>
          <w:trHeight w:val="430"/>
        </w:trPr>
        <w:tc>
          <w:tcPr>
            <w:tcW w:w="849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110A63ED" w14:textId="77777777" w:rsidR="00346F69" w:rsidRPr="00472C1E" w:rsidRDefault="00346F69" w:rsidP="00363BF5">
            <w:pPr>
              <w:jc w:val="center"/>
              <w:rPr>
                <w:rFonts w:ascii="Calibri" w:hAnsi="Calibri" w:cs="Calibri"/>
                <w:b/>
                <w:bCs/>
                <w:sz w:val="20"/>
                <w:szCs w:val="20"/>
              </w:rPr>
            </w:pPr>
            <w:r w:rsidRPr="00472C1E">
              <w:rPr>
                <w:rFonts w:ascii="Calibri" w:hAnsi="Calibri" w:cs="Calibri"/>
                <w:b/>
                <w:bCs/>
                <w:sz w:val="20"/>
                <w:szCs w:val="20"/>
              </w:rPr>
              <w:lastRenderedPageBreak/>
              <w:t>MODULI SOFTWARE ATTUALMENTE IN USO (manutenzione)</w:t>
            </w:r>
          </w:p>
        </w:tc>
      </w:tr>
      <w:tr w:rsidR="00346F69" w14:paraId="236A29AF" w14:textId="77777777" w:rsidTr="00363BF5">
        <w:trPr>
          <w:trHeight w:val="410"/>
        </w:trPr>
        <w:tc>
          <w:tcPr>
            <w:tcW w:w="5802" w:type="dxa"/>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109EC615" w14:textId="77777777" w:rsidR="00346F69" w:rsidRPr="00472C1E" w:rsidRDefault="00346F69" w:rsidP="00363BF5">
            <w:pPr>
              <w:jc w:val="center"/>
              <w:rPr>
                <w:rFonts w:ascii="Calibri" w:hAnsi="Calibri" w:cs="Calibri"/>
                <w:b/>
                <w:bCs/>
                <w:sz w:val="20"/>
                <w:szCs w:val="20"/>
              </w:rPr>
            </w:pPr>
            <w:r w:rsidRPr="00472C1E">
              <w:rPr>
                <w:rFonts w:ascii="Calibri" w:hAnsi="Calibri" w:cs="Calibri"/>
                <w:b/>
                <w:bCs/>
                <w:sz w:val="20"/>
                <w:szCs w:val="20"/>
              </w:rPr>
              <w:t>Nome Prodotto</w:t>
            </w:r>
          </w:p>
        </w:tc>
        <w:tc>
          <w:tcPr>
            <w:tcW w:w="1276" w:type="dxa"/>
            <w:tcBorders>
              <w:top w:val="nil"/>
              <w:left w:val="nil"/>
              <w:bottom w:val="single" w:sz="8" w:space="0" w:color="000000"/>
              <w:right w:val="single" w:sz="8" w:space="0" w:color="000000"/>
            </w:tcBorders>
            <w:shd w:val="clear" w:color="auto" w:fill="D9D9D9" w:themeFill="background1" w:themeFillShade="D9"/>
            <w:vAlign w:val="center"/>
            <w:hideMark/>
          </w:tcPr>
          <w:p w14:paraId="3621C4A2" w14:textId="77777777" w:rsidR="00346F69" w:rsidRPr="00472C1E" w:rsidRDefault="00346F69" w:rsidP="00363BF5">
            <w:pPr>
              <w:jc w:val="center"/>
              <w:rPr>
                <w:rFonts w:ascii="Calibri" w:hAnsi="Calibri" w:cs="Calibri"/>
                <w:b/>
                <w:bCs/>
                <w:sz w:val="20"/>
                <w:szCs w:val="20"/>
              </w:rPr>
            </w:pPr>
            <w:r w:rsidRPr="00472C1E">
              <w:rPr>
                <w:rFonts w:ascii="Calibri" w:hAnsi="Calibri" w:cs="Calibri"/>
                <w:b/>
                <w:bCs/>
                <w:sz w:val="20"/>
                <w:szCs w:val="20"/>
              </w:rPr>
              <w:t>Ambiente</w:t>
            </w:r>
          </w:p>
        </w:tc>
        <w:tc>
          <w:tcPr>
            <w:tcW w:w="1417" w:type="dxa"/>
            <w:tcBorders>
              <w:top w:val="nil"/>
              <w:left w:val="nil"/>
              <w:bottom w:val="single" w:sz="8" w:space="0" w:color="000000"/>
              <w:right w:val="single" w:sz="8" w:space="0" w:color="000000"/>
            </w:tcBorders>
            <w:shd w:val="clear" w:color="auto" w:fill="D9D9D9" w:themeFill="background1" w:themeFillShade="D9"/>
            <w:vAlign w:val="center"/>
            <w:hideMark/>
          </w:tcPr>
          <w:p w14:paraId="48814CBF" w14:textId="77777777" w:rsidR="00346F69" w:rsidRPr="00472C1E" w:rsidRDefault="00346F69" w:rsidP="00363BF5">
            <w:pPr>
              <w:jc w:val="center"/>
              <w:rPr>
                <w:rFonts w:ascii="Calibri" w:hAnsi="Calibri" w:cs="Calibri"/>
                <w:b/>
                <w:bCs/>
                <w:sz w:val="20"/>
                <w:szCs w:val="20"/>
              </w:rPr>
            </w:pPr>
            <w:r w:rsidRPr="00472C1E">
              <w:rPr>
                <w:rFonts w:ascii="Calibri" w:hAnsi="Calibri" w:cs="Calibri"/>
                <w:b/>
                <w:bCs/>
                <w:sz w:val="20"/>
                <w:szCs w:val="20"/>
              </w:rPr>
              <w:t>Quantità</w:t>
            </w:r>
          </w:p>
        </w:tc>
      </w:tr>
      <w:tr w:rsidR="00346F69" w14:paraId="7E3FA4C8"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3ACDE070"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Administrator</w:t>
            </w:r>
          </w:p>
        </w:tc>
        <w:tc>
          <w:tcPr>
            <w:tcW w:w="1276" w:type="dxa"/>
            <w:tcBorders>
              <w:top w:val="nil"/>
              <w:left w:val="nil"/>
              <w:bottom w:val="single" w:sz="8" w:space="0" w:color="000000"/>
              <w:right w:val="single" w:sz="8" w:space="0" w:color="000000"/>
            </w:tcBorders>
            <w:shd w:val="clear" w:color="000000" w:fill="FFFFFF"/>
            <w:noWrap/>
            <w:vAlign w:val="bottom"/>
            <w:hideMark/>
          </w:tcPr>
          <w:p w14:paraId="0727F591"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417" w:type="dxa"/>
            <w:tcBorders>
              <w:top w:val="nil"/>
              <w:left w:val="nil"/>
              <w:bottom w:val="single" w:sz="8" w:space="0" w:color="000000"/>
              <w:right w:val="single" w:sz="8" w:space="0" w:color="000000"/>
            </w:tcBorders>
            <w:shd w:val="clear" w:color="000000" w:fill="FFFFFF"/>
            <w:vAlign w:val="center"/>
            <w:hideMark/>
          </w:tcPr>
          <w:p w14:paraId="23047D17"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2 </w:t>
            </w:r>
          </w:p>
        </w:tc>
      </w:tr>
      <w:tr w:rsidR="00346F69" w14:paraId="062C869A"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6AA18D28"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All</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Std</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Asset</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Classes</w:t>
            </w:r>
            <w:proofErr w:type="spellEnd"/>
          </w:p>
        </w:tc>
        <w:tc>
          <w:tcPr>
            <w:tcW w:w="1276" w:type="dxa"/>
            <w:tcBorders>
              <w:top w:val="nil"/>
              <w:left w:val="nil"/>
              <w:bottom w:val="single" w:sz="8" w:space="0" w:color="000000"/>
              <w:right w:val="single" w:sz="8" w:space="0" w:color="000000"/>
            </w:tcBorders>
            <w:shd w:val="clear" w:color="000000" w:fill="FFFFFF"/>
            <w:noWrap/>
            <w:vAlign w:val="bottom"/>
            <w:hideMark/>
          </w:tcPr>
          <w:p w14:paraId="52B12527"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417" w:type="dxa"/>
            <w:tcBorders>
              <w:top w:val="nil"/>
              <w:left w:val="nil"/>
              <w:bottom w:val="single" w:sz="8" w:space="0" w:color="000000"/>
              <w:right w:val="single" w:sz="8" w:space="0" w:color="000000"/>
            </w:tcBorders>
            <w:shd w:val="clear" w:color="000000" w:fill="FFFFFF"/>
            <w:vAlign w:val="center"/>
            <w:hideMark/>
          </w:tcPr>
          <w:p w14:paraId="70EB190A"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10 </w:t>
            </w:r>
          </w:p>
        </w:tc>
      </w:tr>
      <w:tr w:rsidR="00346F69" w14:paraId="48486394"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7534800F"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Advanced Trading API</w:t>
            </w:r>
          </w:p>
        </w:tc>
        <w:tc>
          <w:tcPr>
            <w:tcW w:w="1276" w:type="dxa"/>
            <w:tcBorders>
              <w:top w:val="nil"/>
              <w:left w:val="nil"/>
              <w:bottom w:val="single" w:sz="8" w:space="0" w:color="000000"/>
              <w:right w:val="single" w:sz="8" w:space="0" w:color="000000"/>
            </w:tcBorders>
            <w:shd w:val="clear" w:color="000000" w:fill="FFFFFF"/>
            <w:noWrap/>
            <w:vAlign w:val="bottom"/>
            <w:hideMark/>
          </w:tcPr>
          <w:p w14:paraId="7A21AF8A"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417" w:type="dxa"/>
            <w:tcBorders>
              <w:top w:val="nil"/>
              <w:left w:val="nil"/>
              <w:bottom w:val="single" w:sz="8" w:space="0" w:color="000000"/>
              <w:right w:val="single" w:sz="8" w:space="0" w:color="000000"/>
            </w:tcBorders>
            <w:shd w:val="clear" w:color="000000" w:fill="FFFFFF"/>
            <w:vAlign w:val="center"/>
            <w:hideMark/>
          </w:tcPr>
          <w:p w14:paraId="79583724"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27 </w:t>
            </w:r>
          </w:p>
        </w:tc>
      </w:tr>
      <w:tr w:rsidR="00346F69" w14:paraId="561935EB"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1C20F637"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Off Trading </w:t>
            </w:r>
            <w:proofErr w:type="spellStart"/>
            <w:r w:rsidRPr="00472C1E">
              <w:rPr>
                <w:rFonts w:ascii="Calibri" w:hAnsi="Calibri" w:cs="Calibri"/>
                <w:bCs/>
                <w:color w:val="000000"/>
                <w:sz w:val="20"/>
                <w:szCs w:val="20"/>
              </w:rPr>
              <w:t>Floor</w:t>
            </w:r>
            <w:proofErr w:type="spellEnd"/>
            <w:r w:rsidRPr="00472C1E">
              <w:rPr>
                <w:rFonts w:ascii="Calibri" w:hAnsi="Calibri" w:cs="Calibri"/>
                <w:bCs/>
                <w:color w:val="000000"/>
                <w:sz w:val="20"/>
                <w:szCs w:val="20"/>
              </w:rPr>
              <w:t xml:space="preserve"> API</w:t>
            </w:r>
          </w:p>
        </w:tc>
        <w:tc>
          <w:tcPr>
            <w:tcW w:w="1276" w:type="dxa"/>
            <w:tcBorders>
              <w:top w:val="nil"/>
              <w:left w:val="nil"/>
              <w:bottom w:val="single" w:sz="8" w:space="0" w:color="000000"/>
              <w:right w:val="single" w:sz="8" w:space="0" w:color="000000"/>
            </w:tcBorders>
            <w:shd w:val="clear" w:color="000000" w:fill="FFFFFF"/>
            <w:noWrap/>
            <w:vAlign w:val="bottom"/>
            <w:hideMark/>
          </w:tcPr>
          <w:p w14:paraId="37926077"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417" w:type="dxa"/>
            <w:tcBorders>
              <w:top w:val="nil"/>
              <w:left w:val="nil"/>
              <w:bottom w:val="single" w:sz="8" w:space="0" w:color="000000"/>
              <w:right w:val="single" w:sz="8" w:space="0" w:color="000000"/>
            </w:tcBorders>
            <w:shd w:val="clear" w:color="000000" w:fill="FFFFFF"/>
            <w:vAlign w:val="center"/>
            <w:hideMark/>
          </w:tcPr>
          <w:p w14:paraId="058B8FD3"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11 </w:t>
            </w:r>
          </w:p>
        </w:tc>
      </w:tr>
      <w:tr w:rsidR="00346F69" w14:paraId="20DB3DBC"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20364EEA"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Back Office User</w:t>
            </w:r>
          </w:p>
        </w:tc>
        <w:tc>
          <w:tcPr>
            <w:tcW w:w="1276" w:type="dxa"/>
            <w:tcBorders>
              <w:top w:val="nil"/>
              <w:left w:val="nil"/>
              <w:bottom w:val="single" w:sz="8" w:space="0" w:color="000000"/>
              <w:right w:val="single" w:sz="8" w:space="0" w:color="000000"/>
            </w:tcBorders>
            <w:shd w:val="clear" w:color="000000" w:fill="FFFFFF"/>
            <w:noWrap/>
            <w:vAlign w:val="bottom"/>
            <w:hideMark/>
          </w:tcPr>
          <w:p w14:paraId="5E7E38FA"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417" w:type="dxa"/>
            <w:tcBorders>
              <w:top w:val="nil"/>
              <w:left w:val="nil"/>
              <w:bottom w:val="single" w:sz="8" w:space="0" w:color="000000"/>
              <w:right w:val="single" w:sz="8" w:space="0" w:color="000000"/>
            </w:tcBorders>
            <w:shd w:val="clear" w:color="000000" w:fill="FFFFFF"/>
            <w:vAlign w:val="center"/>
            <w:hideMark/>
          </w:tcPr>
          <w:p w14:paraId="2B5CC416"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12 </w:t>
            </w:r>
          </w:p>
        </w:tc>
      </w:tr>
      <w:tr w:rsidR="00346F69" w14:paraId="1C11DD39"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15DC228D"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w:t>
            </w:r>
            <w:proofErr w:type="spellStart"/>
            <w:r w:rsidRPr="00472C1E">
              <w:rPr>
                <w:rFonts w:ascii="Calibri" w:hAnsi="Calibri" w:cs="Calibri"/>
                <w:bCs/>
                <w:color w:val="000000"/>
                <w:sz w:val="20"/>
                <w:szCs w:val="20"/>
              </w:rPr>
              <w:t>Risk</w:t>
            </w:r>
            <w:proofErr w:type="spellEnd"/>
            <w:r w:rsidRPr="00472C1E">
              <w:rPr>
                <w:rFonts w:ascii="Calibri" w:hAnsi="Calibri" w:cs="Calibri"/>
                <w:bCs/>
                <w:color w:val="000000"/>
                <w:sz w:val="20"/>
                <w:szCs w:val="20"/>
              </w:rPr>
              <w:t xml:space="preserve"> Administrator</w:t>
            </w:r>
          </w:p>
        </w:tc>
        <w:tc>
          <w:tcPr>
            <w:tcW w:w="1276" w:type="dxa"/>
            <w:tcBorders>
              <w:top w:val="nil"/>
              <w:left w:val="nil"/>
              <w:bottom w:val="single" w:sz="8" w:space="0" w:color="000000"/>
              <w:right w:val="single" w:sz="8" w:space="0" w:color="000000"/>
            </w:tcBorders>
            <w:shd w:val="clear" w:color="000000" w:fill="FFFFFF"/>
            <w:noWrap/>
            <w:vAlign w:val="bottom"/>
            <w:hideMark/>
          </w:tcPr>
          <w:p w14:paraId="3926391D"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417" w:type="dxa"/>
            <w:tcBorders>
              <w:top w:val="nil"/>
              <w:left w:val="nil"/>
              <w:bottom w:val="single" w:sz="8" w:space="0" w:color="000000"/>
              <w:right w:val="single" w:sz="8" w:space="0" w:color="000000"/>
            </w:tcBorders>
            <w:shd w:val="clear" w:color="000000" w:fill="FFFFFF"/>
            <w:vAlign w:val="center"/>
            <w:hideMark/>
          </w:tcPr>
          <w:p w14:paraId="0A69E8BA"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2 </w:t>
            </w:r>
          </w:p>
        </w:tc>
      </w:tr>
      <w:tr w:rsidR="00346F69" w14:paraId="01C81CF1"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74608947"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w:t>
            </w:r>
            <w:proofErr w:type="spellStart"/>
            <w:r w:rsidRPr="00472C1E">
              <w:rPr>
                <w:rFonts w:ascii="Calibri" w:hAnsi="Calibri" w:cs="Calibri"/>
                <w:bCs/>
                <w:color w:val="000000"/>
                <w:sz w:val="20"/>
                <w:szCs w:val="20"/>
              </w:rPr>
              <w:t>Risk</w:t>
            </w:r>
            <w:proofErr w:type="spellEnd"/>
            <w:r w:rsidRPr="00472C1E">
              <w:rPr>
                <w:rFonts w:ascii="Calibri" w:hAnsi="Calibri" w:cs="Calibri"/>
                <w:bCs/>
                <w:color w:val="000000"/>
                <w:sz w:val="20"/>
                <w:szCs w:val="20"/>
              </w:rPr>
              <w:t xml:space="preserve"> - Limits </w:t>
            </w:r>
          </w:p>
        </w:tc>
        <w:tc>
          <w:tcPr>
            <w:tcW w:w="1276" w:type="dxa"/>
            <w:tcBorders>
              <w:top w:val="nil"/>
              <w:left w:val="nil"/>
              <w:bottom w:val="single" w:sz="8" w:space="0" w:color="000000"/>
              <w:right w:val="single" w:sz="8" w:space="0" w:color="000000"/>
            </w:tcBorders>
            <w:shd w:val="clear" w:color="000000" w:fill="FFFFFF"/>
            <w:noWrap/>
            <w:vAlign w:val="bottom"/>
            <w:hideMark/>
          </w:tcPr>
          <w:p w14:paraId="367F6420"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417" w:type="dxa"/>
            <w:tcBorders>
              <w:top w:val="nil"/>
              <w:left w:val="nil"/>
              <w:bottom w:val="single" w:sz="8" w:space="0" w:color="000000"/>
              <w:right w:val="single" w:sz="8" w:space="0" w:color="000000"/>
            </w:tcBorders>
            <w:shd w:val="clear" w:color="000000" w:fill="FFFFFF"/>
            <w:vAlign w:val="center"/>
            <w:hideMark/>
          </w:tcPr>
          <w:p w14:paraId="5030F8DD"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6 </w:t>
            </w:r>
          </w:p>
        </w:tc>
      </w:tr>
      <w:tr w:rsidR="00346F69" w14:paraId="180B8D17"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750AF72E"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w:t>
            </w:r>
            <w:proofErr w:type="spellStart"/>
            <w:r w:rsidRPr="00472C1E">
              <w:rPr>
                <w:rFonts w:ascii="Calibri" w:hAnsi="Calibri" w:cs="Calibri"/>
                <w:bCs/>
                <w:color w:val="000000"/>
                <w:sz w:val="20"/>
                <w:szCs w:val="20"/>
              </w:rPr>
              <w:t>Risk</w:t>
            </w:r>
            <w:proofErr w:type="spellEnd"/>
            <w:r w:rsidRPr="00472C1E">
              <w:rPr>
                <w:rFonts w:ascii="Calibri" w:hAnsi="Calibri" w:cs="Calibri"/>
                <w:bCs/>
                <w:color w:val="000000"/>
                <w:sz w:val="20"/>
                <w:szCs w:val="20"/>
              </w:rPr>
              <w:t xml:space="preserve"> – Credit</w:t>
            </w:r>
          </w:p>
        </w:tc>
        <w:tc>
          <w:tcPr>
            <w:tcW w:w="1276" w:type="dxa"/>
            <w:tcBorders>
              <w:top w:val="nil"/>
              <w:left w:val="nil"/>
              <w:bottom w:val="single" w:sz="8" w:space="0" w:color="000000"/>
              <w:right w:val="single" w:sz="8" w:space="0" w:color="000000"/>
            </w:tcBorders>
            <w:shd w:val="clear" w:color="000000" w:fill="FFFFFF"/>
            <w:noWrap/>
            <w:vAlign w:val="bottom"/>
            <w:hideMark/>
          </w:tcPr>
          <w:p w14:paraId="40B9914E"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417" w:type="dxa"/>
            <w:tcBorders>
              <w:top w:val="nil"/>
              <w:left w:val="nil"/>
              <w:bottom w:val="single" w:sz="8" w:space="0" w:color="000000"/>
              <w:right w:val="single" w:sz="8" w:space="0" w:color="000000"/>
            </w:tcBorders>
            <w:shd w:val="clear" w:color="000000" w:fill="FFFFFF"/>
            <w:vAlign w:val="center"/>
            <w:hideMark/>
          </w:tcPr>
          <w:p w14:paraId="2A0835FA"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4 </w:t>
            </w:r>
          </w:p>
        </w:tc>
      </w:tr>
      <w:tr w:rsidR="00346F69" w14:paraId="36ADE73D"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0E3079F5"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w:t>
            </w:r>
            <w:proofErr w:type="spellStart"/>
            <w:r w:rsidRPr="00472C1E">
              <w:rPr>
                <w:rFonts w:ascii="Calibri" w:hAnsi="Calibri" w:cs="Calibri"/>
                <w:bCs/>
                <w:color w:val="000000"/>
                <w:sz w:val="20"/>
                <w:szCs w:val="20"/>
              </w:rPr>
              <w:t>Risk</w:t>
            </w:r>
            <w:proofErr w:type="spellEnd"/>
            <w:r w:rsidRPr="00472C1E">
              <w:rPr>
                <w:rFonts w:ascii="Calibri" w:hAnsi="Calibri" w:cs="Calibri"/>
                <w:bCs/>
                <w:color w:val="000000"/>
                <w:sz w:val="20"/>
                <w:szCs w:val="20"/>
              </w:rPr>
              <w:t xml:space="preserve"> - Limits API</w:t>
            </w:r>
          </w:p>
        </w:tc>
        <w:tc>
          <w:tcPr>
            <w:tcW w:w="1276" w:type="dxa"/>
            <w:tcBorders>
              <w:top w:val="nil"/>
              <w:left w:val="nil"/>
              <w:bottom w:val="single" w:sz="8" w:space="0" w:color="000000"/>
              <w:right w:val="single" w:sz="8" w:space="0" w:color="000000"/>
            </w:tcBorders>
            <w:shd w:val="clear" w:color="000000" w:fill="FFFFFF"/>
            <w:noWrap/>
            <w:vAlign w:val="bottom"/>
            <w:hideMark/>
          </w:tcPr>
          <w:p w14:paraId="74C3743B"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417" w:type="dxa"/>
            <w:tcBorders>
              <w:top w:val="nil"/>
              <w:left w:val="nil"/>
              <w:bottom w:val="single" w:sz="8" w:space="0" w:color="000000"/>
              <w:right w:val="single" w:sz="8" w:space="0" w:color="000000"/>
            </w:tcBorders>
            <w:shd w:val="clear" w:color="000000" w:fill="FFFFFF"/>
            <w:vAlign w:val="center"/>
            <w:hideMark/>
          </w:tcPr>
          <w:p w14:paraId="094EFF89"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14 </w:t>
            </w:r>
          </w:p>
        </w:tc>
      </w:tr>
      <w:tr w:rsidR="00346F69" w14:paraId="23770D6A"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488CD90A"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Capital Deal Flow Advanced Trading </w:t>
            </w:r>
            <w:proofErr w:type="spellStart"/>
            <w:r w:rsidRPr="00472C1E">
              <w:rPr>
                <w:rFonts w:ascii="Calibri" w:hAnsi="Calibri" w:cs="Calibri"/>
                <w:bCs/>
                <w:color w:val="000000"/>
                <w:sz w:val="20"/>
                <w:szCs w:val="20"/>
              </w:rPr>
              <w:t>Module</w:t>
            </w:r>
            <w:proofErr w:type="spellEnd"/>
          </w:p>
        </w:tc>
        <w:tc>
          <w:tcPr>
            <w:tcW w:w="1276" w:type="dxa"/>
            <w:tcBorders>
              <w:top w:val="nil"/>
              <w:left w:val="nil"/>
              <w:bottom w:val="single" w:sz="8" w:space="0" w:color="000000"/>
              <w:right w:val="single" w:sz="8" w:space="0" w:color="000000"/>
            </w:tcBorders>
            <w:shd w:val="clear" w:color="000000" w:fill="FFFFFF"/>
            <w:noWrap/>
            <w:vAlign w:val="bottom"/>
            <w:hideMark/>
          </w:tcPr>
          <w:p w14:paraId="5E6F3237"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417" w:type="dxa"/>
            <w:tcBorders>
              <w:top w:val="nil"/>
              <w:left w:val="nil"/>
              <w:bottom w:val="single" w:sz="8" w:space="0" w:color="000000"/>
              <w:right w:val="single" w:sz="8" w:space="0" w:color="000000"/>
            </w:tcBorders>
            <w:shd w:val="clear" w:color="000000" w:fill="FFFFFF"/>
            <w:vAlign w:val="center"/>
            <w:hideMark/>
          </w:tcPr>
          <w:p w14:paraId="6AE66329"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1 </w:t>
            </w:r>
          </w:p>
        </w:tc>
      </w:tr>
      <w:tr w:rsidR="00346F69" w14:paraId="58A7B9FD"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294A562E"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Capital </w:t>
            </w:r>
            <w:proofErr w:type="spellStart"/>
            <w:r w:rsidRPr="00472C1E">
              <w:rPr>
                <w:rFonts w:ascii="Calibri" w:hAnsi="Calibri" w:cs="Calibri"/>
                <w:bCs/>
                <w:color w:val="000000"/>
                <w:sz w:val="20"/>
                <w:szCs w:val="20"/>
              </w:rPr>
              <w:t>Inflation</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Module</w:t>
            </w:r>
            <w:proofErr w:type="spellEnd"/>
          </w:p>
        </w:tc>
        <w:tc>
          <w:tcPr>
            <w:tcW w:w="1276" w:type="dxa"/>
            <w:tcBorders>
              <w:top w:val="nil"/>
              <w:left w:val="nil"/>
              <w:bottom w:val="single" w:sz="8" w:space="0" w:color="000000"/>
              <w:right w:val="single" w:sz="8" w:space="0" w:color="000000"/>
            </w:tcBorders>
            <w:shd w:val="clear" w:color="000000" w:fill="FFFFFF"/>
            <w:noWrap/>
            <w:vAlign w:val="bottom"/>
            <w:hideMark/>
          </w:tcPr>
          <w:p w14:paraId="23D8DECE"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417" w:type="dxa"/>
            <w:tcBorders>
              <w:top w:val="nil"/>
              <w:left w:val="nil"/>
              <w:bottom w:val="single" w:sz="8" w:space="0" w:color="000000"/>
              <w:right w:val="single" w:sz="8" w:space="0" w:color="000000"/>
            </w:tcBorders>
            <w:shd w:val="clear" w:color="000000" w:fill="FFFFFF"/>
            <w:vAlign w:val="center"/>
            <w:hideMark/>
          </w:tcPr>
          <w:p w14:paraId="51E8523C"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9 </w:t>
            </w:r>
          </w:p>
        </w:tc>
      </w:tr>
      <w:tr w:rsidR="00346F69" w14:paraId="2B4944C6"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3596F1DB"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Capital </w:t>
            </w:r>
            <w:proofErr w:type="spellStart"/>
            <w:r w:rsidRPr="00472C1E">
              <w:rPr>
                <w:rFonts w:ascii="Calibri" w:hAnsi="Calibri" w:cs="Calibri"/>
                <w:bCs/>
                <w:color w:val="000000"/>
                <w:sz w:val="20"/>
                <w:szCs w:val="20"/>
              </w:rPr>
              <w:t>Multicurve</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Module</w:t>
            </w:r>
            <w:proofErr w:type="spellEnd"/>
          </w:p>
        </w:tc>
        <w:tc>
          <w:tcPr>
            <w:tcW w:w="1276" w:type="dxa"/>
            <w:tcBorders>
              <w:top w:val="nil"/>
              <w:left w:val="nil"/>
              <w:bottom w:val="single" w:sz="8" w:space="0" w:color="000000"/>
              <w:right w:val="single" w:sz="8" w:space="0" w:color="000000"/>
            </w:tcBorders>
            <w:shd w:val="clear" w:color="000000" w:fill="FFFFFF"/>
            <w:noWrap/>
            <w:vAlign w:val="bottom"/>
            <w:hideMark/>
          </w:tcPr>
          <w:p w14:paraId="7AC93B51"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417" w:type="dxa"/>
            <w:tcBorders>
              <w:top w:val="nil"/>
              <w:left w:val="nil"/>
              <w:bottom w:val="single" w:sz="8" w:space="0" w:color="000000"/>
              <w:right w:val="single" w:sz="8" w:space="0" w:color="000000"/>
            </w:tcBorders>
            <w:shd w:val="clear" w:color="000000" w:fill="FFFFFF"/>
            <w:vAlign w:val="center"/>
            <w:hideMark/>
          </w:tcPr>
          <w:p w14:paraId="14F58DB0"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9 </w:t>
            </w:r>
          </w:p>
        </w:tc>
      </w:tr>
      <w:tr w:rsidR="00346F69" w14:paraId="0314879A"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34E01D5F"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Fusion Global Component DRT (Reuters-Bloomberg)</w:t>
            </w:r>
          </w:p>
        </w:tc>
        <w:tc>
          <w:tcPr>
            <w:tcW w:w="1276" w:type="dxa"/>
            <w:tcBorders>
              <w:top w:val="nil"/>
              <w:left w:val="nil"/>
              <w:bottom w:val="single" w:sz="8" w:space="0" w:color="000000"/>
              <w:right w:val="single" w:sz="8" w:space="0" w:color="000000"/>
            </w:tcBorders>
            <w:shd w:val="clear" w:color="000000" w:fill="FFFFFF"/>
            <w:noWrap/>
            <w:vAlign w:val="bottom"/>
            <w:hideMark/>
          </w:tcPr>
          <w:p w14:paraId="14D39D41"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417" w:type="dxa"/>
            <w:tcBorders>
              <w:top w:val="nil"/>
              <w:left w:val="nil"/>
              <w:bottom w:val="single" w:sz="8" w:space="0" w:color="000000"/>
              <w:right w:val="single" w:sz="8" w:space="0" w:color="000000"/>
            </w:tcBorders>
            <w:shd w:val="clear" w:color="000000" w:fill="FFFFFF"/>
            <w:vAlign w:val="center"/>
            <w:hideMark/>
          </w:tcPr>
          <w:p w14:paraId="154494FE"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1 </w:t>
            </w:r>
          </w:p>
        </w:tc>
      </w:tr>
      <w:tr w:rsidR="00346F69" w14:paraId="34E62C02"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45A2E2AE"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Fusion Capital XL trading Server</w:t>
            </w:r>
          </w:p>
        </w:tc>
        <w:tc>
          <w:tcPr>
            <w:tcW w:w="1276" w:type="dxa"/>
            <w:tcBorders>
              <w:top w:val="nil"/>
              <w:left w:val="nil"/>
              <w:bottom w:val="single" w:sz="8" w:space="0" w:color="000000"/>
              <w:right w:val="single" w:sz="8" w:space="0" w:color="000000"/>
            </w:tcBorders>
            <w:shd w:val="clear" w:color="000000" w:fill="FFFFFF"/>
            <w:noWrap/>
            <w:vAlign w:val="bottom"/>
            <w:hideMark/>
          </w:tcPr>
          <w:p w14:paraId="14DF0ED9"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417" w:type="dxa"/>
            <w:tcBorders>
              <w:top w:val="nil"/>
              <w:left w:val="nil"/>
              <w:bottom w:val="single" w:sz="8" w:space="0" w:color="000000"/>
              <w:right w:val="single" w:sz="8" w:space="0" w:color="000000"/>
            </w:tcBorders>
            <w:shd w:val="clear" w:color="000000" w:fill="FFFFFF"/>
            <w:vAlign w:val="center"/>
            <w:hideMark/>
          </w:tcPr>
          <w:p w14:paraId="4C4958F2"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1 </w:t>
            </w:r>
          </w:p>
        </w:tc>
      </w:tr>
      <w:tr w:rsidR="00346F69" w14:paraId="442C5499"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7D33185F"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Fusion Capital XL trading Utenti</w:t>
            </w:r>
          </w:p>
        </w:tc>
        <w:tc>
          <w:tcPr>
            <w:tcW w:w="1276" w:type="dxa"/>
            <w:tcBorders>
              <w:top w:val="nil"/>
              <w:left w:val="nil"/>
              <w:bottom w:val="single" w:sz="8" w:space="0" w:color="000000"/>
              <w:right w:val="single" w:sz="8" w:space="0" w:color="000000"/>
            </w:tcBorders>
            <w:shd w:val="clear" w:color="000000" w:fill="FFFFFF"/>
            <w:noWrap/>
            <w:vAlign w:val="bottom"/>
            <w:hideMark/>
          </w:tcPr>
          <w:p w14:paraId="2C3AF7F0"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417" w:type="dxa"/>
            <w:tcBorders>
              <w:top w:val="nil"/>
              <w:left w:val="nil"/>
              <w:bottom w:val="single" w:sz="8" w:space="0" w:color="000000"/>
              <w:right w:val="single" w:sz="8" w:space="0" w:color="000000"/>
            </w:tcBorders>
            <w:shd w:val="clear" w:color="000000" w:fill="FFFFFF"/>
            <w:vAlign w:val="center"/>
            <w:hideMark/>
          </w:tcPr>
          <w:p w14:paraId="6D467CBD"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2 </w:t>
            </w:r>
          </w:p>
        </w:tc>
      </w:tr>
      <w:tr w:rsidR="00346F69" w14:paraId="1F63CAB8"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73B647D2"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Administrator</w:t>
            </w:r>
          </w:p>
        </w:tc>
        <w:tc>
          <w:tcPr>
            <w:tcW w:w="1276" w:type="dxa"/>
            <w:tcBorders>
              <w:top w:val="nil"/>
              <w:left w:val="nil"/>
              <w:bottom w:val="single" w:sz="8" w:space="0" w:color="000000"/>
              <w:right w:val="single" w:sz="8" w:space="0" w:color="000000"/>
            </w:tcBorders>
            <w:shd w:val="clear" w:color="auto" w:fill="FFFFFF" w:themeFill="background1"/>
            <w:noWrap/>
            <w:vAlign w:val="bottom"/>
            <w:hideMark/>
          </w:tcPr>
          <w:p w14:paraId="32EE461D"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TEST</w:t>
            </w:r>
          </w:p>
        </w:tc>
        <w:tc>
          <w:tcPr>
            <w:tcW w:w="1417" w:type="dxa"/>
            <w:tcBorders>
              <w:top w:val="nil"/>
              <w:left w:val="nil"/>
              <w:bottom w:val="single" w:sz="8" w:space="0" w:color="000000"/>
              <w:right w:val="single" w:sz="8" w:space="0" w:color="000000"/>
            </w:tcBorders>
            <w:shd w:val="clear" w:color="auto" w:fill="FFFFFF" w:themeFill="background1"/>
            <w:vAlign w:val="center"/>
            <w:hideMark/>
          </w:tcPr>
          <w:p w14:paraId="7A04A611"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5 </w:t>
            </w:r>
          </w:p>
        </w:tc>
      </w:tr>
      <w:tr w:rsidR="00346F69" w14:paraId="1F9F6B40"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5264C817"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All</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Std</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Asset</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Classes</w:t>
            </w:r>
            <w:proofErr w:type="spellEnd"/>
          </w:p>
        </w:tc>
        <w:tc>
          <w:tcPr>
            <w:tcW w:w="1276" w:type="dxa"/>
            <w:tcBorders>
              <w:top w:val="nil"/>
              <w:left w:val="nil"/>
              <w:bottom w:val="single" w:sz="8" w:space="0" w:color="000000"/>
              <w:right w:val="single" w:sz="8" w:space="0" w:color="000000"/>
            </w:tcBorders>
            <w:shd w:val="clear" w:color="auto" w:fill="FFFFFF" w:themeFill="background1"/>
            <w:noWrap/>
            <w:vAlign w:val="bottom"/>
            <w:hideMark/>
          </w:tcPr>
          <w:p w14:paraId="7F5CECA0"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TEST</w:t>
            </w:r>
          </w:p>
        </w:tc>
        <w:tc>
          <w:tcPr>
            <w:tcW w:w="1417" w:type="dxa"/>
            <w:tcBorders>
              <w:top w:val="nil"/>
              <w:left w:val="nil"/>
              <w:bottom w:val="single" w:sz="8" w:space="0" w:color="000000"/>
              <w:right w:val="single" w:sz="8" w:space="0" w:color="000000"/>
            </w:tcBorders>
            <w:shd w:val="clear" w:color="auto" w:fill="FFFFFF" w:themeFill="background1"/>
            <w:vAlign w:val="center"/>
            <w:hideMark/>
          </w:tcPr>
          <w:p w14:paraId="2AEEA0E6"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12 </w:t>
            </w:r>
          </w:p>
        </w:tc>
      </w:tr>
      <w:tr w:rsidR="00346F69" w14:paraId="4FBA88E6"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41E24BF8"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Advanced Trading API</w:t>
            </w:r>
          </w:p>
        </w:tc>
        <w:tc>
          <w:tcPr>
            <w:tcW w:w="1276" w:type="dxa"/>
            <w:tcBorders>
              <w:top w:val="nil"/>
              <w:left w:val="nil"/>
              <w:bottom w:val="single" w:sz="8" w:space="0" w:color="000000"/>
              <w:right w:val="single" w:sz="8" w:space="0" w:color="000000"/>
            </w:tcBorders>
            <w:shd w:val="clear" w:color="auto" w:fill="FFFFFF" w:themeFill="background1"/>
            <w:noWrap/>
            <w:vAlign w:val="bottom"/>
            <w:hideMark/>
          </w:tcPr>
          <w:p w14:paraId="21893B24"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TEST</w:t>
            </w:r>
          </w:p>
        </w:tc>
        <w:tc>
          <w:tcPr>
            <w:tcW w:w="1417" w:type="dxa"/>
            <w:tcBorders>
              <w:top w:val="nil"/>
              <w:left w:val="nil"/>
              <w:bottom w:val="single" w:sz="8" w:space="0" w:color="000000"/>
              <w:right w:val="single" w:sz="8" w:space="0" w:color="000000"/>
            </w:tcBorders>
            <w:shd w:val="clear" w:color="auto" w:fill="FFFFFF" w:themeFill="background1"/>
            <w:vAlign w:val="center"/>
            <w:hideMark/>
          </w:tcPr>
          <w:p w14:paraId="28AEA9F3"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40 </w:t>
            </w:r>
          </w:p>
        </w:tc>
      </w:tr>
      <w:tr w:rsidR="00346F69" w14:paraId="3259B186"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4222AD2E"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Off Trading </w:t>
            </w:r>
            <w:proofErr w:type="spellStart"/>
            <w:r w:rsidRPr="00472C1E">
              <w:rPr>
                <w:rFonts w:ascii="Calibri" w:hAnsi="Calibri" w:cs="Calibri"/>
                <w:bCs/>
                <w:color w:val="000000"/>
                <w:sz w:val="20"/>
                <w:szCs w:val="20"/>
              </w:rPr>
              <w:t>Floor</w:t>
            </w:r>
            <w:proofErr w:type="spellEnd"/>
            <w:r w:rsidRPr="00472C1E">
              <w:rPr>
                <w:rFonts w:ascii="Calibri" w:hAnsi="Calibri" w:cs="Calibri"/>
                <w:bCs/>
                <w:color w:val="000000"/>
                <w:sz w:val="20"/>
                <w:szCs w:val="20"/>
              </w:rPr>
              <w:t xml:space="preserve"> API</w:t>
            </w:r>
          </w:p>
        </w:tc>
        <w:tc>
          <w:tcPr>
            <w:tcW w:w="1276" w:type="dxa"/>
            <w:tcBorders>
              <w:top w:val="nil"/>
              <w:left w:val="nil"/>
              <w:bottom w:val="single" w:sz="8" w:space="0" w:color="000000"/>
              <w:right w:val="single" w:sz="8" w:space="0" w:color="000000"/>
            </w:tcBorders>
            <w:shd w:val="clear" w:color="auto" w:fill="FFFFFF" w:themeFill="background1"/>
            <w:noWrap/>
            <w:vAlign w:val="bottom"/>
            <w:hideMark/>
          </w:tcPr>
          <w:p w14:paraId="475A9E71"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TEST</w:t>
            </w:r>
          </w:p>
        </w:tc>
        <w:tc>
          <w:tcPr>
            <w:tcW w:w="1417" w:type="dxa"/>
            <w:tcBorders>
              <w:top w:val="nil"/>
              <w:left w:val="nil"/>
              <w:bottom w:val="single" w:sz="8" w:space="0" w:color="000000"/>
              <w:right w:val="single" w:sz="8" w:space="0" w:color="000000"/>
            </w:tcBorders>
            <w:shd w:val="clear" w:color="auto" w:fill="FFFFFF" w:themeFill="background1"/>
            <w:vAlign w:val="center"/>
            <w:hideMark/>
          </w:tcPr>
          <w:p w14:paraId="7A7D41FE"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12 </w:t>
            </w:r>
          </w:p>
        </w:tc>
      </w:tr>
      <w:tr w:rsidR="00346F69" w14:paraId="15D0C36E"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35FC2C16"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Back Office User</w:t>
            </w:r>
          </w:p>
        </w:tc>
        <w:tc>
          <w:tcPr>
            <w:tcW w:w="1276" w:type="dxa"/>
            <w:tcBorders>
              <w:top w:val="nil"/>
              <w:left w:val="nil"/>
              <w:bottom w:val="single" w:sz="8" w:space="0" w:color="000000"/>
              <w:right w:val="single" w:sz="8" w:space="0" w:color="000000"/>
            </w:tcBorders>
            <w:shd w:val="clear" w:color="auto" w:fill="FFFFFF" w:themeFill="background1"/>
            <w:noWrap/>
            <w:vAlign w:val="bottom"/>
            <w:hideMark/>
          </w:tcPr>
          <w:p w14:paraId="263409A2"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TEST</w:t>
            </w:r>
          </w:p>
        </w:tc>
        <w:tc>
          <w:tcPr>
            <w:tcW w:w="1417" w:type="dxa"/>
            <w:tcBorders>
              <w:top w:val="nil"/>
              <w:left w:val="nil"/>
              <w:bottom w:val="single" w:sz="8" w:space="0" w:color="000000"/>
              <w:right w:val="single" w:sz="8" w:space="0" w:color="000000"/>
            </w:tcBorders>
            <w:shd w:val="clear" w:color="auto" w:fill="FFFFFF" w:themeFill="background1"/>
            <w:vAlign w:val="center"/>
            <w:hideMark/>
          </w:tcPr>
          <w:p w14:paraId="356243D3"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16 </w:t>
            </w:r>
          </w:p>
        </w:tc>
      </w:tr>
      <w:tr w:rsidR="00346F69" w14:paraId="46E1F428"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04E61B45"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w:t>
            </w:r>
            <w:proofErr w:type="spellStart"/>
            <w:r w:rsidRPr="00472C1E">
              <w:rPr>
                <w:rFonts w:ascii="Calibri" w:hAnsi="Calibri" w:cs="Calibri"/>
                <w:bCs/>
                <w:color w:val="000000"/>
                <w:sz w:val="20"/>
                <w:szCs w:val="20"/>
              </w:rPr>
              <w:t>Risk</w:t>
            </w:r>
            <w:proofErr w:type="spellEnd"/>
            <w:r w:rsidRPr="00472C1E">
              <w:rPr>
                <w:rFonts w:ascii="Calibri" w:hAnsi="Calibri" w:cs="Calibri"/>
                <w:bCs/>
                <w:color w:val="000000"/>
                <w:sz w:val="20"/>
                <w:szCs w:val="20"/>
              </w:rPr>
              <w:t xml:space="preserve"> Administrator</w:t>
            </w:r>
          </w:p>
        </w:tc>
        <w:tc>
          <w:tcPr>
            <w:tcW w:w="1276" w:type="dxa"/>
            <w:tcBorders>
              <w:top w:val="nil"/>
              <w:left w:val="nil"/>
              <w:bottom w:val="single" w:sz="8" w:space="0" w:color="000000"/>
              <w:right w:val="single" w:sz="8" w:space="0" w:color="000000"/>
            </w:tcBorders>
            <w:shd w:val="clear" w:color="auto" w:fill="FFFFFF" w:themeFill="background1"/>
            <w:noWrap/>
            <w:vAlign w:val="bottom"/>
            <w:hideMark/>
          </w:tcPr>
          <w:p w14:paraId="0AB0E469"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TEST</w:t>
            </w:r>
          </w:p>
        </w:tc>
        <w:tc>
          <w:tcPr>
            <w:tcW w:w="1417" w:type="dxa"/>
            <w:tcBorders>
              <w:top w:val="nil"/>
              <w:left w:val="nil"/>
              <w:bottom w:val="single" w:sz="8" w:space="0" w:color="000000"/>
              <w:right w:val="single" w:sz="8" w:space="0" w:color="000000"/>
            </w:tcBorders>
            <w:shd w:val="clear" w:color="auto" w:fill="FFFFFF" w:themeFill="background1"/>
            <w:vAlign w:val="center"/>
            <w:hideMark/>
          </w:tcPr>
          <w:p w14:paraId="3F37486B"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5 </w:t>
            </w:r>
          </w:p>
        </w:tc>
      </w:tr>
      <w:tr w:rsidR="00346F69" w14:paraId="67D10D37"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656080B7"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w:t>
            </w:r>
            <w:proofErr w:type="spellStart"/>
            <w:r w:rsidRPr="00472C1E">
              <w:rPr>
                <w:rFonts w:ascii="Calibri" w:hAnsi="Calibri" w:cs="Calibri"/>
                <w:bCs/>
                <w:color w:val="000000"/>
                <w:sz w:val="20"/>
                <w:szCs w:val="20"/>
              </w:rPr>
              <w:t>Risk</w:t>
            </w:r>
            <w:proofErr w:type="spellEnd"/>
            <w:r w:rsidRPr="00472C1E">
              <w:rPr>
                <w:rFonts w:ascii="Calibri" w:hAnsi="Calibri" w:cs="Calibri"/>
                <w:bCs/>
                <w:color w:val="000000"/>
                <w:sz w:val="20"/>
                <w:szCs w:val="20"/>
              </w:rPr>
              <w:t xml:space="preserve"> - Limits</w:t>
            </w:r>
          </w:p>
        </w:tc>
        <w:tc>
          <w:tcPr>
            <w:tcW w:w="1276" w:type="dxa"/>
            <w:tcBorders>
              <w:top w:val="nil"/>
              <w:left w:val="nil"/>
              <w:bottom w:val="single" w:sz="8" w:space="0" w:color="000000"/>
              <w:right w:val="single" w:sz="8" w:space="0" w:color="000000"/>
            </w:tcBorders>
            <w:shd w:val="clear" w:color="auto" w:fill="FFFFFF" w:themeFill="background1"/>
            <w:noWrap/>
            <w:vAlign w:val="bottom"/>
            <w:hideMark/>
          </w:tcPr>
          <w:p w14:paraId="4236D2AF"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TEST</w:t>
            </w:r>
          </w:p>
        </w:tc>
        <w:tc>
          <w:tcPr>
            <w:tcW w:w="1417" w:type="dxa"/>
            <w:tcBorders>
              <w:top w:val="nil"/>
              <w:left w:val="nil"/>
              <w:bottom w:val="single" w:sz="8" w:space="0" w:color="000000"/>
              <w:right w:val="single" w:sz="8" w:space="0" w:color="000000"/>
            </w:tcBorders>
            <w:shd w:val="clear" w:color="auto" w:fill="FFFFFF" w:themeFill="background1"/>
            <w:vAlign w:val="center"/>
            <w:hideMark/>
          </w:tcPr>
          <w:p w14:paraId="4C3D541F"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10 </w:t>
            </w:r>
          </w:p>
        </w:tc>
      </w:tr>
      <w:tr w:rsidR="00346F69" w14:paraId="5948DFBD"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59F4DCA8"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w:t>
            </w:r>
            <w:proofErr w:type="spellStart"/>
            <w:r w:rsidRPr="00472C1E">
              <w:rPr>
                <w:rFonts w:ascii="Calibri" w:hAnsi="Calibri" w:cs="Calibri"/>
                <w:bCs/>
                <w:color w:val="000000"/>
                <w:sz w:val="20"/>
                <w:szCs w:val="20"/>
              </w:rPr>
              <w:t>Risk</w:t>
            </w:r>
            <w:proofErr w:type="spellEnd"/>
            <w:r w:rsidRPr="00472C1E">
              <w:rPr>
                <w:rFonts w:ascii="Calibri" w:hAnsi="Calibri" w:cs="Calibri"/>
                <w:bCs/>
                <w:color w:val="000000"/>
                <w:sz w:val="20"/>
                <w:szCs w:val="20"/>
              </w:rPr>
              <w:t xml:space="preserve"> - Credit</w:t>
            </w:r>
          </w:p>
        </w:tc>
        <w:tc>
          <w:tcPr>
            <w:tcW w:w="1276" w:type="dxa"/>
            <w:tcBorders>
              <w:top w:val="nil"/>
              <w:left w:val="nil"/>
              <w:bottom w:val="single" w:sz="8" w:space="0" w:color="000000"/>
              <w:right w:val="single" w:sz="8" w:space="0" w:color="000000"/>
            </w:tcBorders>
            <w:shd w:val="clear" w:color="auto" w:fill="FFFFFF" w:themeFill="background1"/>
            <w:noWrap/>
            <w:vAlign w:val="bottom"/>
            <w:hideMark/>
          </w:tcPr>
          <w:p w14:paraId="21C20588"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TEST</w:t>
            </w:r>
          </w:p>
        </w:tc>
        <w:tc>
          <w:tcPr>
            <w:tcW w:w="1417" w:type="dxa"/>
            <w:tcBorders>
              <w:top w:val="nil"/>
              <w:left w:val="nil"/>
              <w:bottom w:val="single" w:sz="8" w:space="0" w:color="000000"/>
              <w:right w:val="single" w:sz="8" w:space="0" w:color="000000"/>
            </w:tcBorders>
            <w:shd w:val="clear" w:color="auto" w:fill="FFFFFF" w:themeFill="background1"/>
            <w:vAlign w:val="center"/>
            <w:hideMark/>
          </w:tcPr>
          <w:p w14:paraId="2B5AE67C"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8 </w:t>
            </w:r>
          </w:p>
        </w:tc>
      </w:tr>
      <w:tr w:rsidR="00346F69" w14:paraId="2622D67C"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5BBC3471"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w:t>
            </w:r>
            <w:proofErr w:type="spellStart"/>
            <w:r w:rsidRPr="00472C1E">
              <w:rPr>
                <w:rFonts w:ascii="Calibri" w:hAnsi="Calibri" w:cs="Calibri"/>
                <w:bCs/>
                <w:color w:val="000000"/>
                <w:sz w:val="20"/>
                <w:szCs w:val="20"/>
              </w:rPr>
              <w:t>Risk</w:t>
            </w:r>
            <w:proofErr w:type="spellEnd"/>
            <w:r w:rsidRPr="00472C1E">
              <w:rPr>
                <w:rFonts w:ascii="Calibri" w:hAnsi="Calibri" w:cs="Calibri"/>
                <w:bCs/>
                <w:color w:val="000000"/>
                <w:sz w:val="20"/>
                <w:szCs w:val="20"/>
              </w:rPr>
              <w:t xml:space="preserve"> - Limits API</w:t>
            </w:r>
          </w:p>
        </w:tc>
        <w:tc>
          <w:tcPr>
            <w:tcW w:w="1276" w:type="dxa"/>
            <w:tcBorders>
              <w:top w:val="nil"/>
              <w:left w:val="nil"/>
              <w:bottom w:val="single" w:sz="8" w:space="0" w:color="000000"/>
              <w:right w:val="single" w:sz="8" w:space="0" w:color="000000"/>
            </w:tcBorders>
            <w:shd w:val="clear" w:color="auto" w:fill="FFFFFF" w:themeFill="background1"/>
            <w:noWrap/>
            <w:vAlign w:val="bottom"/>
            <w:hideMark/>
          </w:tcPr>
          <w:p w14:paraId="5E34CAA3"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TEST</w:t>
            </w:r>
          </w:p>
        </w:tc>
        <w:tc>
          <w:tcPr>
            <w:tcW w:w="1417" w:type="dxa"/>
            <w:tcBorders>
              <w:top w:val="nil"/>
              <w:left w:val="nil"/>
              <w:bottom w:val="single" w:sz="8" w:space="0" w:color="000000"/>
              <w:right w:val="single" w:sz="8" w:space="0" w:color="000000"/>
            </w:tcBorders>
            <w:shd w:val="clear" w:color="auto" w:fill="FFFFFF" w:themeFill="background1"/>
            <w:vAlign w:val="center"/>
            <w:hideMark/>
          </w:tcPr>
          <w:p w14:paraId="2A4EA529"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28 </w:t>
            </w:r>
          </w:p>
        </w:tc>
      </w:tr>
      <w:tr w:rsidR="00346F69" w14:paraId="0D1327E9"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218B1C8E"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Capital </w:t>
            </w:r>
            <w:proofErr w:type="spellStart"/>
            <w:r w:rsidRPr="00472C1E">
              <w:rPr>
                <w:rFonts w:ascii="Calibri" w:hAnsi="Calibri" w:cs="Calibri"/>
                <w:bCs/>
                <w:color w:val="000000"/>
                <w:sz w:val="20"/>
                <w:szCs w:val="20"/>
              </w:rPr>
              <w:t>Inflation</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Module</w:t>
            </w:r>
            <w:proofErr w:type="spellEnd"/>
          </w:p>
        </w:tc>
        <w:tc>
          <w:tcPr>
            <w:tcW w:w="1276" w:type="dxa"/>
            <w:tcBorders>
              <w:top w:val="nil"/>
              <w:left w:val="nil"/>
              <w:bottom w:val="single" w:sz="8" w:space="0" w:color="000000"/>
              <w:right w:val="single" w:sz="8" w:space="0" w:color="000000"/>
            </w:tcBorders>
            <w:shd w:val="clear" w:color="auto" w:fill="FFFFFF" w:themeFill="background1"/>
            <w:noWrap/>
            <w:vAlign w:val="bottom"/>
            <w:hideMark/>
          </w:tcPr>
          <w:p w14:paraId="70D32E54"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TEST</w:t>
            </w:r>
          </w:p>
        </w:tc>
        <w:tc>
          <w:tcPr>
            <w:tcW w:w="1417" w:type="dxa"/>
            <w:tcBorders>
              <w:top w:val="nil"/>
              <w:left w:val="nil"/>
              <w:bottom w:val="single" w:sz="8" w:space="0" w:color="000000"/>
              <w:right w:val="single" w:sz="8" w:space="0" w:color="000000"/>
            </w:tcBorders>
            <w:shd w:val="clear" w:color="auto" w:fill="FFFFFF" w:themeFill="background1"/>
            <w:vAlign w:val="center"/>
            <w:hideMark/>
          </w:tcPr>
          <w:p w14:paraId="70A535F0"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14 </w:t>
            </w:r>
          </w:p>
        </w:tc>
      </w:tr>
      <w:tr w:rsidR="00346F69" w14:paraId="7848CF5C"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32EEC287"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Capital Deal Flow Advanced Trading </w:t>
            </w:r>
            <w:proofErr w:type="spellStart"/>
            <w:r w:rsidRPr="00472C1E">
              <w:rPr>
                <w:rFonts w:ascii="Calibri" w:hAnsi="Calibri" w:cs="Calibri"/>
                <w:bCs/>
                <w:color w:val="000000"/>
                <w:sz w:val="20"/>
                <w:szCs w:val="20"/>
              </w:rPr>
              <w:t>Module</w:t>
            </w:r>
            <w:proofErr w:type="spellEnd"/>
          </w:p>
        </w:tc>
        <w:tc>
          <w:tcPr>
            <w:tcW w:w="1276" w:type="dxa"/>
            <w:tcBorders>
              <w:top w:val="nil"/>
              <w:left w:val="nil"/>
              <w:bottom w:val="single" w:sz="8" w:space="0" w:color="000000"/>
              <w:right w:val="single" w:sz="8" w:space="0" w:color="000000"/>
            </w:tcBorders>
            <w:shd w:val="clear" w:color="auto" w:fill="FFFFFF" w:themeFill="background1"/>
            <w:noWrap/>
            <w:vAlign w:val="bottom"/>
            <w:hideMark/>
          </w:tcPr>
          <w:p w14:paraId="0CA98751"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TEST</w:t>
            </w:r>
          </w:p>
        </w:tc>
        <w:tc>
          <w:tcPr>
            <w:tcW w:w="1417" w:type="dxa"/>
            <w:tcBorders>
              <w:top w:val="nil"/>
              <w:left w:val="nil"/>
              <w:bottom w:val="single" w:sz="8" w:space="0" w:color="000000"/>
              <w:right w:val="single" w:sz="8" w:space="0" w:color="000000"/>
            </w:tcBorders>
            <w:shd w:val="clear" w:color="auto" w:fill="FFFFFF" w:themeFill="background1"/>
            <w:vAlign w:val="center"/>
            <w:hideMark/>
          </w:tcPr>
          <w:p w14:paraId="5EB8F2D5"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2 </w:t>
            </w:r>
          </w:p>
        </w:tc>
      </w:tr>
      <w:tr w:rsidR="00346F69" w14:paraId="5EFA369B"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1C47F18A"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Fusion Capital </w:t>
            </w:r>
            <w:proofErr w:type="spellStart"/>
            <w:r w:rsidRPr="00472C1E">
              <w:rPr>
                <w:rFonts w:ascii="Calibri" w:hAnsi="Calibri" w:cs="Calibri"/>
                <w:bCs/>
                <w:color w:val="000000"/>
                <w:sz w:val="20"/>
                <w:szCs w:val="20"/>
              </w:rPr>
              <w:t>Multicurve</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Module</w:t>
            </w:r>
            <w:proofErr w:type="spellEnd"/>
          </w:p>
        </w:tc>
        <w:tc>
          <w:tcPr>
            <w:tcW w:w="1276" w:type="dxa"/>
            <w:tcBorders>
              <w:top w:val="nil"/>
              <w:left w:val="nil"/>
              <w:bottom w:val="single" w:sz="8" w:space="0" w:color="000000"/>
              <w:right w:val="single" w:sz="8" w:space="0" w:color="000000"/>
            </w:tcBorders>
            <w:shd w:val="clear" w:color="auto" w:fill="FFFFFF" w:themeFill="background1"/>
            <w:noWrap/>
            <w:vAlign w:val="bottom"/>
            <w:hideMark/>
          </w:tcPr>
          <w:p w14:paraId="0F09EB04"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TEST</w:t>
            </w:r>
          </w:p>
        </w:tc>
        <w:tc>
          <w:tcPr>
            <w:tcW w:w="1417" w:type="dxa"/>
            <w:tcBorders>
              <w:top w:val="nil"/>
              <w:left w:val="nil"/>
              <w:bottom w:val="single" w:sz="8" w:space="0" w:color="000000"/>
              <w:right w:val="single" w:sz="8" w:space="0" w:color="000000"/>
            </w:tcBorders>
            <w:shd w:val="clear" w:color="auto" w:fill="FFFFFF" w:themeFill="background1"/>
            <w:vAlign w:val="center"/>
            <w:hideMark/>
          </w:tcPr>
          <w:p w14:paraId="0A89AE8E"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 xml:space="preserve">4 </w:t>
            </w:r>
          </w:p>
        </w:tc>
      </w:tr>
    </w:tbl>
    <w:p w14:paraId="400DBAEA" w14:textId="77777777" w:rsidR="00346F69" w:rsidRDefault="00346F69" w:rsidP="00346F69">
      <w:pPr>
        <w:spacing w:line="360" w:lineRule="auto"/>
        <w:ind w:left="284"/>
        <w:jc w:val="both"/>
        <w:rPr>
          <w:rFonts w:ascii="Calibri" w:hAnsi="Calibri" w:cs="Arial"/>
          <w:sz w:val="20"/>
          <w:szCs w:val="20"/>
        </w:rPr>
      </w:pPr>
    </w:p>
    <w:tbl>
      <w:tblPr>
        <w:tblW w:w="8495" w:type="dxa"/>
        <w:tblInd w:w="80" w:type="dxa"/>
        <w:tblCellMar>
          <w:left w:w="70" w:type="dxa"/>
          <w:right w:w="70" w:type="dxa"/>
        </w:tblCellMar>
        <w:tblLook w:val="04A0" w:firstRow="1" w:lastRow="0" w:firstColumn="1" w:lastColumn="0" w:noHBand="0" w:noVBand="1"/>
      </w:tblPr>
      <w:tblGrid>
        <w:gridCol w:w="5802"/>
        <w:gridCol w:w="1418"/>
        <w:gridCol w:w="1275"/>
      </w:tblGrid>
      <w:tr w:rsidR="00346F69" w14:paraId="4BA3DFEB" w14:textId="77777777" w:rsidTr="00363BF5">
        <w:trPr>
          <w:trHeight w:val="300"/>
        </w:trPr>
        <w:tc>
          <w:tcPr>
            <w:tcW w:w="849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9C87E58" w14:textId="77777777" w:rsidR="00346F69" w:rsidRPr="00472C1E" w:rsidRDefault="00346F69" w:rsidP="00363BF5">
            <w:pPr>
              <w:jc w:val="center"/>
              <w:rPr>
                <w:rFonts w:ascii="Calibri" w:hAnsi="Calibri" w:cs="Calibri"/>
                <w:b/>
                <w:bCs/>
                <w:sz w:val="20"/>
                <w:szCs w:val="20"/>
              </w:rPr>
            </w:pPr>
            <w:r w:rsidRPr="00472C1E">
              <w:rPr>
                <w:rFonts w:ascii="Calibri" w:hAnsi="Calibri" w:cs="Calibri"/>
                <w:b/>
                <w:bCs/>
                <w:sz w:val="20"/>
                <w:szCs w:val="20"/>
              </w:rPr>
              <w:t>NUOVI MODULI SOFTWARE (acquisto e manutenzione)</w:t>
            </w:r>
          </w:p>
        </w:tc>
      </w:tr>
      <w:tr w:rsidR="00346F69" w14:paraId="24222008" w14:textId="77777777" w:rsidTr="00363BF5">
        <w:trPr>
          <w:trHeight w:val="320"/>
        </w:trPr>
        <w:tc>
          <w:tcPr>
            <w:tcW w:w="5802" w:type="dxa"/>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68D20E10" w14:textId="77777777" w:rsidR="00346F69" w:rsidRPr="00472C1E" w:rsidRDefault="00346F69" w:rsidP="00363BF5">
            <w:pPr>
              <w:jc w:val="center"/>
              <w:rPr>
                <w:rFonts w:ascii="Calibri" w:hAnsi="Calibri" w:cs="Calibri"/>
                <w:b/>
                <w:bCs/>
                <w:sz w:val="20"/>
                <w:szCs w:val="20"/>
              </w:rPr>
            </w:pPr>
            <w:r w:rsidRPr="00472C1E">
              <w:rPr>
                <w:rFonts w:ascii="Calibri" w:hAnsi="Calibri" w:cs="Calibri"/>
                <w:b/>
                <w:bCs/>
                <w:sz w:val="20"/>
                <w:szCs w:val="20"/>
              </w:rPr>
              <w:t>Nome Prodotto</w:t>
            </w:r>
          </w:p>
        </w:tc>
        <w:tc>
          <w:tcPr>
            <w:tcW w:w="1418" w:type="dxa"/>
            <w:tcBorders>
              <w:top w:val="nil"/>
              <w:left w:val="nil"/>
              <w:bottom w:val="single" w:sz="8" w:space="0" w:color="000000"/>
              <w:right w:val="single" w:sz="8" w:space="0" w:color="000000"/>
            </w:tcBorders>
            <w:shd w:val="clear" w:color="auto" w:fill="D9D9D9" w:themeFill="background1" w:themeFillShade="D9"/>
            <w:vAlign w:val="center"/>
            <w:hideMark/>
          </w:tcPr>
          <w:p w14:paraId="5D7277E4" w14:textId="77777777" w:rsidR="00346F69" w:rsidRPr="00472C1E" w:rsidRDefault="00346F69" w:rsidP="00363BF5">
            <w:pPr>
              <w:jc w:val="center"/>
              <w:rPr>
                <w:rFonts w:ascii="Calibri" w:hAnsi="Calibri" w:cs="Calibri"/>
                <w:b/>
                <w:bCs/>
                <w:sz w:val="20"/>
                <w:szCs w:val="20"/>
              </w:rPr>
            </w:pPr>
            <w:r w:rsidRPr="00472C1E">
              <w:rPr>
                <w:rFonts w:ascii="Calibri" w:hAnsi="Calibri" w:cs="Calibri"/>
                <w:b/>
                <w:bCs/>
                <w:sz w:val="20"/>
                <w:szCs w:val="20"/>
              </w:rPr>
              <w:t>Ambiente </w:t>
            </w:r>
          </w:p>
        </w:tc>
        <w:tc>
          <w:tcPr>
            <w:tcW w:w="1275" w:type="dxa"/>
            <w:tcBorders>
              <w:top w:val="nil"/>
              <w:left w:val="nil"/>
              <w:bottom w:val="single" w:sz="8" w:space="0" w:color="000000"/>
              <w:right w:val="single" w:sz="8" w:space="0" w:color="000000"/>
            </w:tcBorders>
            <w:shd w:val="clear" w:color="auto" w:fill="D9D9D9" w:themeFill="background1" w:themeFillShade="D9"/>
            <w:vAlign w:val="center"/>
            <w:hideMark/>
          </w:tcPr>
          <w:p w14:paraId="0B6E5E3E" w14:textId="77777777" w:rsidR="00346F69" w:rsidRPr="00472C1E" w:rsidRDefault="00346F69" w:rsidP="00363BF5">
            <w:pPr>
              <w:jc w:val="center"/>
              <w:rPr>
                <w:rFonts w:ascii="Calibri" w:hAnsi="Calibri" w:cs="Calibri"/>
                <w:b/>
                <w:bCs/>
                <w:sz w:val="20"/>
                <w:szCs w:val="20"/>
              </w:rPr>
            </w:pPr>
            <w:r w:rsidRPr="00472C1E">
              <w:rPr>
                <w:rFonts w:ascii="Calibri" w:hAnsi="Calibri" w:cs="Calibri"/>
                <w:b/>
                <w:bCs/>
                <w:sz w:val="20"/>
                <w:szCs w:val="20"/>
              </w:rPr>
              <w:t>Quantità</w:t>
            </w:r>
          </w:p>
        </w:tc>
      </w:tr>
      <w:tr w:rsidR="00346F69" w14:paraId="7D631C36"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4C338C87"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Capital Deal Flow </w:t>
            </w:r>
            <w:proofErr w:type="spellStart"/>
            <w:r w:rsidRPr="00472C1E">
              <w:rPr>
                <w:rFonts w:ascii="Calibri" w:hAnsi="Calibri" w:cs="Calibri"/>
                <w:bCs/>
                <w:color w:val="000000"/>
                <w:sz w:val="20"/>
                <w:szCs w:val="20"/>
              </w:rPr>
              <w:t>Advenced</w:t>
            </w:r>
            <w:proofErr w:type="spellEnd"/>
            <w:r w:rsidRPr="00472C1E">
              <w:rPr>
                <w:rFonts w:ascii="Calibri" w:hAnsi="Calibri" w:cs="Calibri"/>
                <w:bCs/>
                <w:color w:val="000000"/>
                <w:sz w:val="20"/>
                <w:szCs w:val="20"/>
              </w:rPr>
              <w:t xml:space="preserve"> Trading </w:t>
            </w:r>
            <w:proofErr w:type="spellStart"/>
            <w:r w:rsidRPr="00472C1E">
              <w:rPr>
                <w:rFonts w:ascii="Calibri" w:hAnsi="Calibri" w:cs="Calibri"/>
                <w:bCs/>
                <w:color w:val="000000"/>
                <w:sz w:val="20"/>
                <w:szCs w:val="20"/>
              </w:rPr>
              <w:t>Module</w:t>
            </w:r>
            <w:proofErr w:type="spellEnd"/>
          </w:p>
        </w:tc>
        <w:tc>
          <w:tcPr>
            <w:tcW w:w="1418" w:type="dxa"/>
            <w:tcBorders>
              <w:top w:val="nil"/>
              <w:left w:val="nil"/>
              <w:bottom w:val="single" w:sz="8" w:space="0" w:color="000000"/>
              <w:right w:val="single" w:sz="8" w:space="0" w:color="000000"/>
            </w:tcBorders>
            <w:shd w:val="clear" w:color="000000" w:fill="FFFFFF"/>
            <w:noWrap/>
            <w:vAlign w:val="bottom"/>
            <w:hideMark/>
          </w:tcPr>
          <w:p w14:paraId="70A2E4AB"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342B54DB"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51D5804A"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5E3E4ED5"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Capital </w:t>
            </w:r>
            <w:proofErr w:type="spellStart"/>
            <w:r w:rsidRPr="00472C1E">
              <w:rPr>
                <w:rFonts w:ascii="Calibri" w:hAnsi="Calibri" w:cs="Calibri"/>
                <w:bCs/>
                <w:color w:val="000000"/>
                <w:sz w:val="20"/>
                <w:szCs w:val="20"/>
              </w:rPr>
              <w:t>Inflation</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Module</w:t>
            </w:r>
            <w:proofErr w:type="spellEnd"/>
          </w:p>
        </w:tc>
        <w:tc>
          <w:tcPr>
            <w:tcW w:w="1418" w:type="dxa"/>
            <w:tcBorders>
              <w:top w:val="nil"/>
              <w:left w:val="nil"/>
              <w:bottom w:val="single" w:sz="8" w:space="0" w:color="000000"/>
              <w:right w:val="single" w:sz="8" w:space="0" w:color="000000"/>
            </w:tcBorders>
            <w:shd w:val="clear" w:color="000000" w:fill="FFFFFF"/>
            <w:noWrap/>
            <w:vAlign w:val="bottom"/>
            <w:hideMark/>
          </w:tcPr>
          <w:p w14:paraId="17632E1A"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52EC646D"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2</w:t>
            </w:r>
          </w:p>
        </w:tc>
      </w:tr>
      <w:tr w:rsidR="00346F69" w14:paraId="672357A3"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06A776CB"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Administrator</w:t>
            </w:r>
          </w:p>
        </w:tc>
        <w:tc>
          <w:tcPr>
            <w:tcW w:w="1418" w:type="dxa"/>
            <w:tcBorders>
              <w:top w:val="nil"/>
              <w:left w:val="nil"/>
              <w:bottom w:val="single" w:sz="8" w:space="0" w:color="000000"/>
              <w:right w:val="single" w:sz="8" w:space="0" w:color="000000"/>
            </w:tcBorders>
            <w:shd w:val="clear" w:color="000000" w:fill="FFFFFF"/>
            <w:noWrap/>
            <w:vAlign w:val="bottom"/>
            <w:hideMark/>
          </w:tcPr>
          <w:p w14:paraId="61851067"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48D32445"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2</w:t>
            </w:r>
          </w:p>
        </w:tc>
      </w:tr>
      <w:tr w:rsidR="00346F69" w14:paraId="4EEB3A81"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51E5E99F"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Advanced Trading API</w:t>
            </w:r>
          </w:p>
        </w:tc>
        <w:tc>
          <w:tcPr>
            <w:tcW w:w="1418" w:type="dxa"/>
            <w:tcBorders>
              <w:top w:val="nil"/>
              <w:left w:val="nil"/>
              <w:bottom w:val="single" w:sz="8" w:space="0" w:color="000000"/>
              <w:right w:val="single" w:sz="8" w:space="0" w:color="000000"/>
            </w:tcBorders>
            <w:shd w:val="clear" w:color="000000" w:fill="FFFFFF"/>
            <w:noWrap/>
            <w:vAlign w:val="bottom"/>
            <w:hideMark/>
          </w:tcPr>
          <w:p w14:paraId="7C4057B1"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4B7126D3"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2</w:t>
            </w:r>
          </w:p>
        </w:tc>
      </w:tr>
      <w:tr w:rsidR="00346F69" w14:paraId="71FEF286"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31303623"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Off Trading </w:t>
            </w:r>
            <w:proofErr w:type="spellStart"/>
            <w:r w:rsidRPr="00472C1E">
              <w:rPr>
                <w:rFonts w:ascii="Calibri" w:hAnsi="Calibri" w:cs="Calibri"/>
                <w:bCs/>
                <w:color w:val="000000"/>
                <w:sz w:val="20"/>
                <w:szCs w:val="20"/>
              </w:rPr>
              <w:t>Floor</w:t>
            </w:r>
            <w:proofErr w:type="spellEnd"/>
            <w:r w:rsidRPr="00472C1E">
              <w:rPr>
                <w:rFonts w:ascii="Calibri" w:hAnsi="Calibri" w:cs="Calibri"/>
                <w:bCs/>
                <w:color w:val="000000"/>
                <w:sz w:val="20"/>
                <w:szCs w:val="20"/>
              </w:rPr>
              <w:t xml:space="preserve"> API</w:t>
            </w:r>
          </w:p>
        </w:tc>
        <w:tc>
          <w:tcPr>
            <w:tcW w:w="1418" w:type="dxa"/>
            <w:tcBorders>
              <w:top w:val="nil"/>
              <w:left w:val="nil"/>
              <w:bottom w:val="single" w:sz="8" w:space="0" w:color="000000"/>
              <w:right w:val="single" w:sz="8" w:space="0" w:color="000000"/>
            </w:tcBorders>
            <w:shd w:val="clear" w:color="000000" w:fill="FFFFFF"/>
            <w:noWrap/>
            <w:vAlign w:val="bottom"/>
            <w:hideMark/>
          </w:tcPr>
          <w:p w14:paraId="2199BD4D"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21FFEB9F"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2</w:t>
            </w:r>
          </w:p>
        </w:tc>
      </w:tr>
      <w:tr w:rsidR="00346F69" w14:paraId="79C79DCB"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5CAAEE9F"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All</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Std</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Asset</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Classes</w:t>
            </w:r>
            <w:proofErr w:type="spellEnd"/>
          </w:p>
        </w:tc>
        <w:tc>
          <w:tcPr>
            <w:tcW w:w="1418" w:type="dxa"/>
            <w:tcBorders>
              <w:top w:val="nil"/>
              <w:left w:val="nil"/>
              <w:bottom w:val="single" w:sz="8" w:space="0" w:color="000000"/>
              <w:right w:val="single" w:sz="8" w:space="0" w:color="000000"/>
            </w:tcBorders>
            <w:shd w:val="clear" w:color="000000" w:fill="FFFFFF"/>
            <w:noWrap/>
            <w:vAlign w:val="bottom"/>
            <w:hideMark/>
          </w:tcPr>
          <w:p w14:paraId="249131FD"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713783C9"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2</w:t>
            </w:r>
          </w:p>
        </w:tc>
      </w:tr>
      <w:tr w:rsidR="00346F69" w14:paraId="231459E8"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79FD649C"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lastRenderedPageBreak/>
              <w:t xml:space="preserve">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Back Office  - User</w:t>
            </w:r>
          </w:p>
        </w:tc>
        <w:tc>
          <w:tcPr>
            <w:tcW w:w="1418" w:type="dxa"/>
            <w:tcBorders>
              <w:top w:val="nil"/>
              <w:left w:val="nil"/>
              <w:bottom w:val="single" w:sz="8" w:space="0" w:color="000000"/>
              <w:right w:val="single" w:sz="8" w:space="0" w:color="000000"/>
            </w:tcBorders>
            <w:shd w:val="clear" w:color="000000" w:fill="FFFFFF"/>
            <w:noWrap/>
            <w:vAlign w:val="bottom"/>
            <w:hideMark/>
          </w:tcPr>
          <w:p w14:paraId="0909BC39"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55867A72"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4F73842A"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5EC9E1BC"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Off Trading </w:t>
            </w:r>
            <w:proofErr w:type="spellStart"/>
            <w:r w:rsidRPr="00472C1E">
              <w:rPr>
                <w:rFonts w:ascii="Calibri" w:hAnsi="Calibri" w:cs="Calibri"/>
                <w:bCs/>
                <w:color w:val="000000"/>
                <w:sz w:val="20"/>
                <w:szCs w:val="20"/>
              </w:rPr>
              <w:t>Floor</w:t>
            </w:r>
            <w:proofErr w:type="spellEnd"/>
            <w:r w:rsidRPr="00472C1E">
              <w:rPr>
                <w:rFonts w:ascii="Calibri" w:hAnsi="Calibri" w:cs="Calibri"/>
                <w:bCs/>
                <w:color w:val="000000"/>
                <w:sz w:val="20"/>
                <w:szCs w:val="20"/>
              </w:rPr>
              <w:t xml:space="preserve"> API</w:t>
            </w:r>
          </w:p>
        </w:tc>
        <w:tc>
          <w:tcPr>
            <w:tcW w:w="1418" w:type="dxa"/>
            <w:tcBorders>
              <w:top w:val="nil"/>
              <w:left w:val="nil"/>
              <w:bottom w:val="single" w:sz="8" w:space="0" w:color="000000"/>
              <w:right w:val="single" w:sz="8" w:space="0" w:color="000000"/>
            </w:tcBorders>
            <w:shd w:val="clear" w:color="000000" w:fill="FFFFFF"/>
            <w:noWrap/>
            <w:vAlign w:val="bottom"/>
            <w:hideMark/>
          </w:tcPr>
          <w:p w14:paraId="01E5DBF1"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6A335C94"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2</w:t>
            </w:r>
          </w:p>
        </w:tc>
      </w:tr>
      <w:tr w:rsidR="00346F69" w14:paraId="67572809"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1DA22D68"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Capital </w:t>
            </w:r>
            <w:proofErr w:type="spellStart"/>
            <w:r w:rsidRPr="00472C1E">
              <w:rPr>
                <w:rFonts w:ascii="Calibri" w:hAnsi="Calibri" w:cs="Calibri"/>
                <w:bCs/>
                <w:color w:val="000000"/>
                <w:sz w:val="20"/>
                <w:szCs w:val="20"/>
              </w:rPr>
              <w:t>Multicurve</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Module</w:t>
            </w:r>
            <w:proofErr w:type="spellEnd"/>
          </w:p>
        </w:tc>
        <w:tc>
          <w:tcPr>
            <w:tcW w:w="1418" w:type="dxa"/>
            <w:tcBorders>
              <w:top w:val="nil"/>
              <w:left w:val="nil"/>
              <w:bottom w:val="single" w:sz="8" w:space="0" w:color="000000"/>
              <w:right w:val="single" w:sz="8" w:space="0" w:color="000000"/>
            </w:tcBorders>
            <w:shd w:val="clear" w:color="000000" w:fill="FFFFFF"/>
            <w:noWrap/>
            <w:vAlign w:val="bottom"/>
            <w:hideMark/>
          </w:tcPr>
          <w:p w14:paraId="71B4A2B4"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39D2CEE0"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2</w:t>
            </w:r>
          </w:p>
        </w:tc>
      </w:tr>
      <w:tr w:rsidR="00346F69" w14:paraId="5113019E"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15A7D81C"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Capital XL Trading Utenti</w:t>
            </w:r>
          </w:p>
        </w:tc>
        <w:tc>
          <w:tcPr>
            <w:tcW w:w="1418" w:type="dxa"/>
            <w:tcBorders>
              <w:top w:val="nil"/>
              <w:left w:val="nil"/>
              <w:bottom w:val="single" w:sz="8" w:space="0" w:color="000000"/>
              <w:right w:val="single" w:sz="8" w:space="0" w:color="000000"/>
            </w:tcBorders>
            <w:shd w:val="clear" w:color="000000" w:fill="FFFFFF"/>
            <w:noWrap/>
            <w:vAlign w:val="bottom"/>
            <w:hideMark/>
          </w:tcPr>
          <w:p w14:paraId="631A60CB"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0600358C"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662293F1"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6131E85B"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Capital </w:t>
            </w:r>
            <w:proofErr w:type="spellStart"/>
            <w:r w:rsidRPr="00472C1E">
              <w:rPr>
                <w:rFonts w:ascii="Calibri" w:hAnsi="Calibri" w:cs="Calibri"/>
                <w:bCs/>
                <w:color w:val="000000"/>
                <w:sz w:val="20"/>
                <w:szCs w:val="20"/>
              </w:rPr>
              <w:t>Yield</w:t>
            </w:r>
            <w:proofErr w:type="spellEnd"/>
            <w:r w:rsidRPr="00472C1E">
              <w:rPr>
                <w:rFonts w:ascii="Calibri" w:hAnsi="Calibri" w:cs="Calibri"/>
                <w:bCs/>
                <w:color w:val="000000"/>
                <w:sz w:val="20"/>
                <w:szCs w:val="20"/>
              </w:rPr>
              <w:t xml:space="preserve"> Curve </w:t>
            </w:r>
            <w:proofErr w:type="spellStart"/>
            <w:r w:rsidRPr="00472C1E">
              <w:rPr>
                <w:rFonts w:ascii="Calibri" w:hAnsi="Calibri" w:cs="Calibri"/>
                <w:bCs/>
                <w:color w:val="000000"/>
                <w:sz w:val="20"/>
                <w:szCs w:val="20"/>
              </w:rPr>
              <w:t>Interpolation</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module</w:t>
            </w:r>
            <w:proofErr w:type="spellEnd"/>
          </w:p>
        </w:tc>
        <w:tc>
          <w:tcPr>
            <w:tcW w:w="1418" w:type="dxa"/>
            <w:tcBorders>
              <w:top w:val="nil"/>
              <w:left w:val="nil"/>
              <w:bottom w:val="single" w:sz="8" w:space="0" w:color="000000"/>
              <w:right w:val="single" w:sz="8" w:space="0" w:color="000000"/>
            </w:tcBorders>
            <w:shd w:val="clear" w:color="000000" w:fill="FFFFFF"/>
            <w:noWrap/>
            <w:vAlign w:val="bottom"/>
            <w:hideMark/>
          </w:tcPr>
          <w:p w14:paraId="52ABE2B8"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272589C2"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3C54E02E"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579274CB" w14:textId="77777777" w:rsidR="00346F69" w:rsidRPr="00472C1E" w:rsidRDefault="00346F69" w:rsidP="00363BF5">
            <w:pPr>
              <w:rPr>
                <w:rFonts w:ascii="Calibri" w:hAnsi="Calibri" w:cs="Calibri"/>
                <w:bCs/>
                <w:color w:val="000000"/>
                <w:sz w:val="20"/>
                <w:szCs w:val="20"/>
              </w:rPr>
            </w:pPr>
            <w:proofErr w:type="spellStart"/>
            <w:r w:rsidRPr="00472C1E">
              <w:rPr>
                <w:rFonts w:ascii="Calibri" w:hAnsi="Calibri" w:cs="Calibri"/>
                <w:bCs/>
                <w:color w:val="000000"/>
                <w:sz w:val="20"/>
                <w:szCs w:val="20"/>
              </w:rPr>
              <w:t>Risk</w:t>
            </w:r>
            <w:proofErr w:type="spellEnd"/>
            <w:r w:rsidRPr="00472C1E">
              <w:rPr>
                <w:rFonts w:ascii="Calibri" w:hAnsi="Calibri" w:cs="Calibri"/>
                <w:bCs/>
                <w:color w:val="000000"/>
                <w:sz w:val="20"/>
                <w:szCs w:val="20"/>
              </w:rPr>
              <w:t xml:space="preserve"> Credit</w:t>
            </w:r>
          </w:p>
        </w:tc>
        <w:tc>
          <w:tcPr>
            <w:tcW w:w="1418" w:type="dxa"/>
            <w:tcBorders>
              <w:top w:val="nil"/>
              <w:left w:val="nil"/>
              <w:bottom w:val="single" w:sz="8" w:space="0" w:color="000000"/>
              <w:right w:val="single" w:sz="8" w:space="0" w:color="000000"/>
            </w:tcBorders>
            <w:shd w:val="clear" w:color="000000" w:fill="FFFFFF"/>
            <w:noWrap/>
            <w:vAlign w:val="bottom"/>
            <w:hideMark/>
          </w:tcPr>
          <w:p w14:paraId="28976D55"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544A2AB2"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2</w:t>
            </w:r>
          </w:p>
        </w:tc>
      </w:tr>
      <w:tr w:rsidR="00346F69" w14:paraId="1561BF9F"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1F2925AC" w14:textId="77777777" w:rsidR="00346F69" w:rsidRPr="00472C1E" w:rsidRDefault="00346F69" w:rsidP="00363BF5">
            <w:pPr>
              <w:rPr>
                <w:rFonts w:ascii="Calibri" w:hAnsi="Calibri" w:cs="Calibri"/>
                <w:bCs/>
                <w:color w:val="000000"/>
                <w:sz w:val="20"/>
                <w:szCs w:val="20"/>
              </w:rPr>
            </w:pPr>
            <w:proofErr w:type="spellStart"/>
            <w:r w:rsidRPr="00472C1E">
              <w:rPr>
                <w:rFonts w:ascii="Calibri" w:hAnsi="Calibri" w:cs="Calibri"/>
                <w:bCs/>
                <w:color w:val="000000"/>
                <w:sz w:val="20"/>
                <w:szCs w:val="20"/>
              </w:rPr>
              <w:t>Risk</w:t>
            </w:r>
            <w:proofErr w:type="spellEnd"/>
            <w:r w:rsidRPr="00472C1E">
              <w:rPr>
                <w:rFonts w:ascii="Calibri" w:hAnsi="Calibri" w:cs="Calibri"/>
                <w:bCs/>
                <w:color w:val="000000"/>
                <w:sz w:val="20"/>
                <w:szCs w:val="20"/>
              </w:rPr>
              <w:t xml:space="preserve"> Limit</w:t>
            </w:r>
          </w:p>
        </w:tc>
        <w:tc>
          <w:tcPr>
            <w:tcW w:w="1418" w:type="dxa"/>
            <w:tcBorders>
              <w:top w:val="nil"/>
              <w:left w:val="nil"/>
              <w:bottom w:val="single" w:sz="8" w:space="0" w:color="000000"/>
              <w:right w:val="single" w:sz="8" w:space="0" w:color="000000"/>
            </w:tcBorders>
            <w:shd w:val="clear" w:color="000000" w:fill="FFFFFF"/>
            <w:noWrap/>
            <w:vAlign w:val="bottom"/>
            <w:hideMark/>
          </w:tcPr>
          <w:p w14:paraId="0896EC9D"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20FFEE32"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2</w:t>
            </w:r>
          </w:p>
        </w:tc>
      </w:tr>
      <w:tr w:rsidR="00346F69" w14:paraId="4F0E5DAB"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6200E6DD" w14:textId="77777777" w:rsidR="00346F69" w:rsidRPr="00472C1E" w:rsidRDefault="00346F69" w:rsidP="00363BF5">
            <w:pPr>
              <w:rPr>
                <w:rFonts w:ascii="Calibri" w:hAnsi="Calibri" w:cs="Calibri"/>
                <w:bCs/>
                <w:color w:val="000000"/>
                <w:sz w:val="20"/>
                <w:szCs w:val="20"/>
              </w:rPr>
            </w:pPr>
            <w:proofErr w:type="spellStart"/>
            <w:r w:rsidRPr="00472C1E">
              <w:rPr>
                <w:rFonts w:ascii="Calibri" w:hAnsi="Calibri" w:cs="Calibri"/>
                <w:bCs/>
                <w:color w:val="000000"/>
                <w:sz w:val="20"/>
                <w:szCs w:val="20"/>
              </w:rPr>
              <w:t>Risk</w:t>
            </w:r>
            <w:proofErr w:type="spellEnd"/>
            <w:r w:rsidRPr="00472C1E">
              <w:rPr>
                <w:rFonts w:ascii="Calibri" w:hAnsi="Calibri" w:cs="Calibri"/>
                <w:bCs/>
                <w:color w:val="000000"/>
                <w:sz w:val="20"/>
                <w:szCs w:val="20"/>
              </w:rPr>
              <w:t xml:space="preserve"> Market </w:t>
            </w:r>
            <w:proofErr w:type="spellStart"/>
            <w:r w:rsidRPr="00472C1E">
              <w:rPr>
                <w:rFonts w:ascii="Calibri" w:hAnsi="Calibri" w:cs="Calibri"/>
                <w:bCs/>
                <w:color w:val="000000"/>
                <w:sz w:val="20"/>
                <w:szCs w:val="20"/>
              </w:rPr>
              <w:t>user</w:t>
            </w:r>
            <w:proofErr w:type="spellEnd"/>
          </w:p>
        </w:tc>
        <w:tc>
          <w:tcPr>
            <w:tcW w:w="1418" w:type="dxa"/>
            <w:tcBorders>
              <w:top w:val="nil"/>
              <w:left w:val="nil"/>
              <w:bottom w:val="single" w:sz="8" w:space="0" w:color="000000"/>
              <w:right w:val="single" w:sz="8" w:space="0" w:color="000000"/>
            </w:tcBorders>
            <w:shd w:val="clear" w:color="000000" w:fill="FFFFFF"/>
            <w:noWrap/>
            <w:vAlign w:val="bottom"/>
            <w:hideMark/>
          </w:tcPr>
          <w:p w14:paraId="57A59DA7"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079DE2B1"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2</w:t>
            </w:r>
          </w:p>
        </w:tc>
      </w:tr>
      <w:tr w:rsidR="00346F69" w14:paraId="5E0DB1BD"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752C39E4" w14:textId="77777777" w:rsidR="00346F69" w:rsidRPr="00472C1E" w:rsidRDefault="00346F69" w:rsidP="00363BF5">
            <w:pPr>
              <w:rPr>
                <w:rFonts w:ascii="Calibri" w:hAnsi="Calibri" w:cs="Calibri"/>
                <w:bCs/>
                <w:color w:val="000000"/>
                <w:sz w:val="20"/>
                <w:szCs w:val="20"/>
              </w:rPr>
            </w:pPr>
            <w:proofErr w:type="spellStart"/>
            <w:r w:rsidRPr="00472C1E">
              <w:rPr>
                <w:rFonts w:ascii="Calibri" w:hAnsi="Calibri" w:cs="Calibri"/>
                <w:bCs/>
                <w:color w:val="000000"/>
                <w:sz w:val="20"/>
                <w:szCs w:val="20"/>
              </w:rPr>
              <w:t>Risk</w:t>
            </w:r>
            <w:proofErr w:type="spellEnd"/>
            <w:r w:rsidRPr="00472C1E">
              <w:rPr>
                <w:rFonts w:ascii="Calibri" w:hAnsi="Calibri" w:cs="Calibri"/>
                <w:bCs/>
                <w:color w:val="000000"/>
                <w:sz w:val="20"/>
                <w:szCs w:val="20"/>
              </w:rPr>
              <w:t xml:space="preserve"> Administrator</w:t>
            </w:r>
          </w:p>
        </w:tc>
        <w:tc>
          <w:tcPr>
            <w:tcW w:w="1418" w:type="dxa"/>
            <w:tcBorders>
              <w:top w:val="nil"/>
              <w:left w:val="nil"/>
              <w:bottom w:val="single" w:sz="8" w:space="0" w:color="000000"/>
              <w:right w:val="single" w:sz="8" w:space="0" w:color="000000"/>
            </w:tcBorders>
            <w:shd w:val="clear" w:color="000000" w:fill="FFFFFF"/>
            <w:noWrap/>
            <w:vAlign w:val="bottom"/>
            <w:hideMark/>
          </w:tcPr>
          <w:p w14:paraId="3CB5D8B0"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2746B154"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2</w:t>
            </w:r>
          </w:p>
        </w:tc>
      </w:tr>
      <w:tr w:rsidR="00346F69" w14:paraId="4E391CCC"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4E6891C6"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Capital </w:t>
            </w:r>
            <w:proofErr w:type="spellStart"/>
            <w:r w:rsidRPr="00472C1E">
              <w:rPr>
                <w:rFonts w:ascii="Calibri" w:hAnsi="Calibri" w:cs="Calibri"/>
                <w:bCs/>
                <w:color w:val="000000"/>
                <w:sz w:val="20"/>
                <w:szCs w:val="20"/>
              </w:rPr>
              <w:t>Pricing</w:t>
            </w:r>
            <w:proofErr w:type="spellEnd"/>
          </w:p>
        </w:tc>
        <w:tc>
          <w:tcPr>
            <w:tcW w:w="1418" w:type="dxa"/>
            <w:tcBorders>
              <w:top w:val="nil"/>
              <w:left w:val="nil"/>
              <w:bottom w:val="single" w:sz="8" w:space="0" w:color="000000"/>
              <w:right w:val="single" w:sz="8" w:space="0" w:color="000000"/>
            </w:tcBorders>
            <w:shd w:val="clear" w:color="000000" w:fill="FFFFFF"/>
            <w:noWrap/>
            <w:vAlign w:val="bottom"/>
            <w:hideMark/>
          </w:tcPr>
          <w:p w14:paraId="1CAD4B46"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3F2D76F3"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45D78DA1"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001293C2"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Capital XL Trading Server</w:t>
            </w:r>
          </w:p>
        </w:tc>
        <w:tc>
          <w:tcPr>
            <w:tcW w:w="1418" w:type="dxa"/>
            <w:tcBorders>
              <w:top w:val="nil"/>
              <w:left w:val="nil"/>
              <w:bottom w:val="single" w:sz="8" w:space="0" w:color="000000"/>
              <w:right w:val="single" w:sz="8" w:space="0" w:color="000000"/>
            </w:tcBorders>
            <w:shd w:val="clear" w:color="000000" w:fill="FFFFFF"/>
            <w:noWrap/>
            <w:vAlign w:val="bottom"/>
            <w:hideMark/>
          </w:tcPr>
          <w:p w14:paraId="63BB1E31"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1C8217CB"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47C5EACD"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79612CE1"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Global Component DRT</w:t>
            </w:r>
          </w:p>
        </w:tc>
        <w:tc>
          <w:tcPr>
            <w:tcW w:w="1418" w:type="dxa"/>
            <w:tcBorders>
              <w:top w:val="nil"/>
              <w:left w:val="nil"/>
              <w:bottom w:val="single" w:sz="8" w:space="0" w:color="000000"/>
              <w:right w:val="single" w:sz="8" w:space="0" w:color="000000"/>
            </w:tcBorders>
            <w:shd w:val="clear" w:color="000000" w:fill="FFFFFF"/>
            <w:noWrap/>
            <w:vAlign w:val="bottom"/>
            <w:hideMark/>
          </w:tcPr>
          <w:p w14:paraId="2003BA50"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4A0F4B3B"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347C37EA"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0ECDA88C"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Global </w:t>
            </w:r>
            <w:proofErr w:type="spellStart"/>
            <w:r w:rsidRPr="00472C1E">
              <w:rPr>
                <w:rFonts w:ascii="Calibri" w:hAnsi="Calibri" w:cs="Calibri"/>
                <w:bCs/>
                <w:color w:val="000000"/>
                <w:sz w:val="20"/>
                <w:szCs w:val="20"/>
              </w:rPr>
              <w:t>Collateral</w:t>
            </w:r>
            <w:proofErr w:type="spellEnd"/>
            <w:r w:rsidRPr="00472C1E">
              <w:rPr>
                <w:rFonts w:ascii="Calibri" w:hAnsi="Calibri" w:cs="Calibri"/>
                <w:bCs/>
                <w:color w:val="000000"/>
                <w:sz w:val="20"/>
                <w:szCs w:val="20"/>
              </w:rPr>
              <w:t xml:space="preserve"> Base</w:t>
            </w:r>
          </w:p>
        </w:tc>
        <w:tc>
          <w:tcPr>
            <w:tcW w:w="1418" w:type="dxa"/>
            <w:tcBorders>
              <w:top w:val="nil"/>
              <w:left w:val="nil"/>
              <w:bottom w:val="single" w:sz="8" w:space="0" w:color="000000"/>
              <w:right w:val="single" w:sz="8" w:space="0" w:color="000000"/>
            </w:tcBorders>
            <w:shd w:val="clear" w:color="000000" w:fill="FFFFFF"/>
            <w:noWrap/>
            <w:vAlign w:val="bottom"/>
            <w:hideMark/>
          </w:tcPr>
          <w:p w14:paraId="02C7AFD2"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41B0BE2A"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189E9775"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1C79D0A5"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Global </w:t>
            </w:r>
            <w:proofErr w:type="spellStart"/>
            <w:r w:rsidRPr="00472C1E">
              <w:rPr>
                <w:rFonts w:ascii="Calibri" w:hAnsi="Calibri" w:cs="Calibri"/>
                <w:bCs/>
                <w:color w:val="000000"/>
                <w:sz w:val="20"/>
                <w:szCs w:val="20"/>
              </w:rPr>
              <w:t>Collateral</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ArcadiaSoft</w:t>
            </w:r>
            <w:proofErr w:type="spellEnd"/>
            <w:r w:rsidRPr="00472C1E">
              <w:rPr>
                <w:rFonts w:ascii="Calibri" w:hAnsi="Calibri" w:cs="Calibri"/>
                <w:bCs/>
                <w:color w:val="000000"/>
                <w:sz w:val="20"/>
                <w:szCs w:val="20"/>
              </w:rPr>
              <w:t xml:space="preserve"> Connector</w:t>
            </w:r>
          </w:p>
        </w:tc>
        <w:tc>
          <w:tcPr>
            <w:tcW w:w="1418" w:type="dxa"/>
            <w:tcBorders>
              <w:top w:val="nil"/>
              <w:left w:val="nil"/>
              <w:bottom w:val="single" w:sz="8" w:space="0" w:color="000000"/>
              <w:right w:val="single" w:sz="8" w:space="0" w:color="000000"/>
            </w:tcBorders>
            <w:shd w:val="clear" w:color="000000" w:fill="FFFFFF"/>
            <w:noWrap/>
            <w:vAlign w:val="bottom"/>
            <w:hideMark/>
          </w:tcPr>
          <w:p w14:paraId="08460C1B"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024B2A33"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3F7AD267"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17252E70" w14:textId="77777777" w:rsidR="00346F69" w:rsidRPr="00472C1E" w:rsidRDefault="00346F69" w:rsidP="00363BF5">
            <w:pPr>
              <w:rPr>
                <w:rFonts w:ascii="Calibri" w:hAnsi="Calibri" w:cs="Calibri"/>
                <w:bCs/>
                <w:color w:val="000000"/>
                <w:sz w:val="20"/>
                <w:szCs w:val="20"/>
              </w:rPr>
            </w:pPr>
            <w:proofErr w:type="spellStart"/>
            <w:r w:rsidRPr="00472C1E">
              <w:rPr>
                <w:rFonts w:ascii="Calibri" w:hAnsi="Calibri" w:cs="Calibri"/>
                <w:bCs/>
                <w:color w:val="000000"/>
                <w:sz w:val="20"/>
                <w:szCs w:val="20"/>
              </w:rPr>
              <w:t>Fabric</w:t>
            </w:r>
            <w:proofErr w:type="spellEnd"/>
            <w:r w:rsidRPr="00472C1E">
              <w:rPr>
                <w:rFonts w:ascii="Calibri" w:hAnsi="Calibri" w:cs="Calibri"/>
                <w:bCs/>
                <w:color w:val="000000"/>
                <w:sz w:val="20"/>
                <w:szCs w:val="20"/>
              </w:rPr>
              <w:t xml:space="preserve"> Connect (Core)</w:t>
            </w:r>
          </w:p>
        </w:tc>
        <w:tc>
          <w:tcPr>
            <w:tcW w:w="1418" w:type="dxa"/>
            <w:tcBorders>
              <w:top w:val="nil"/>
              <w:left w:val="nil"/>
              <w:bottom w:val="single" w:sz="8" w:space="0" w:color="000000"/>
              <w:right w:val="single" w:sz="8" w:space="0" w:color="000000"/>
            </w:tcBorders>
            <w:shd w:val="clear" w:color="000000" w:fill="FFFFFF"/>
            <w:noWrap/>
            <w:vAlign w:val="bottom"/>
            <w:hideMark/>
          </w:tcPr>
          <w:p w14:paraId="08733B62"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47B9D706"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429F6158"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65E68F5C" w14:textId="77777777" w:rsidR="00346F69" w:rsidRPr="00472C1E" w:rsidRDefault="00346F69" w:rsidP="00363BF5">
            <w:pPr>
              <w:rPr>
                <w:rFonts w:ascii="Calibri" w:hAnsi="Calibri" w:cs="Calibri"/>
                <w:bCs/>
                <w:color w:val="000000"/>
                <w:sz w:val="20"/>
                <w:szCs w:val="20"/>
              </w:rPr>
            </w:pPr>
            <w:proofErr w:type="spellStart"/>
            <w:r w:rsidRPr="00472C1E">
              <w:rPr>
                <w:rFonts w:ascii="Calibri" w:hAnsi="Calibri" w:cs="Calibri"/>
                <w:bCs/>
                <w:color w:val="000000"/>
                <w:sz w:val="20"/>
                <w:szCs w:val="20"/>
              </w:rPr>
              <w:t>Fabric</w:t>
            </w:r>
            <w:proofErr w:type="spellEnd"/>
            <w:r w:rsidRPr="00472C1E">
              <w:rPr>
                <w:rFonts w:ascii="Calibri" w:hAnsi="Calibri" w:cs="Calibri"/>
                <w:bCs/>
                <w:color w:val="000000"/>
                <w:sz w:val="20"/>
                <w:szCs w:val="20"/>
              </w:rPr>
              <w:t xml:space="preserve"> Connect (</w:t>
            </w:r>
            <w:proofErr w:type="spellStart"/>
            <w:r w:rsidRPr="00472C1E">
              <w:rPr>
                <w:rFonts w:ascii="Calibri" w:hAnsi="Calibri" w:cs="Calibri"/>
                <w:bCs/>
                <w:color w:val="000000"/>
                <w:sz w:val="20"/>
                <w:szCs w:val="20"/>
              </w:rPr>
              <w:t>External</w:t>
            </w:r>
            <w:proofErr w:type="spellEnd"/>
            <w:r w:rsidRPr="00472C1E">
              <w:rPr>
                <w:rFonts w:ascii="Calibri" w:hAnsi="Calibri" w:cs="Calibri"/>
                <w:bCs/>
                <w:color w:val="000000"/>
                <w:sz w:val="20"/>
                <w:szCs w:val="20"/>
              </w:rPr>
              <w:t xml:space="preserve"> Connection)</w:t>
            </w:r>
          </w:p>
        </w:tc>
        <w:tc>
          <w:tcPr>
            <w:tcW w:w="1418" w:type="dxa"/>
            <w:tcBorders>
              <w:top w:val="nil"/>
              <w:left w:val="nil"/>
              <w:bottom w:val="single" w:sz="8" w:space="0" w:color="000000"/>
              <w:right w:val="single" w:sz="8" w:space="0" w:color="000000"/>
            </w:tcBorders>
            <w:shd w:val="clear" w:color="000000" w:fill="FFFFFF"/>
            <w:noWrap/>
            <w:vAlign w:val="bottom"/>
            <w:hideMark/>
          </w:tcPr>
          <w:p w14:paraId="5916A35F"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54866361"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51223F8F"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77665664"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Financial Server (</w:t>
            </w:r>
            <w:proofErr w:type="spellStart"/>
            <w:r w:rsidRPr="00472C1E">
              <w:rPr>
                <w:rFonts w:ascii="Calibri" w:hAnsi="Calibri" w:cs="Calibri"/>
                <w:bCs/>
                <w:color w:val="000000"/>
                <w:sz w:val="20"/>
                <w:szCs w:val="20"/>
              </w:rPr>
              <w:t>OpenKFS</w:t>
            </w:r>
            <w:proofErr w:type="spellEnd"/>
            <w:r w:rsidRPr="00472C1E">
              <w:rPr>
                <w:rFonts w:ascii="Calibri" w:hAnsi="Calibri" w:cs="Calibri"/>
                <w:bCs/>
                <w:color w:val="000000"/>
                <w:sz w:val="20"/>
                <w:szCs w:val="20"/>
              </w:rPr>
              <w:t>)</w:t>
            </w:r>
          </w:p>
        </w:tc>
        <w:tc>
          <w:tcPr>
            <w:tcW w:w="1418" w:type="dxa"/>
            <w:tcBorders>
              <w:top w:val="nil"/>
              <w:left w:val="nil"/>
              <w:bottom w:val="single" w:sz="8" w:space="0" w:color="000000"/>
              <w:right w:val="single" w:sz="8" w:space="0" w:color="000000"/>
            </w:tcBorders>
            <w:shd w:val="clear" w:color="000000" w:fill="FFFFFF"/>
            <w:noWrap/>
            <w:vAlign w:val="bottom"/>
            <w:hideMark/>
          </w:tcPr>
          <w:p w14:paraId="2C0D29F9"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101001D0"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5136E334"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29ED373A"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Insight</w:t>
            </w:r>
            <w:proofErr w:type="spellEnd"/>
            <w:r w:rsidRPr="00472C1E">
              <w:rPr>
                <w:rFonts w:ascii="Calibri" w:hAnsi="Calibri" w:cs="Calibri"/>
                <w:bCs/>
                <w:color w:val="000000"/>
                <w:sz w:val="20"/>
                <w:szCs w:val="20"/>
              </w:rPr>
              <w:t xml:space="preserve"> (UX)</w:t>
            </w:r>
          </w:p>
        </w:tc>
        <w:tc>
          <w:tcPr>
            <w:tcW w:w="1418" w:type="dxa"/>
            <w:tcBorders>
              <w:top w:val="nil"/>
              <w:left w:val="nil"/>
              <w:bottom w:val="single" w:sz="8" w:space="0" w:color="000000"/>
              <w:right w:val="single" w:sz="8" w:space="0" w:color="000000"/>
            </w:tcBorders>
            <w:shd w:val="clear" w:color="000000" w:fill="FFFFFF"/>
            <w:noWrap/>
            <w:vAlign w:val="bottom"/>
            <w:hideMark/>
          </w:tcPr>
          <w:p w14:paraId="0C6C8397"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3A00F153"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65C32736"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41B72ADE" w14:textId="77777777" w:rsidR="00346F69" w:rsidRPr="00472C1E" w:rsidRDefault="00346F69" w:rsidP="00363BF5">
            <w:pPr>
              <w:rPr>
                <w:rFonts w:ascii="Calibri" w:hAnsi="Calibri" w:cs="Calibri"/>
                <w:bCs/>
                <w:color w:val="000000"/>
                <w:sz w:val="20"/>
                <w:szCs w:val="20"/>
              </w:rPr>
            </w:pPr>
            <w:proofErr w:type="spellStart"/>
            <w:r w:rsidRPr="00472C1E">
              <w:rPr>
                <w:rFonts w:ascii="Calibri" w:hAnsi="Calibri" w:cs="Calibri"/>
                <w:bCs/>
                <w:color w:val="000000"/>
                <w:sz w:val="20"/>
                <w:szCs w:val="20"/>
              </w:rPr>
              <w:t>Curves</w:t>
            </w:r>
            <w:proofErr w:type="spellEnd"/>
          </w:p>
        </w:tc>
        <w:tc>
          <w:tcPr>
            <w:tcW w:w="1418" w:type="dxa"/>
            <w:tcBorders>
              <w:top w:val="nil"/>
              <w:left w:val="nil"/>
              <w:bottom w:val="single" w:sz="8" w:space="0" w:color="000000"/>
              <w:right w:val="single" w:sz="8" w:space="0" w:color="000000"/>
            </w:tcBorders>
            <w:shd w:val="clear" w:color="000000" w:fill="FFFFFF"/>
            <w:noWrap/>
            <w:vAlign w:val="bottom"/>
            <w:hideMark/>
          </w:tcPr>
          <w:p w14:paraId="2AF44C7C"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7926EF9C"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50FB3B9E"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0AC4200E" w14:textId="77777777" w:rsidR="00346F69" w:rsidRPr="00472C1E" w:rsidRDefault="00346F69" w:rsidP="00363BF5">
            <w:pPr>
              <w:rPr>
                <w:rFonts w:ascii="Calibri" w:hAnsi="Calibri" w:cs="Calibri"/>
                <w:bCs/>
                <w:color w:val="000000"/>
                <w:sz w:val="20"/>
                <w:szCs w:val="20"/>
              </w:rPr>
            </w:pPr>
            <w:proofErr w:type="spellStart"/>
            <w:r w:rsidRPr="00472C1E">
              <w:rPr>
                <w:rFonts w:ascii="Calibri" w:hAnsi="Calibri" w:cs="Calibri"/>
                <w:bCs/>
                <w:color w:val="000000"/>
                <w:sz w:val="20"/>
                <w:szCs w:val="20"/>
              </w:rPr>
              <w:t>Risk</w:t>
            </w:r>
            <w:proofErr w:type="spellEnd"/>
            <w:r w:rsidRPr="00472C1E">
              <w:rPr>
                <w:rFonts w:ascii="Calibri" w:hAnsi="Calibri" w:cs="Calibri"/>
                <w:bCs/>
                <w:color w:val="000000"/>
                <w:sz w:val="20"/>
                <w:szCs w:val="20"/>
              </w:rPr>
              <w:t xml:space="preserve"> </w:t>
            </w:r>
            <w:proofErr w:type="spellStart"/>
            <w:r w:rsidRPr="00472C1E">
              <w:rPr>
                <w:rFonts w:ascii="Calibri" w:hAnsi="Calibri" w:cs="Calibri"/>
                <w:bCs/>
                <w:color w:val="000000"/>
                <w:sz w:val="20"/>
                <w:szCs w:val="20"/>
              </w:rPr>
              <w:t>Insight</w:t>
            </w:r>
            <w:proofErr w:type="spellEnd"/>
            <w:r w:rsidRPr="00472C1E">
              <w:rPr>
                <w:rFonts w:ascii="Calibri" w:hAnsi="Calibri" w:cs="Calibri"/>
                <w:bCs/>
                <w:color w:val="000000"/>
                <w:sz w:val="20"/>
                <w:szCs w:val="20"/>
              </w:rPr>
              <w:t xml:space="preserve"> (UX)</w:t>
            </w:r>
          </w:p>
        </w:tc>
        <w:tc>
          <w:tcPr>
            <w:tcW w:w="1418" w:type="dxa"/>
            <w:tcBorders>
              <w:top w:val="nil"/>
              <w:left w:val="nil"/>
              <w:bottom w:val="single" w:sz="8" w:space="0" w:color="000000"/>
              <w:right w:val="single" w:sz="8" w:space="0" w:color="000000"/>
            </w:tcBorders>
            <w:shd w:val="clear" w:color="000000" w:fill="FFFFFF"/>
            <w:noWrap/>
            <w:vAlign w:val="bottom"/>
            <w:hideMark/>
          </w:tcPr>
          <w:p w14:paraId="210E7FF8"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4450207D"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4B3F0A63"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512AFEEE" w14:textId="77777777" w:rsidR="00346F69" w:rsidRPr="00472C1E" w:rsidRDefault="00346F69" w:rsidP="00363BF5">
            <w:pPr>
              <w:rPr>
                <w:rFonts w:ascii="Calibri" w:hAnsi="Calibri" w:cs="Calibri"/>
                <w:bCs/>
                <w:color w:val="000000"/>
                <w:sz w:val="20"/>
                <w:szCs w:val="20"/>
              </w:rPr>
            </w:pPr>
            <w:proofErr w:type="spellStart"/>
            <w:r w:rsidRPr="00472C1E">
              <w:rPr>
                <w:rFonts w:ascii="Calibri" w:hAnsi="Calibri" w:cs="Calibri"/>
                <w:bCs/>
                <w:color w:val="000000"/>
                <w:sz w:val="20"/>
                <w:szCs w:val="20"/>
              </w:rPr>
              <w:t>Risk</w:t>
            </w:r>
            <w:proofErr w:type="spellEnd"/>
            <w:r w:rsidRPr="00472C1E">
              <w:rPr>
                <w:rFonts w:ascii="Calibri" w:hAnsi="Calibri" w:cs="Calibri"/>
                <w:bCs/>
                <w:color w:val="000000"/>
                <w:sz w:val="20"/>
                <w:szCs w:val="20"/>
              </w:rPr>
              <w:t xml:space="preserve"> Market Engine</w:t>
            </w:r>
          </w:p>
        </w:tc>
        <w:tc>
          <w:tcPr>
            <w:tcW w:w="1418" w:type="dxa"/>
            <w:tcBorders>
              <w:top w:val="nil"/>
              <w:left w:val="nil"/>
              <w:bottom w:val="single" w:sz="8" w:space="0" w:color="000000"/>
              <w:right w:val="single" w:sz="8" w:space="0" w:color="000000"/>
            </w:tcBorders>
            <w:shd w:val="clear" w:color="000000" w:fill="FFFFFF"/>
            <w:noWrap/>
            <w:vAlign w:val="bottom"/>
            <w:hideMark/>
          </w:tcPr>
          <w:p w14:paraId="7982C4D4"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28C5E716"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31AE65DC"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000000" w:fill="FFFFFF"/>
            <w:vAlign w:val="center"/>
            <w:hideMark/>
          </w:tcPr>
          <w:p w14:paraId="4C7E582C" w14:textId="77777777" w:rsidR="00346F69" w:rsidRPr="00472C1E" w:rsidRDefault="00346F69" w:rsidP="00363BF5">
            <w:pPr>
              <w:rPr>
                <w:rFonts w:ascii="Calibri" w:hAnsi="Calibri" w:cs="Calibri"/>
                <w:bCs/>
                <w:color w:val="000000"/>
                <w:sz w:val="20"/>
                <w:szCs w:val="20"/>
              </w:rPr>
            </w:pPr>
            <w:proofErr w:type="spellStart"/>
            <w:r w:rsidRPr="00472C1E">
              <w:rPr>
                <w:rFonts w:ascii="Calibri" w:hAnsi="Calibri" w:cs="Calibri"/>
                <w:bCs/>
                <w:color w:val="000000"/>
                <w:sz w:val="20"/>
                <w:szCs w:val="20"/>
              </w:rPr>
              <w:t>Detect</w:t>
            </w:r>
            <w:proofErr w:type="spellEnd"/>
          </w:p>
        </w:tc>
        <w:tc>
          <w:tcPr>
            <w:tcW w:w="1418" w:type="dxa"/>
            <w:tcBorders>
              <w:top w:val="nil"/>
              <w:left w:val="nil"/>
              <w:bottom w:val="single" w:sz="8" w:space="0" w:color="000000"/>
              <w:right w:val="single" w:sz="8" w:space="0" w:color="000000"/>
            </w:tcBorders>
            <w:shd w:val="clear" w:color="000000" w:fill="FFFFFF"/>
            <w:noWrap/>
            <w:vAlign w:val="bottom"/>
            <w:hideMark/>
          </w:tcPr>
          <w:p w14:paraId="26097284"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PROD</w:t>
            </w:r>
          </w:p>
        </w:tc>
        <w:tc>
          <w:tcPr>
            <w:tcW w:w="1275" w:type="dxa"/>
            <w:tcBorders>
              <w:top w:val="nil"/>
              <w:left w:val="nil"/>
              <w:bottom w:val="single" w:sz="8" w:space="0" w:color="000000"/>
              <w:right w:val="single" w:sz="8" w:space="0" w:color="000000"/>
            </w:tcBorders>
            <w:shd w:val="clear" w:color="000000" w:fill="FFFFFF"/>
            <w:vAlign w:val="center"/>
            <w:hideMark/>
          </w:tcPr>
          <w:p w14:paraId="537B0652"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r w:rsidR="00346F69" w14:paraId="6CBFDFC4" w14:textId="77777777" w:rsidTr="00363BF5">
        <w:trPr>
          <w:trHeight w:val="300"/>
        </w:trPr>
        <w:tc>
          <w:tcPr>
            <w:tcW w:w="5802" w:type="dxa"/>
            <w:tcBorders>
              <w:top w:val="nil"/>
              <w:left w:val="single" w:sz="8" w:space="0" w:color="000000"/>
              <w:bottom w:val="single" w:sz="8" w:space="0" w:color="000000"/>
              <w:right w:val="single" w:sz="8" w:space="0" w:color="000000"/>
            </w:tcBorders>
            <w:shd w:val="clear" w:color="auto" w:fill="FFFFFF" w:themeFill="background1"/>
            <w:vAlign w:val="center"/>
            <w:hideMark/>
          </w:tcPr>
          <w:p w14:paraId="0A867C3F"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 xml:space="preserve">Capital </w:t>
            </w:r>
            <w:proofErr w:type="spellStart"/>
            <w:r w:rsidRPr="00472C1E">
              <w:rPr>
                <w:rFonts w:ascii="Calibri" w:hAnsi="Calibri" w:cs="Calibri"/>
                <w:bCs/>
                <w:color w:val="000000"/>
                <w:sz w:val="20"/>
                <w:szCs w:val="20"/>
              </w:rPr>
              <w:t>kondor</w:t>
            </w:r>
            <w:proofErr w:type="spellEnd"/>
            <w:r w:rsidRPr="00472C1E">
              <w:rPr>
                <w:rFonts w:ascii="Calibri" w:hAnsi="Calibri" w:cs="Calibri"/>
                <w:bCs/>
                <w:color w:val="000000"/>
                <w:sz w:val="20"/>
                <w:szCs w:val="20"/>
              </w:rPr>
              <w:t xml:space="preserve"> Back Office  - User</w:t>
            </w:r>
          </w:p>
        </w:tc>
        <w:tc>
          <w:tcPr>
            <w:tcW w:w="1418" w:type="dxa"/>
            <w:tcBorders>
              <w:top w:val="nil"/>
              <w:left w:val="nil"/>
              <w:bottom w:val="single" w:sz="8" w:space="0" w:color="000000"/>
              <w:right w:val="single" w:sz="8" w:space="0" w:color="000000"/>
            </w:tcBorders>
            <w:shd w:val="clear" w:color="auto" w:fill="FFFFFF" w:themeFill="background1"/>
            <w:noWrap/>
            <w:vAlign w:val="bottom"/>
            <w:hideMark/>
          </w:tcPr>
          <w:p w14:paraId="64592FC3"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TEST</w:t>
            </w:r>
          </w:p>
        </w:tc>
        <w:tc>
          <w:tcPr>
            <w:tcW w:w="1275" w:type="dxa"/>
            <w:tcBorders>
              <w:top w:val="nil"/>
              <w:left w:val="nil"/>
              <w:bottom w:val="single" w:sz="8" w:space="0" w:color="000000"/>
              <w:right w:val="single" w:sz="8" w:space="0" w:color="000000"/>
            </w:tcBorders>
            <w:shd w:val="clear" w:color="auto" w:fill="FFFFFF" w:themeFill="background1"/>
            <w:vAlign w:val="center"/>
            <w:hideMark/>
          </w:tcPr>
          <w:p w14:paraId="4C8A327E" w14:textId="77777777" w:rsidR="00346F69" w:rsidRPr="00472C1E" w:rsidRDefault="00346F69" w:rsidP="00363BF5">
            <w:pPr>
              <w:jc w:val="center"/>
              <w:rPr>
                <w:rFonts w:ascii="Calibri" w:hAnsi="Calibri" w:cs="Calibri"/>
                <w:color w:val="000000"/>
                <w:sz w:val="20"/>
                <w:szCs w:val="20"/>
              </w:rPr>
            </w:pPr>
            <w:r w:rsidRPr="00472C1E">
              <w:rPr>
                <w:rFonts w:ascii="Calibri" w:hAnsi="Calibri" w:cs="Calibri"/>
                <w:color w:val="000000"/>
                <w:sz w:val="20"/>
                <w:szCs w:val="20"/>
              </w:rPr>
              <w:t>1</w:t>
            </w:r>
          </w:p>
        </w:tc>
      </w:tr>
    </w:tbl>
    <w:p w14:paraId="17F853CC" w14:textId="77777777" w:rsidR="00346F69" w:rsidRDefault="00346F69" w:rsidP="00346F69">
      <w:pPr>
        <w:spacing w:line="360" w:lineRule="auto"/>
        <w:ind w:left="284"/>
        <w:jc w:val="both"/>
        <w:rPr>
          <w:rFonts w:ascii="Calibri" w:hAnsi="Calibri" w:cs="Arial"/>
          <w:b/>
          <w:sz w:val="20"/>
          <w:szCs w:val="20"/>
          <w:highlight w:val="yellow"/>
        </w:rPr>
      </w:pPr>
    </w:p>
    <w:tbl>
      <w:tblPr>
        <w:tblW w:w="8495" w:type="dxa"/>
        <w:tblInd w:w="80" w:type="dxa"/>
        <w:tblCellMar>
          <w:left w:w="70" w:type="dxa"/>
          <w:right w:w="70" w:type="dxa"/>
        </w:tblCellMar>
        <w:tblLook w:val="04A0" w:firstRow="1" w:lastRow="0" w:firstColumn="1" w:lastColumn="0" w:noHBand="0" w:noVBand="1"/>
      </w:tblPr>
      <w:tblGrid>
        <w:gridCol w:w="8495"/>
      </w:tblGrid>
      <w:tr w:rsidR="00346F69" w14:paraId="7C75EFD9" w14:textId="77777777" w:rsidTr="00363BF5">
        <w:trPr>
          <w:trHeight w:val="300"/>
        </w:trPr>
        <w:tc>
          <w:tcPr>
            <w:tcW w:w="8495"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2CB37AAC" w14:textId="77777777" w:rsidR="00346F69" w:rsidRPr="00472C1E" w:rsidRDefault="00346F69" w:rsidP="00363BF5">
            <w:pPr>
              <w:jc w:val="center"/>
              <w:rPr>
                <w:rFonts w:ascii="Calibri" w:hAnsi="Calibri" w:cs="Calibri"/>
                <w:b/>
                <w:bCs/>
                <w:sz w:val="20"/>
                <w:szCs w:val="20"/>
              </w:rPr>
            </w:pPr>
            <w:r w:rsidRPr="00472C1E">
              <w:rPr>
                <w:rFonts w:ascii="Calibri" w:hAnsi="Calibri" w:cs="Calibri"/>
                <w:b/>
                <w:bCs/>
                <w:sz w:val="20"/>
                <w:szCs w:val="20"/>
              </w:rPr>
              <w:t>SERVIZI A CANONE (denominazione servizio)</w:t>
            </w:r>
          </w:p>
        </w:tc>
      </w:tr>
      <w:tr w:rsidR="00346F69" w14:paraId="563070B9" w14:textId="77777777" w:rsidTr="00472C1E">
        <w:trPr>
          <w:trHeight w:val="293"/>
        </w:trPr>
        <w:tc>
          <w:tcPr>
            <w:tcW w:w="8495"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537F5017" w14:textId="77777777" w:rsidR="00346F69" w:rsidRDefault="00346F69" w:rsidP="00363BF5">
            <w:pPr>
              <w:rPr>
                <w:rFonts w:ascii="Calibri" w:hAnsi="Calibri" w:cs="Calibri"/>
                <w:b/>
                <w:bCs/>
              </w:rPr>
            </w:pPr>
          </w:p>
        </w:tc>
      </w:tr>
      <w:tr w:rsidR="00346F69" w14:paraId="0089302D" w14:textId="77777777" w:rsidTr="00363BF5">
        <w:trPr>
          <w:trHeight w:val="300"/>
        </w:trPr>
        <w:tc>
          <w:tcPr>
            <w:tcW w:w="849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B615867" w14:textId="77777777" w:rsidR="00346F69" w:rsidRPr="00472C1E" w:rsidRDefault="00346F69" w:rsidP="00363BF5">
            <w:pPr>
              <w:rPr>
                <w:rFonts w:ascii="Calibri" w:hAnsi="Calibri" w:cs="Calibri"/>
                <w:color w:val="000000"/>
                <w:sz w:val="20"/>
                <w:szCs w:val="20"/>
              </w:rPr>
            </w:pPr>
            <w:proofErr w:type="spellStart"/>
            <w:r w:rsidRPr="00472C1E">
              <w:rPr>
                <w:rFonts w:ascii="Calibri" w:hAnsi="Calibri" w:cs="Calibri"/>
                <w:color w:val="000000"/>
                <w:sz w:val="20"/>
                <w:szCs w:val="20"/>
              </w:rPr>
              <w:t>Finastra</w:t>
            </w:r>
            <w:proofErr w:type="spellEnd"/>
            <w:r w:rsidRPr="00472C1E">
              <w:rPr>
                <w:rFonts w:ascii="Calibri" w:hAnsi="Calibri" w:cs="Calibri"/>
                <w:color w:val="000000"/>
                <w:sz w:val="20"/>
                <w:szCs w:val="20"/>
              </w:rPr>
              <w:t xml:space="preserve"> ‘CARE’</w:t>
            </w:r>
          </w:p>
        </w:tc>
      </w:tr>
      <w:tr w:rsidR="00346F69" w14:paraId="5A4E349F" w14:textId="77777777" w:rsidTr="00363BF5">
        <w:trPr>
          <w:trHeight w:val="310"/>
        </w:trPr>
        <w:tc>
          <w:tcPr>
            <w:tcW w:w="849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A09F023" w14:textId="77777777" w:rsidR="00346F69" w:rsidRPr="00472C1E" w:rsidRDefault="00346F69" w:rsidP="00363BF5">
            <w:pPr>
              <w:rPr>
                <w:rFonts w:ascii="Calibri" w:hAnsi="Calibri" w:cs="Calibri"/>
                <w:color w:val="000000"/>
                <w:sz w:val="20"/>
                <w:szCs w:val="20"/>
              </w:rPr>
            </w:pPr>
            <w:proofErr w:type="spellStart"/>
            <w:r w:rsidRPr="00472C1E">
              <w:rPr>
                <w:rFonts w:ascii="Calibri" w:hAnsi="Calibri" w:cs="Calibri"/>
                <w:color w:val="000000"/>
                <w:sz w:val="20"/>
                <w:szCs w:val="20"/>
              </w:rPr>
              <w:t>Finastra</w:t>
            </w:r>
            <w:proofErr w:type="spellEnd"/>
            <w:r w:rsidRPr="00472C1E">
              <w:rPr>
                <w:rFonts w:ascii="Calibri" w:hAnsi="Calibri" w:cs="Calibri"/>
                <w:color w:val="000000"/>
                <w:sz w:val="20"/>
                <w:szCs w:val="20"/>
              </w:rPr>
              <w:t xml:space="preserve"> ‘UPGRADE PREMIUM’ </w:t>
            </w:r>
          </w:p>
        </w:tc>
      </w:tr>
    </w:tbl>
    <w:p w14:paraId="0545AF2A" w14:textId="77777777" w:rsidR="00346F69" w:rsidRDefault="00346F69" w:rsidP="00346F69">
      <w:pPr>
        <w:spacing w:line="360" w:lineRule="auto"/>
        <w:ind w:left="284"/>
        <w:jc w:val="both"/>
        <w:rPr>
          <w:rFonts w:ascii="Calibri" w:hAnsi="Calibri" w:cs="Arial"/>
          <w:sz w:val="20"/>
          <w:szCs w:val="20"/>
        </w:rPr>
      </w:pPr>
    </w:p>
    <w:tbl>
      <w:tblPr>
        <w:tblW w:w="8495" w:type="dxa"/>
        <w:tblInd w:w="80" w:type="dxa"/>
        <w:tblCellMar>
          <w:left w:w="70" w:type="dxa"/>
          <w:right w:w="70" w:type="dxa"/>
        </w:tblCellMar>
        <w:tblLook w:val="04A0" w:firstRow="1" w:lastRow="0" w:firstColumn="1" w:lastColumn="0" w:noHBand="0" w:noVBand="1"/>
      </w:tblPr>
      <w:tblGrid>
        <w:gridCol w:w="8495"/>
      </w:tblGrid>
      <w:tr w:rsidR="00346F69" w14:paraId="69594EB8" w14:textId="77777777" w:rsidTr="00363BF5">
        <w:trPr>
          <w:trHeight w:val="300"/>
        </w:trPr>
        <w:tc>
          <w:tcPr>
            <w:tcW w:w="8495"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5D5D8F8F" w14:textId="77777777" w:rsidR="00346F69" w:rsidRPr="00472C1E" w:rsidRDefault="00346F69" w:rsidP="00363BF5">
            <w:pPr>
              <w:jc w:val="center"/>
              <w:rPr>
                <w:rFonts w:ascii="Calibri" w:hAnsi="Calibri" w:cs="Calibri"/>
                <w:b/>
                <w:bCs/>
                <w:sz w:val="20"/>
                <w:szCs w:val="20"/>
              </w:rPr>
            </w:pPr>
            <w:r w:rsidRPr="00472C1E">
              <w:rPr>
                <w:rFonts w:ascii="Calibri" w:hAnsi="Calibri" w:cs="Calibri"/>
                <w:b/>
                <w:bCs/>
                <w:sz w:val="20"/>
                <w:szCs w:val="20"/>
              </w:rPr>
              <w:t>SERVIZI A CONSUMO (figure professionali richieste)</w:t>
            </w:r>
          </w:p>
        </w:tc>
      </w:tr>
      <w:tr w:rsidR="00346F69" w14:paraId="512ADE64" w14:textId="77777777" w:rsidTr="00363BF5">
        <w:trPr>
          <w:trHeight w:val="300"/>
        </w:trPr>
        <w:tc>
          <w:tcPr>
            <w:tcW w:w="8495"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222DC6A8" w14:textId="77777777" w:rsidR="00346F69" w:rsidRDefault="00346F69" w:rsidP="00363BF5">
            <w:pPr>
              <w:rPr>
                <w:rFonts w:ascii="Calibri" w:hAnsi="Calibri" w:cs="Calibri"/>
                <w:b/>
                <w:bCs/>
              </w:rPr>
            </w:pPr>
          </w:p>
        </w:tc>
      </w:tr>
      <w:tr w:rsidR="00346F69" w14:paraId="1A345BC4" w14:textId="77777777" w:rsidTr="00363BF5">
        <w:trPr>
          <w:trHeight w:val="300"/>
        </w:trPr>
        <w:tc>
          <w:tcPr>
            <w:tcW w:w="849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4A2877A"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Project Manager</w:t>
            </w:r>
          </w:p>
        </w:tc>
      </w:tr>
      <w:tr w:rsidR="00346F69" w14:paraId="5BD26EED" w14:textId="77777777" w:rsidTr="00363BF5">
        <w:trPr>
          <w:trHeight w:val="300"/>
        </w:trPr>
        <w:tc>
          <w:tcPr>
            <w:tcW w:w="849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5B13F33"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Business Consultant</w:t>
            </w:r>
          </w:p>
        </w:tc>
      </w:tr>
      <w:tr w:rsidR="00346F69" w14:paraId="32D043E4" w14:textId="77777777" w:rsidTr="00363BF5">
        <w:trPr>
          <w:trHeight w:val="300"/>
        </w:trPr>
        <w:tc>
          <w:tcPr>
            <w:tcW w:w="849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2F66D6A" w14:textId="77777777" w:rsidR="00346F69" w:rsidRPr="00472C1E" w:rsidRDefault="00346F69" w:rsidP="00363BF5">
            <w:pPr>
              <w:rPr>
                <w:rFonts w:ascii="Calibri" w:hAnsi="Calibri" w:cs="Calibri"/>
                <w:bCs/>
                <w:color w:val="000000"/>
                <w:sz w:val="20"/>
                <w:szCs w:val="20"/>
              </w:rPr>
            </w:pPr>
            <w:r w:rsidRPr="00472C1E">
              <w:rPr>
                <w:rFonts w:ascii="Calibri" w:hAnsi="Calibri" w:cs="Calibri"/>
                <w:bCs/>
                <w:color w:val="000000"/>
                <w:sz w:val="20"/>
                <w:szCs w:val="20"/>
              </w:rPr>
              <w:t>Technical Consultant</w:t>
            </w:r>
          </w:p>
        </w:tc>
      </w:tr>
    </w:tbl>
    <w:p w14:paraId="7AC94722" w14:textId="77777777" w:rsidR="00346F69" w:rsidRDefault="00346F69" w:rsidP="00346F69">
      <w:pPr>
        <w:spacing w:line="360" w:lineRule="auto"/>
        <w:ind w:left="284"/>
        <w:jc w:val="both"/>
        <w:rPr>
          <w:rFonts w:ascii="Calibri" w:hAnsi="Calibri" w:cs="Arial"/>
          <w:sz w:val="20"/>
          <w:szCs w:val="20"/>
        </w:rPr>
      </w:pPr>
    </w:p>
    <w:p w14:paraId="16BAE43B" w14:textId="77777777" w:rsidR="00346F69" w:rsidRPr="00DF1163" w:rsidRDefault="00346F69" w:rsidP="00346F69">
      <w:pPr>
        <w:autoSpaceDE w:val="0"/>
        <w:autoSpaceDN w:val="0"/>
        <w:adjustRightInd w:val="0"/>
        <w:spacing w:line="360" w:lineRule="auto"/>
        <w:ind w:left="284"/>
        <w:rPr>
          <w:rFonts w:ascii="Calibri" w:hAnsi="Calibri"/>
          <w:b/>
        </w:rPr>
      </w:pPr>
      <w:r>
        <w:rPr>
          <w:rFonts w:ascii="Calibri" w:hAnsi="Calibri"/>
          <w:b/>
        </w:rPr>
        <w:t>Massimale dell’iniziativa</w:t>
      </w:r>
    </w:p>
    <w:p w14:paraId="1AD26F19" w14:textId="77777777" w:rsidR="00346F69" w:rsidRDefault="00346F69" w:rsidP="00346F69">
      <w:pPr>
        <w:spacing w:line="276" w:lineRule="auto"/>
        <w:ind w:left="284"/>
        <w:jc w:val="both"/>
        <w:rPr>
          <w:rFonts w:ascii="Calibri" w:hAnsi="Calibri" w:cs="Arial"/>
          <w:sz w:val="20"/>
          <w:szCs w:val="20"/>
        </w:rPr>
      </w:pPr>
      <w:r w:rsidRPr="002422D2">
        <w:rPr>
          <w:rFonts w:ascii="Calibri" w:hAnsi="Calibri" w:cs="Arial"/>
          <w:sz w:val="20"/>
          <w:szCs w:val="20"/>
        </w:rPr>
        <w:t xml:space="preserve">Il massimale, per tutti i prodotti e servizi sopra elencati, non sarà </w:t>
      </w:r>
      <w:r>
        <w:rPr>
          <w:rFonts w:ascii="Calibri" w:hAnsi="Calibri" w:cs="Arial"/>
          <w:sz w:val="20"/>
          <w:szCs w:val="20"/>
        </w:rPr>
        <w:t xml:space="preserve">complessivamente </w:t>
      </w:r>
      <w:r w:rsidRPr="002422D2">
        <w:rPr>
          <w:rFonts w:ascii="Calibri" w:hAnsi="Calibri" w:cs="Arial"/>
          <w:sz w:val="20"/>
          <w:szCs w:val="20"/>
        </w:rPr>
        <w:t xml:space="preserve">superiore a </w:t>
      </w:r>
      <w:r w:rsidRPr="008A75EA">
        <w:rPr>
          <w:rFonts w:ascii="Calibri" w:hAnsi="Calibri" w:cs="Arial"/>
          <w:b/>
          <w:sz w:val="20"/>
          <w:szCs w:val="20"/>
        </w:rPr>
        <w:t>€ 12.000.000,00, iva esclusa</w:t>
      </w:r>
      <w:r w:rsidRPr="002422D2">
        <w:rPr>
          <w:rFonts w:ascii="Calibri" w:hAnsi="Calibri" w:cs="Arial"/>
          <w:sz w:val="20"/>
          <w:szCs w:val="20"/>
        </w:rPr>
        <w:t>.</w:t>
      </w:r>
    </w:p>
    <w:p w14:paraId="7C3E2F88" w14:textId="77777777" w:rsidR="00074BD2" w:rsidRPr="00074BD2" w:rsidRDefault="00074BD2" w:rsidP="00AD7CCF">
      <w:pPr>
        <w:spacing w:line="276" w:lineRule="auto"/>
      </w:pPr>
    </w:p>
    <w:p w14:paraId="78B28145" w14:textId="77777777" w:rsidR="000B4D07" w:rsidRPr="00B362F5" w:rsidRDefault="00B362F5" w:rsidP="00B362F5">
      <w:pPr>
        <w:pStyle w:val="Titolo1"/>
        <w:numPr>
          <w:ilvl w:val="0"/>
          <w:numId w:val="0"/>
        </w:numPr>
        <w:rPr>
          <w:rFonts w:ascii="Calibri" w:hAnsi="Calibri"/>
          <w:szCs w:val="22"/>
        </w:rPr>
      </w:pPr>
      <w:r w:rsidRPr="00B362F5">
        <w:rPr>
          <w:rFonts w:ascii="Calibri" w:hAnsi="Calibri"/>
          <w:szCs w:val="22"/>
        </w:rPr>
        <w:t>Domande</w:t>
      </w:r>
    </w:p>
    <w:p w14:paraId="7316207C" w14:textId="77777777" w:rsidR="00C50638" w:rsidRPr="00C43BE7" w:rsidRDefault="00C50638" w:rsidP="00472C1E">
      <w:pPr>
        <w:numPr>
          <w:ilvl w:val="0"/>
          <w:numId w:val="5"/>
        </w:numPr>
        <w:tabs>
          <w:tab w:val="left" w:pos="426"/>
        </w:tabs>
        <w:spacing w:after="120" w:line="276" w:lineRule="auto"/>
        <w:ind w:left="0" w:firstLine="0"/>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w:t>
      </w:r>
      <w:r w:rsidR="009D7881">
        <w:rPr>
          <w:rFonts w:ascii="Calibri" w:hAnsi="Calibri" w:cs="Arial"/>
          <w:sz w:val="20"/>
          <w:szCs w:val="20"/>
        </w:rPr>
        <w:tab/>
      </w:r>
      <w:r>
        <w:rPr>
          <w:rFonts w:ascii="Calibri" w:hAnsi="Calibri" w:cs="Arial"/>
          <w:sz w:val="20"/>
          <w:szCs w:val="20"/>
        </w:rPr>
        <w:t xml:space="preserve">settori di attività, </w:t>
      </w:r>
      <w:proofErr w:type="gramStart"/>
      <w:r>
        <w:rPr>
          <w:rFonts w:ascii="Calibri" w:hAnsi="Calibri" w:cs="Arial"/>
          <w:sz w:val="20"/>
          <w:szCs w:val="20"/>
        </w:rPr>
        <w:t>il core</w:t>
      </w:r>
      <w:proofErr w:type="gramEnd"/>
      <w:r>
        <w:rPr>
          <w:rFonts w:ascii="Calibri" w:hAnsi="Calibri" w:cs="Arial"/>
          <w:sz w:val="20"/>
          <w:szCs w:val="20"/>
        </w:rPr>
        <w:t xml:space="preserve"> business, il numero di dipendenti.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14:paraId="36BB34DC" w14:textId="77777777" w:rsidTr="003A2D8C">
        <w:trPr>
          <w:trHeight w:val="1824"/>
        </w:trPr>
        <w:tc>
          <w:tcPr>
            <w:tcW w:w="8494" w:type="dxa"/>
            <w:shd w:val="clear" w:color="auto" w:fill="F2F2F2" w:themeFill="background1" w:themeFillShade="F2"/>
          </w:tcPr>
          <w:p w14:paraId="32E92EF5" w14:textId="77777777" w:rsidR="00132904" w:rsidRPr="00402B52" w:rsidRDefault="00132904" w:rsidP="00402B52">
            <w:pPr>
              <w:jc w:val="both"/>
              <w:rPr>
                <w:rFonts w:asciiTheme="minorHAnsi" w:hAnsiTheme="minorHAnsi" w:cs="Arial"/>
                <w:bCs/>
                <w:sz w:val="20"/>
                <w:szCs w:val="20"/>
              </w:rPr>
            </w:pPr>
          </w:p>
        </w:tc>
      </w:tr>
    </w:tbl>
    <w:p w14:paraId="46E7BD2E" w14:textId="77777777" w:rsidR="00C50638" w:rsidRDefault="00C50638" w:rsidP="00486B8C">
      <w:pPr>
        <w:spacing w:line="360" w:lineRule="auto"/>
        <w:jc w:val="both"/>
        <w:rPr>
          <w:rFonts w:ascii="Calibri" w:hAnsi="Calibri" w:cs="Arial"/>
          <w:sz w:val="20"/>
          <w:szCs w:val="20"/>
        </w:rPr>
      </w:pPr>
    </w:p>
    <w:p w14:paraId="7B42E0A5" w14:textId="18A5717E" w:rsidR="00472C1E" w:rsidRPr="00472C1E" w:rsidRDefault="00472C1E" w:rsidP="00472C1E">
      <w:pPr>
        <w:pStyle w:val="Paragrafoelenco"/>
        <w:numPr>
          <w:ilvl w:val="0"/>
          <w:numId w:val="5"/>
        </w:numPr>
        <w:spacing w:after="120" w:line="276" w:lineRule="auto"/>
        <w:jc w:val="both"/>
        <w:rPr>
          <w:rFonts w:asciiTheme="minorHAnsi" w:hAnsiTheme="minorHAnsi" w:cs="Arial"/>
          <w:bCs/>
          <w:sz w:val="20"/>
          <w:szCs w:val="20"/>
        </w:rPr>
      </w:pPr>
      <w:r>
        <w:rPr>
          <w:rFonts w:asciiTheme="minorHAnsi" w:hAnsiTheme="minorHAnsi" w:cs="Arial"/>
          <w:bCs/>
          <w:sz w:val="20"/>
          <w:szCs w:val="20"/>
        </w:rPr>
        <w:t>I</w:t>
      </w:r>
      <w:r w:rsidRPr="00472C1E">
        <w:rPr>
          <w:rFonts w:asciiTheme="minorHAnsi" w:hAnsiTheme="minorHAnsi" w:cs="Arial"/>
          <w:bCs/>
          <w:sz w:val="20"/>
          <w:szCs w:val="20"/>
        </w:rPr>
        <w:t>ndicare se l’azienda è presente sul Sistema Dinamico di Acquisizione (SDAPA). In caso affermativo, per quali categorie merceologiche è abilitata/ha richiesto abilitazione e per quali classi di ammissione? In particolare, l’azienda è iscritta alla categoria merceologica “software”?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72C1E" w14:paraId="58D488B8" w14:textId="77777777" w:rsidTr="00363BF5">
        <w:trPr>
          <w:trHeight w:val="1824"/>
        </w:trPr>
        <w:tc>
          <w:tcPr>
            <w:tcW w:w="8494" w:type="dxa"/>
            <w:shd w:val="clear" w:color="auto" w:fill="F2F2F2" w:themeFill="background1" w:themeFillShade="F2"/>
          </w:tcPr>
          <w:p w14:paraId="4FB11DE4" w14:textId="77777777" w:rsidR="00472C1E" w:rsidRDefault="00472C1E" w:rsidP="00363BF5">
            <w:pPr>
              <w:ind w:left="284"/>
              <w:jc w:val="both"/>
              <w:rPr>
                <w:rFonts w:asciiTheme="minorHAnsi" w:hAnsiTheme="minorHAnsi" w:cs="Arial"/>
                <w:bCs/>
                <w:sz w:val="20"/>
                <w:szCs w:val="20"/>
              </w:rPr>
            </w:pPr>
          </w:p>
        </w:tc>
      </w:tr>
    </w:tbl>
    <w:p w14:paraId="1348CE2D" w14:textId="77777777" w:rsidR="00472C1E" w:rsidRDefault="00472C1E" w:rsidP="00486B8C">
      <w:pPr>
        <w:spacing w:line="360" w:lineRule="auto"/>
        <w:jc w:val="both"/>
        <w:rPr>
          <w:rFonts w:ascii="Calibri" w:hAnsi="Calibri" w:cs="Arial"/>
          <w:sz w:val="20"/>
          <w:szCs w:val="20"/>
        </w:rPr>
      </w:pPr>
    </w:p>
    <w:p w14:paraId="43515EB5" w14:textId="17FDE42F" w:rsidR="00EB536E" w:rsidRPr="00C23478" w:rsidRDefault="00472C1E" w:rsidP="00444A91">
      <w:pPr>
        <w:numPr>
          <w:ilvl w:val="0"/>
          <w:numId w:val="5"/>
        </w:numPr>
        <w:spacing w:after="120" w:line="276" w:lineRule="auto"/>
        <w:ind w:left="357" w:hanging="357"/>
        <w:jc w:val="both"/>
        <w:rPr>
          <w:rFonts w:ascii="Calibri" w:hAnsi="Calibri" w:cs="Arial"/>
          <w:sz w:val="20"/>
          <w:szCs w:val="20"/>
        </w:rPr>
      </w:pPr>
      <w:r>
        <w:rPr>
          <w:rFonts w:asciiTheme="minorHAnsi" w:hAnsiTheme="minorHAnsi" w:cs="Arial"/>
          <w:bCs/>
          <w:sz w:val="20"/>
          <w:szCs w:val="20"/>
        </w:rPr>
        <w:t xml:space="preserve">Indicare il fatturato medio sostenuto dall’azienda per la fornitura di </w:t>
      </w:r>
      <w:r w:rsidRPr="00D10E49">
        <w:rPr>
          <w:rFonts w:asciiTheme="minorHAnsi" w:hAnsiTheme="minorHAnsi" w:cs="Arial"/>
          <w:bCs/>
          <w:sz w:val="20"/>
          <w:szCs w:val="20"/>
        </w:rPr>
        <w:t>licenze software</w:t>
      </w:r>
      <w:r>
        <w:rPr>
          <w:rFonts w:asciiTheme="minorHAnsi" w:hAnsiTheme="minorHAnsi" w:cs="Arial"/>
          <w:bCs/>
          <w:sz w:val="20"/>
          <w:szCs w:val="20"/>
        </w:rPr>
        <w:t>, servizi manutenzione, di supporto e specialistici,</w:t>
      </w:r>
      <w:r w:rsidRPr="00D10E49">
        <w:rPr>
          <w:rFonts w:asciiTheme="minorHAnsi" w:hAnsiTheme="minorHAnsi" w:cs="Arial"/>
          <w:bCs/>
          <w:sz w:val="20"/>
          <w:szCs w:val="20"/>
        </w:rPr>
        <w:t xml:space="preserve"> </w:t>
      </w:r>
      <w:r>
        <w:rPr>
          <w:rFonts w:asciiTheme="minorHAnsi" w:hAnsiTheme="minorHAnsi" w:cs="Arial"/>
          <w:bCs/>
          <w:sz w:val="20"/>
          <w:szCs w:val="20"/>
        </w:rPr>
        <w:t xml:space="preserve">nel triennio 2016/2018 eventualmente suddiviso nelle varie attività costituenti l’oggetto principale </w:t>
      </w:r>
      <w:r w:rsidRPr="00266A23">
        <w:rPr>
          <w:rFonts w:asciiTheme="minorHAnsi" w:hAnsiTheme="minorHAnsi" w:cs="Arial"/>
          <w:bCs/>
          <w:sz w:val="20"/>
          <w:szCs w:val="20"/>
        </w:rPr>
        <w:t>dell’iniziativa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14:paraId="78F0247B" w14:textId="77777777" w:rsidTr="003A2D8C">
        <w:trPr>
          <w:trHeight w:val="1824"/>
        </w:trPr>
        <w:tc>
          <w:tcPr>
            <w:tcW w:w="8494" w:type="dxa"/>
            <w:shd w:val="clear" w:color="auto" w:fill="F2F2F2" w:themeFill="background1" w:themeFillShade="F2"/>
          </w:tcPr>
          <w:p w14:paraId="23AB2D28" w14:textId="77777777" w:rsidR="00132904" w:rsidRPr="00402B52" w:rsidRDefault="00132904" w:rsidP="00402B52">
            <w:pPr>
              <w:jc w:val="both"/>
              <w:rPr>
                <w:rFonts w:asciiTheme="minorHAnsi" w:hAnsiTheme="minorHAnsi" w:cs="Arial"/>
                <w:bCs/>
                <w:sz w:val="20"/>
                <w:szCs w:val="20"/>
              </w:rPr>
            </w:pPr>
          </w:p>
        </w:tc>
      </w:tr>
    </w:tbl>
    <w:p w14:paraId="2FB4716E" w14:textId="77777777" w:rsidR="00132904" w:rsidRDefault="00132904" w:rsidP="00132904">
      <w:pPr>
        <w:spacing w:line="360" w:lineRule="auto"/>
        <w:jc w:val="both"/>
        <w:rPr>
          <w:rFonts w:ascii="Calibri" w:hAnsi="Calibri" w:cs="Arial"/>
          <w:sz w:val="20"/>
          <w:szCs w:val="20"/>
        </w:rPr>
      </w:pPr>
    </w:p>
    <w:p w14:paraId="7807BC91" w14:textId="565516C3" w:rsidR="00472C1E" w:rsidRDefault="00472C1E" w:rsidP="00472C1E">
      <w:pPr>
        <w:numPr>
          <w:ilvl w:val="0"/>
          <w:numId w:val="5"/>
        </w:numPr>
        <w:spacing w:line="276" w:lineRule="auto"/>
        <w:jc w:val="both"/>
        <w:rPr>
          <w:rFonts w:asciiTheme="minorHAnsi" w:hAnsiTheme="minorHAnsi" w:cs="Arial"/>
          <w:bCs/>
          <w:sz w:val="20"/>
          <w:szCs w:val="20"/>
        </w:rPr>
      </w:pPr>
      <w:r>
        <w:rPr>
          <w:rFonts w:asciiTheme="minorHAnsi" w:hAnsiTheme="minorHAnsi" w:cs="Arial"/>
          <w:bCs/>
          <w:sz w:val="20"/>
          <w:szCs w:val="20"/>
        </w:rPr>
        <w:t>D</w:t>
      </w:r>
      <w:r w:rsidRPr="00E57D04">
        <w:rPr>
          <w:rFonts w:asciiTheme="minorHAnsi" w:hAnsiTheme="minorHAnsi" w:cs="Arial"/>
          <w:bCs/>
          <w:sz w:val="20"/>
          <w:szCs w:val="20"/>
        </w:rPr>
        <w:t xml:space="preserve">efinire il mercato di riferimento (l’Azienda che risponde deve indicare, in relazione ai prodotti/servizi </w:t>
      </w:r>
      <w:proofErr w:type="spellStart"/>
      <w:r>
        <w:rPr>
          <w:rFonts w:asciiTheme="minorHAnsi" w:hAnsiTheme="minorHAnsi" w:cs="Arial"/>
          <w:bCs/>
          <w:sz w:val="20"/>
          <w:szCs w:val="20"/>
        </w:rPr>
        <w:t>Finastra</w:t>
      </w:r>
      <w:proofErr w:type="spellEnd"/>
      <w:r w:rsidRPr="00E57D04">
        <w:rPr>
          <w:rFonts w:asciiTheme="minorHAnsi" w:hAnsiTheme="minorHAnsi" w:cs="Arial"/>
          <w:bCs/>
          <w:sz w:val="20"/>
          <w:szCs w:val="20"/>
        </w:rPr>
        <w:t>, la sua presenza in Italia, in termini di rivendita di licenze e/o rinnovo dell’attività di manutenzione e/o erogazione dei servizi specialistici</w:t>
      </w:r>
      <w:r>
        <w:rPr>
          <w:rFonts w:asciiTheme="minorHAnsi" w:hAnsiTheme="minorHAnsi" w:cs="Arial"/>
          <w:bCs/>
          <w:sz w:val="20"/>
          <w:szCs w:val="20"/>
        </w:rPr>
        <w:t>)</w:t>
      </w:r>
      <w:r w:rsidRPr="00E57D04">
        <w:rPr>
          <w:rFonts w:asciiTheme="minorHAnsi" w:hAnsiTheme="minorHAnsi" w:cs="Arial"/>
          <w:bCs/>
          <w:sz w:val="20"/>
          <w:szCs w:val="20"/>
        </w:rPr>
        <w:t>.</w:t>
      </w:r>
    </w:p>
    <w:p w14:paraId="4E760D07" w14:textId="77777777" w:rsidR="00472C1E" w:rsidRPr="00472C1E" w:rsidRDefault="00472C1E" w:rsidP="00472C1E">
      <w:pPr>
        <w:spacing w:after="120" w:line="276" w:lineRule="auto"/>
        <w:jc w:val="both"/>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14:paraId="2C25F692" w14:textId="77777777" w:rsidTr="003A2D8C">
        <w:trPr>
          <w:trHeight w:val="1824"/>
        </w:trPr>
        <w:tc>
          <w:tcPr>
            <w:tcW w:w="8494" w:type="dxa"/>
            <w:shd w:val="clear" w:color="auto" w:fill="F2F2F2" w:themeFill="background1" w:themeFillShade="F2"/>
          </w:tcPr>
          <w:p w14:paraId="477D4752" w14:textId="77777777" w:rsidR="00132904" w:rsidRPr="00402B52" w:rsidRDefault="00132904" w:rsidP="00402B52">
            <w:pPr>
              <w:jc w:val="both"/>
              <w:rPr>
                <w:rFonts w:asciiTheme="minorHAnsi" w:hAnsiTheme="minorHAnsi" w:cs="Arial"/>
                <w:bCs/>
                <w:sz w:val="20"/>
                <w:szCs w:val="20"/>
              </w:rPr>
            </w:pPr>
          </w:p>
        </w:tc>
      </w:tr>
    </w:tbl>
    <w:p w14:paraId="3C5F46EB" w14:textId="77777777" w:rsidR="00472C1E" w:rsidRDefault="00472C1E" w:rsidP="00132904">
      <w:pPr>
        <w:spacing w:line="360" w:lineRule="auto"/>
        <w:jc w:val="both"/>
        <w:rPr>
          <w:rFonts w:ascii="Calibri" w:hAnsi="Calibri" w:cs="Arial"/>
          <w:sz w:val="20"/>
          <w:szCs w:val="20"/>
        </w:rPr>
      </w:pPr>
    </w:p>
    <w:p w14:paraId="59109EB1" w14:textId="421C658B" w:rsidR="00EB536E" w:rsidRDefault="00472C1E" w:rsidP="00472C1E">
      <w:pPr>
        <w:pStyle w:val="Paragrafoelenco"/>
        <w:numPr>
          <w:ilvl w:val="0"/>
          <w:numId w:val="5"/>
        </w:numPr>
        <w:jc w:val="both"/>
        <w:rPr>
          <w:rFonts w:asciiTheme="minorHAnsi" w:hAnsiTheme="minorHAnsi" w:cs="Arial"/>
          <w:bCs/>
          <w:sz w:val="20"/>
          <w:szCs w:val="20"/>
        </w:rPr>
      </w:pPr>
      <w:r w:rsidRPr="00F61AC1">
        <w:rPr>
          <w:rFonts w:asciiTheme="minorHAnsi" w:hAnsiTheme="minorHAnsi" w:cs="Arial"/>
          <w:bCs/>
          <w:sz w:val="20"/>
          <w:szCs w:val="20"/>
        </w:rPr>
        <w:t xml:space="preserve">In relazione all’oggetto dell’iniziativa, </w:t>
      </w:r>
      <w:r>
        <w:rPr>
          <w:rFonts w:asciiTheme="minorHAnsi" w:hAnsiTheme="minorHAnsi" w:cs="Arial"/>
          <w:bCs/>
          <w:sz w:val="20"/>
          <w:szCs w:val="20"/>
        </w:rPr>
        <w:t xml:space="preserve">si chiede di </w:t>
      </w:r>
      <w:r w:rsidRPr="00F61AC1">
        <w:rPr>
          <w:rFonts w:asciiTheme="minorHAnsi" w:hAnsiTheme="minorHAnsi" w:cs="Arial"/>
          <w:bCs/>
          <w:sz w:val="20"/>
          <w:szCs w:val="20"/>
        </w:rPr>
        <w:t>descrivere le politiche commerciali</w:t>
      </w:r>
      <w:r>
        <w:rPr>
          <w:rFonts w:asciiTheme="minorHAnsi" w:hAnsiTheme="minorHAnsi" w:cs="Arial"/>
          <w:bCs/>
          <w:sz w:val="20"/>
          <w:szCs w:val="20"/>
        </w:rPr>
        <w:t xml:space="preserve"> dell’Azienda</w:t>
      </w:r>
      <w:r w:rsidRPr="00F61AC1">
        <w:rPr>
          <w:rFonts w:asciiTheme="minorHAnsi" w:hAnsiTheme="minorHAnsi" w:cs="Arial"/>
          <w:bCs/>
          <w:sz w:val="20"/>
          <w:szCs w:val="20"/>
        </w:rPr>
        <w:t>, per la rivendita di licenze e di servizi (distinguendo tra manutenzioni e servizi professionali); es. vendita dir</w:t>
      </w:r>
      <w:r>
        <w:rPr>
          <w:rFonts w:asciiTheme="minorHAnsi" w:hAnsiTheme="minorHAnsi" w:cs="Arial"/>
          <w:bCs/>
          <w:sz w:val="20"/>
          <w:szCs w:val="20"/>
        </w:rPr>
        <w:t xml:space="preserve">etta, distributori, </w:t>
      </w:r>
      <w:proofErr w:type="spellStart"/>
      <w:r>
        <w:rPr>
          <w:rFonts w:asciiTheme="minorHAnsi" w:hAnsiTheme="minorHAnsi" w:cs="Arial"/>
          <w:bCs/>
          <w:sz w:val="20"/>
          <w:szCs w:val="20"/>
        </w:rPr>
        <w:t>retail</w:t>
      </w:r>
      <w:proofErr w:type="spellEnd"/>
      <w:r>
        <w:rPr>
          <w:rFonts w:asciiTheme="minorHAnsi" w:hAnsiTheme="minorHAnsi" w:cs="Arial"/>
          <w:bCs/>
          <w:sz w:val="20"/>
          <w:szCs w:val="20"/>
        </w:rPr>
        <w:t xml:space="preserve"> ecc.</w:t>
      </w:r>
    </w:p>
    <w:p w14:paraId="56706F4B" w14:textId="77777777" w:rsidR="00472C1E" w:rsidRPr="00472C1E" w:rsidRDefault="00472C1E" w:rsidP="00472C1E">
      <w:pPr>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14:paraId="69881440" w14:textId="77777777" w:rsidTr="003A2D8C">
        <w:trPr>
          <w:trHeight w:val="1824"/>
        </w:trPr>
        <w:tc>
          <w:tcPr>
            <w:tcW w:w="8494" w:type="dxa"/>
            <w:shd w:val="clear" w:color="auto" w:fill="F2F2F2" w:themeFill="background1" w:themeFillShade="F2"/>
          </w:tcPr>
          <w:p w14:paraId="6DA4E23C" w14:textId="77777777" w:rsidR="00132904" w:rsidRPr="00402B52" w:rsidRDefault="00132904" w:rsidP="00402B52">
            <w:pPr>
              <w:jc w:val="both"/>
              <w:rPr>
                <w:rFonts w:asciiTheme="minorHAnsi" w:hAnsiTheme="minorHAnsi" w:cs="Arial"/>
                <w:bCs/>
                <w:sz w:val="20"/>
                <w:szCs w:val="20"/>
              </w:rPr>
            </w:pPr>
          </w:p>
        </w:tc>
      </w:tr>
    </w:tbl>
    <w:p w14:paraId="247DD037" w14:textId="77777777" w:rsidR="00525622" w:rsidRDefault="00525622" w:rsidP="00A71B54">
      <w:pPr>
        <w:jc w:val="both"/>
        <w:rPr>
          <w:rFonts w:ascii="Calibri" w:hAnsi="Calibri"/>
          <w:sz w:val="20"/>
          <w:szCs w:val="20"/>
        </w:rPr>
      </w:pPr>
    </w:p>
    <w:p w14:paraId="6F587C72" w14:textId="77777777" w:rsidR="00472C1E" w:rsidRPr="00472C1E" w:rsidRDefault="00472C1E" w:rsidP="00472C1E">
      <w:pPr>
        <w:pStyle w:val="BodyText21"/>
        <w:spacing w:line="276" w:lineRule="auto"/>
        <w:rPr>
          <w:rFonts w:ascii="Calibri" w:hAnsi="Calibri" w:cs="Arial"/>
          <w:sz w:val="20"/>
          <w:szCs w:val="20"/>
        </w:rPr>
      </w:pPr>
    </w:p>
    <w:p w14:paraId="40F22282" w14:textId="5CD550BA" w:rsidR="00472C1E" w:rsidRPr="00472C1E" w:rsidRDefault="00472C1E" w:rsidP="00472C1E">
      <w:pPr>
        <w:pStyle w:val="Paragrafoelenco"/>
        <w:numPr>
          <w:ilvl w:val="0"/>
          <w:numId w:val="5"/>
        </w:numPr>
        <w:jc w:val="both"/>
        <w:rPr>
          <w:rFonts w:asciiTheme="minorHAnsi" w:hAnsiTheme="minorHAnsi" w:cs="Arial"/>
          <w:bCs/>
          <w:sz w:val="20"/>
          <w:szCs w:val="20"/>
        </w:rPr>
      </w:pPr>
      <w:r>
        <w:rPr>
          <w:rFonts w:asciiTheme="minorHAnsi" w:hAnsiTheme="minorHAnsi" w:cs="Arial"/>
          <w:bCs/>
          <w:sz w:val="20"/>
          <w:szCs w:val="20"/>
        </w:rPr>
        <w:t>I</w:t>
      </w:r>
      <w:r w:rsidRPr="00472C1E">
        <w:rPr>
          <w:rFonts w:asciiTheme="minorHAnsi" w:hAnsiTheme="minorHAnsi" w:cs="Arial"/>
          <w:bCs/>
          <w:sz w:val="20"/>
          <w:szCs w:val="20"/>
        </w:rPr>
        <w:t>ndicare che tipo di listino è disponibile, per facilitare il corretto dimensionamento dell’impegno economico:</w:t>
      </w:r>
    </w:p>
    <w:p w14:paraId="2422A1E1" w14:textId="77777777" w:rsidR="00472C1E" w:rsidRDefault="00472C1E" w:rsidP="00472C1E">
      <w:pPr>
        <w:jc w:val="both"/>
        <w:rPr>
          <w:rFonts w:asciiTheme="minorHAnsi" w:hAnsiTheme="minorHAnsi" w:cs="Arial"/>
          <w:bCs/>
          <w:sz w:val="20"/>
          <w:szCs w:val="20"/>
        </w:rPr>
      </w:pPr>
    </w:p>
    <w:p w14:paraId="5FA9079B" w14:textId="77777777" w:rsidR="00472C1E" w:rsidRPr="00472C1E" w:rsidRDefault="00472C1E" w:rsidP="00472C1E">
      <w:pPr>
        <w:pStyle w:val="Paragrafoelenco"/>
        <w:numPr>
          <w:ilvl w:val="0"/>
          <w:numId w:val="16"/>
        </w:numPr>
        <w:spacing w:line="360" w:lineRule="auto"/>
        <w:ind w:left="709"/>
        <w:jc w:val="both"/>
        <w:rPr>
          <w:rFonts w:ascii="Calibri" w:hAnsi="Calibri" w:cs="Arial"/>
          <w:color w:val="000000"/>
          <w:sz w:val="20"/>
          <w:szCs w:val="20"/>
        </w:rPr>
      </w:pPr>
      <w:r w:rsidRPr="00472C1E">
        <w:rPr>
          <w:rFonts w:ascii="Calibri" w:hAnsi="Calibri" w:cs="Arial"/>
          <w:color w:val="000000"/>
          <w:sz w:val="20"/>
          <w:szCs w:val="20"/>
        </w:rPr>
        <w:t>Listino Pubblico (indicare eventuale link o indicazioni per reperire tale listino)</w:t>
      </w:r>
    </w:p>
    <w:p w14:paraId="7295C176" w14:textId="77777777" w:rsidR="00472C1E" w:rsidRPr="00472C1E" w:rsidRDefault="00472C1E" w:rsidP="00472C1E">
      <w:pPr>
        <w:pStyle w:val="Paragrafoelenco"/>
        <w:numPr>
          <w:ilvl w:val="0"/>
          <w:numId w:val="16"/>
        </w:numPr>
        <w:spacing w:line="360" w:lineRule="auto"/>
        <w:ind w:left="709"/>
        <w:jc w:val="both"/>
        <w:rPr>
          <w:rFonts w:ascii="Calibri" w:hAnsi="Calibri" w:cs="Arial"/>
          <w:color w:val="000000"/>
          <w:sz w:val="20"/>
          <w:szCs w:val="20"/>
        </w:rPr>
      </w:pPr>
      <w:r w:rsidRPr="00472C1E">
        <w:rPr>
          <w:rFonts w:ascii="Calibri" w:hAnsi="Calibri" w:cs="Arial"/>
          <w:color w:val="000000"/>
          <w:sz w:val="20"/>
          <w:szCs w:val="20"/>
        </w:rPr>
        <w:t>Listino su Richiesta (indicare nominativo a cui rivolgersi per ottenere tale listino)</w:t>
      </w:r>
    </w:p>
    <w:p w14:paraId="43F61B6E" w14:textId="20A666DF" w:rsidR="00C50638" w:rsidRPr="007E587D" w:rsidRDefault="00472C1E" w:rsidP="007E587D">
      <w:pPr>
        <w:pStyle w:val="Paragrafoelenco"/>
        <w:numPr>
          <w:ilvl w:val="0"/>
          <w:numId w:val="16"/>
        </w:numPr>
        <w:spacing w:line="360" w:lineRule="auto"/>
        <w:ind w:left="709"/>
        <w:jc w:val="both"/>
        <w:rPr>
          <w:rFonts w:ascii="Calibri" w:hAnsi="Calibri" w:cs="Arial"/>
          <w:color w:val="000000"/>
          <w:sz w:val="20"/>
          <w:szCs w:val="20"/>
        </w:rPr>
      </w:pPr>
      <w:r w:rsidRPr="00472C1E">
        <w:rPr>
          <w:rFonts w:ascii="Calibri" w:hAnsi="Calibri" w:cs="Arial"/>
          <w:color w:val="000000"/>
          <w:sz w:val="20"/>
          <w:szCs w:val="20"/>
        </w:rPr>
        <w:t>Dimensionamento economico su base esclusivamente progettuale e/o di configurazione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14:paraId="01CCA776" w14:textId="77777777" w:rsidTr="00B86271">
        <w:trPr>
          <w:trHeight w:val="1106"/>
        </w:trPr>
        <w:tc>
          <w:tcPr>
            <w:tcW w:w="8494" w:type="dxa"/>
            <w:shd w:val="clear" w:color="auto" w:fill="F2F2F2" w:themeFill="background1" w:themeFillShade="F2"/>
          </w:tcPr>
          <w:p w14:paraId="6CD59C88" w14:textId="77777777" w:rsidR="00132904" w:rsidRDefault="00132904" w:rsidP="00402B52">
            <w:pPr>
              <w:jc w:val="both"/>
              <w:rPr>
                <w:rFonts w:asciiTheme="minorHAnsi" w:hAnsiTheme="minorHAnsi" w:cs="Arial"/>
                <w:bCs/>
                <w:sz w:val="20"/>
                <w:szCs w:val="20"/>
              </w:rPr>
            </w:pPr>
          </w:p>
          <w:p w14:paraId="59E2EF30" w14:textId="77777777" w:rsidR="00472C1E" w:rsidRDefault="00472C1E" w:rsidP="00402B52">
            <w:pPr>
              <w:jc w:val="both"/>
              <w:rPr>
                <w:rFonts w:asciiTheme="minorHAnsi" w:hAnsiTheme="minorHAnsi" w:cs="Arial"/>
                <w:bCs/>
                <w:sz w:val="20"/>
                <w:szCs w:val="20"/>
              </w:rPr>
            </w:pPr>
          </w:p>
          <w:p w14:paraId="71FEDFEC" w14:textId="77777777" w:rsidR="00472C1E" w:rsidRDefault="00472C1E" w:rsidP="00402B52">
            <w:pPr>
              <w:jc w:val="both"/>
              <w:rPr>
                <w:rFonts w:asciiTheme="minorHAnsi" w:hAnsiTheme="minorHAnsi" w:cs="Arial"/>
                <w:bCs/>
                <w:sz w:val="20"/>
                <w:szCs w:val="20"/>
              </w:rPr>
            </w:pPr>
          </w:p>
          <w:p w14:paraId="59E1589E" w14:textId="77777777" w:rsidR="00472C1E" w:rsidRDefault="00472C1E" w:rsidP="00402B52">
            <w:pPr>
              <w:jc w:val="both"/>
              <w:rPr>
                <w:rFonts w:asciiTheme="minorHAnsi" w:hAnsiTheme="minorHAnsi" w:cs="Arial"/>
                <w:bCs/>
                <w:sz w:val="20"/>
                <w:szCs w:val="20"/>
              </w:rPr>
            </w:pPr>
          </w:p>
          <w:p w14:paraId="35119737" w14:textId="77777777" w:rsidR="00472C1E" w:rsidRDefault="00472C1E" w:rsidP="00402B52">
            <w:pPr>
              <w:jc w:val="both"/>
              <w:rPr>
                <w:rFonts w:asciiTheme="minorHAnsi" w:hAnsiTheme="minorHAnsi" w:cs="Arial"/>
                <w:bCs/>
                <w:sz w:val="20"/>
                <w:szCs w:val="20"/>
              </w:rPr>
            </w:pPr>
          </w:p>
          <w:p w14:paraId="7EE2EF72" w14:textId="77777777" w:rsidR="00472C1E" w:rsidRDefault="00472C1E" w:rsidP="00402B52">
            <w:pPr>
              <w:jc w:val="both"/>
              <w:rPr>
                <w:rFonts w:asciiTheme="minorHAnsi" w:hAnsiTheme="minorHAnsi" w:cs="Arial"/>
                <w:bCs/>
                <w:sz w:val="20"/>
                <w:szCs w:val="20"/>
              </w:rPr>
            </w:pPr>
          </w:p>
          <w:p w14:paraId="6308D9C7" w14:textId="77777777" w:rsidR="00472C1E" w:rsidRDefault="00472C1E" w:rsidP="00402B52">
            <w:pPr>
              <w:jc w:val="both"/>
              <w:rPr>
                <w:rFonts w:asciiTheme="minorHAnsi" w:hAnsiTheme="minorHAnsi" w:cs="Arial"/>
                <w:bCs/>
                <w:sz w:val="20"/>
                <w:szCs w:val="20"/>
              </w:rPr>
            </w:pPr>
          </w:p>
          <w:p w14:paraId="53871F67" w14:textId="77777777" w:rsidR="00472C1E" w:rsidRPr="00402B52" w:rsidRDefault="00472C1E" w:rsidP="00402B52">
            <w:pPr>
              <w:jc w:val="both"/>
              <w:rPr>
                <w:rFonts w:asciiTheme="minorHAnsi" w:hAnsiTheme="minorHAnsi" w:cs="Arial"/>
                <w:bCs/>
                <w:sz w:val="20"/>
                <w:szCs w:val="20"/>
              </w:rPr>
            </w:pPr>
          </w:p>
        </w:tc>
      </w:tr>
    </w:tbl>
    <w:p w14:paraId="234102B5" w14:textId="77777777" w:rsidR="00B0607F" w:rsidRDefault="00B0607F" w:rsidP="00C50638">
      <w:pPr>
        <w:jc w:val="both"/>
        <w:rPr>
          <w:rFonts w:ascii="Calibri" w:hAnsi="Calibri"/>
          <w:sz w:val="20"/>
          <w:szCs w:val="20"/>
        </w:rPr>
      </w:pPr>
    </w:p>
    <w:p w14:paraId="4E1AF27D" w14:textId="77777777" w:rsidR="00472C1E" w:rsidRDefault="00472C1E" w:rsidP="00B0607F">
      <w:pPr>
        <w:jc w:val="both"/>
        <w:rPr>
          <w:rFonts w:ascii="Calibri" w:hAnsi="Calibri"/>
          <w:color w:val="0070C0"/>
          <w:sz w:val="20"/>
          <w:szCs w:val="20"/>
        </w:rPr>
      </w:pPr>
    </w:p>
    <w:p w14:paraId="3B5FA0A5" w14:textId="6BC75773" w:rsidR="007E587D" w:rsidRPr="007E587D" w:rsidRDefault="00472C1E" w:rsidP="007E587D">
      <w:pPr>
        <w:pStyle w:val="Paragrafoelenco"/>
        <w:numPr>
          <w:ilvl w:val="0"/>
          <w:numId w:val="5"/>
        </w:numPr>
        <w:rPr>
          <w:rFonts w:asciiTheme="minorHAnsi" w:hAnsiTheme="minorHAnsi" w:cs="Arial"/>
          <w:bCs/>
          <w:sz w:val="20"/>
          <w:szCs w:val="20"/>
        </w:rPr>
      </w:pPr>
      <w:r>
        <w:rPr>
          <w:rFonts w:asciiTheme="minorHAnsi" w:hAnsiTheme="minorHAnsi" w:cs="Arial"/>
          <w:bCs/>
          <w:sz w:val="20"/>
          <w:szCs w:val="20"/>
        </w:rPr>
        <w:t>I</w:t>
      </w:r>
      <w:r w:rsidRPr="00472C1E">
        <w:rPr>
          <w:rFonts w:asciiTheme="minorHAnsi" w:hAnsiTheme="minorHAnsi" w:cs="Arial"/>
          <w:bCs/>
          <w:sz w:val="20"/>
          <w:szCs w:val="20"/>
        </w:rPr>
        <w:t>ndicare, per la fornitura in oggetto, eventuali referenze dimostrabili e riferibili, in tutto o in parte, a soggetti pubblici o privati, negli ultimi 3 anni.</w:t>
      </w:r>
      <w:r w:rsidR="007E587D">
        <w:rPr>
          <w:rFonts w:asciiTheme="minorHAnsi" w:hAnsiTheme="minorHAnsi" w:cs="Arial"/>
          <w:bCs/>
          <w:sz w:val="20"/>
          <w:szCs w:val="20"/>
        </w:rPr>
        <w:br/>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72C1E" w14:paraId="04716E7D" w14:textId="77777777" w:rsidTr="00363BF5">
        <w:trPr>
          <w:trHeight w:val="1106"/>
        </w:trPr>
        <w:tc>
          <w:tcPr>
            <w:tcW w:w="8494" w:type="dxa"/>
            <w:shd w:val="clear" w:color="auto" w:fill="F2F2F2" w:themeFill="background1" w:themeFillShade="F2"/>
          </w:tcPr>
          <w:p w14:paraId="5E85006A" w14:textId="77777777" w:rsidR="00472C1E" w:rsidRDefault="00472C1E" w:rsidP="00363BF5">
            <w:pPr>
              <w:jc w:val="both"/>
              <w:rPr>
                <w:rFonts w:asciiTheme="minorHAnsi" w:hAnsiTheme="minorHAnsi" w:cs="Arial"/>
                <w:bCs/>
                <w:sz w:val="20"/>
                <w:szCs w:val="20"/>
              </w:rPr>
            </w:pPr>
          </w:p>
          <w:p w14:paraId="2F6DD5E6" w14:textId="77777777" w:rsidR="00472C1E" w:rsidRDefault="00472C1E" w:rsidP="00363BF5">
            <w:pPr>
              <w:jc w:val="both"/>
              <w:rPr>
                <w:rFonts w:asciiTheme="minorHAnsi" w:hAnsiTheme="minorHAnsi" w:cs="Arial"/>
                <w:bCs/>
                <w:sz w:val="20"/>
                <w:szCs w:val="20"/>
              </w:rPr>
            </w:pPr>
          </w:p>
          <w:p w14:paraId="23B3A7E8" w14:textId="77777777" w:rsidR="00472C1E" w:rsidRDefault="00472C1E" w:rsidP="00363BF5">
            <w:pPr>
              <w:jc w:val="both"/>
              <w:rPr>
                <w:rFonts w:asciiTheme="minorHAnsi" w:hAnsiTheme="minorHAnsi" w:cs="Arial"/>
                <w:bCs/>
                <w:sz w:val="20"/>
                <w:szCs w:val="20"/>
              </w:rPr>
            </w:pPr>
          </w:p>
          <w:p w14:paraId="3E3D3078" w14:textId="77777777" w:rsidR="00472C1E" w:rsidRDefault="00472C1E" w:rsidP="00363BF5">
            <w:pPr>
              <w:jc w:val="both"/>
              <w:rPr>
                <w:rFonts w:asciiTheme="minorHAnsi" w:hAnsiTheme="minorHAnsi" w:cs="Arial"/>
                <w:bCs/>
                <w:sz w:val="20"/>
                <w:szCs w:val="20"/>
              </w:rPr>
            </w:pPr>
          </w:p>
          <w:p w14:paraId="4C79467B" w14:textId="77777777" w:rsidR="00472C1E" w:rsidRDefault="00472C1E" w:rsidP="00363BF5">
            <w:pPr>
              <w:jc w:val="both"/>
              <w:rPr>
                <w:rFonts w:asciiTheme="minorHAnsi" w:hAnsiTheme="minorHAnsi" w:cs="Arial"/>
                <w:bCs/>
                <w:sz w:val="20"/>
                <w:szCs w:val="20"/>
              </w:rPr>
            </w:pPr>
          </w:p>
          <w:p w14:paraId="6391C32F" w14:textId="77777777" w:rsidR="00472C1E" w:rsidRDefault="00472C1E" w:rsidP="00363BF5">
            <w:pPr>
              <w:jc w:val="both"/>
              <w:rPr>
                <w:rFonts w:asciiTheme="minorHAnsi" w:hAnsiTheme="minorHAnsi" w:cs="Arial"/>
                <w:bCs/>
                <w:sz w:val="20"/>
                <w:szCs w:val="20"/>
              </w:rPr>
            </w:pPr>
          </w:p>
          <w:p w14:paraId="69F9CE7E" w14:textId="77777777" w:rsidR="00472C1E" w:rsidRDefault="00472C1E" w:rsidP="00363BF5">
            <w:pPr>
              <w:jc w:val="both"/>
              <w:rPr>
                <w:rFonts w:asciiTheme="minorHAnsi" w:hAnsiTheme="minorHAnsi" w:cs="Arial"/>
                <w:bCs/>
                <w:sz w:val="20"/>
                <w:szCs w:val="20"/>
              </w:rPr>
            </w:pPr>
          </w:p>
          <w:p w14:paraId="2F73B19C" w14:textId="77777777" w:rsidR="00472C1E" w:rsidRPr="00402B52" w:rsidRDefault="00472C1E" w:rsidP="00363BF5">
            <w:pPr>
              <w:jc w:val="both"/>
              <w:rPr>
                <w:rFonts w:asciiTheme="minorHAnsi" w:hAnsiTheme="minorHAnsi" w:cs="Arial"/>
                <w:bCs/>
                <w:sz w:val="20"/>
                <w:szCs w:val="20"/>
              </w:rPr>
            </w:pPr>
          </w:p>
        </w:tc>
      </w:tr>
    </w:tbl>
    <w:p w14:paraId="1D43A310" w14:textId="77777777" w:rsidR="00472C1E" w:rsidRDefault="00472C1E" w:rsidP="00472C1E">
      <w:pPr>
        <w:rPr>
          <w:rFonts w:asciiTheme="minorHAnsi" w:hAnsiTheme="minorHAnsi" w:cs="Arial"/>
          <w:bCs/>
          <w:sz w:val="20"/>
          <w:szCs w:val="20"/>
        </w:rPr>
      </w:pPr>
    </w:p>
    <w:p w14:paraId="46D359BB" w14:textId="77777777" w:rsidR="00472C1E" w:rsidRDefault="00472C1E" w:rsidP="00472C1E">
      <w:pPr>
        <w:rPr>
          <w:rFonts w:asciiTheme="minorHAnsi" w:hAnsiTheme="minorHAnsi" w:cs="Arial"/>
          <w:bCs/>
          <w:sz w:val="20"/>
          <w:szCs w:val="20"/>
        </w:rPr>
      </w:pPr>
    </w:p>
    <w:p w14:paraId="278539D3" w14:textId="77777777" w:rsidR="00FD3529" w:rsidRDefault="00FD3529" w:rsidP="00402B52">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3D082194" w14:textId="77777777" w:rsidR="00FD3529" w:rsidRDefault="00FD3529" w:rsidP="00FD3529">
      <w:pPr>
        <w:ind w:left="284"/>
        <w:jc w:val="both"/>
        <w:rPr>
          <w:rFonts w:ascii="Trebuchet MS" w:hAnsi="Trebuchet MS" w:cs="Arial"/>
          <w:i/>
          <w:color w:val="0000FF"/>
          <w:sz w:val="20"/>
          <w:szCs w:val="20"/>
        </w:rPr>
      </w:pPr>
    </w:p>
    <w:p w14:paraId="7BFD0101" w14:textId="77777777" w:rsidR="00FD3529" w:rsidRPr="00910C83" w:rsidRDefault="00FD3529" w:rsidP="00FD3529">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FD3529" w:rsidRPr="001E204E" w14:paraId="4554BEF9" w14:textId="77777777" w:rsidTr="003A2D8C">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41C8630" w14:textId="77777777" w:rsidR="00FD3529" w:rsidRPr="00BB4433" w:rsidRDefault="00FD3529" w:rsidP="003A2D8C">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FD3529" w:rsidRPr="00132242" w14:paraId="2E03E050" w14:textId="77777777" w:rsidTr="003A2D8C">
        <w:tc>
          <w:tcPr>
            <w:tcW w:w="2822" w:type="dxa"/>
            <w:tcBorders>
              <w:top w:val="single" w:sz="4" w:space="0" w:color="FFFFFF" w:themeColor="background1"/>
            </w:tcBorders>
            <w:shd w:val="clear" w:color="auto" w:fill="auto"/>
          </w:tcPr>
          <w:p w14:paraId="5F2F20A2" w14:textId="77777777" w:rsidR="00FD3529" w:rsidRPr="00B86271" w:rsidRDefault="00FD3529" w:rsidP="003A2D8C">
            <w:pPr>
              <w:ind w:left="284"/>
              <w:jc w:val="center"/>
              <w:rPr>
                <w:rFonts w:asciiTheme="minorHAnsi" w:hAnsiTheme="minorHAnsi" w:cs="Arial"/>
                <w:bCs/>
                <w:color w:val="0070C0"/>
                <w:sz w:val="20"/>
                <w:szCs w:val="20"/>
                <w:highlight w:val="yellow"/>
              </w:rPr>
            </w:pPr>
            <w:r w:rsidRPr="00B86271">
              <w:rPr>
                <w:rFonts w:asciiTheme="minorHAnsi" w:hAnsiTheme="minorHAnsi" w:cs="Arial"/>
                <w:bCs/>
                <w:color w:val="0070C0"/>
                <w:sz w:val="20"/>
                <w:szCs w:val="20"/>
              </w:rPr>
              <w:t>[Nome e Cognome]</w:t>
            </w:r>
          </w:p>
        </w:tc>
      </w:tr>
      <w:tr w:rsidR="00FD3529" w:rsidRPr="00132242" w14:paraId="27AEDBEB" w14:textId="77777777" w:rsidTr="003A2D8C">
        <w:trPr>
          <w:trHeight w:val="413"/>
        </w:trPr>
        <w:tc>
          <w:tcPr>
            <w:tcW w:w="2822" w:type="dxa"/>
            <w:shd w:val="clear" w:color="auto" w:fill="auto"/>
          </w:tcPr>
          <w:p w14:paraId="65C12165" w14:textId="77777777" w:rsidR="00FD3529" w:rsidRDefault="00FD3529" w:rsidP="003A2D8C">
            <w:pPr>
              <w:ind w:left="284"/>
              <w:jc w:val="both"/>
              <w:rPr>
                <w:rFonts w:ascii="Trebuchet MS" w:hAnsi="Trebuchet MS" w:cs="Arial"/>
                <w:bCs/>
                <w:i/>
                <w:sz w:val="20"/>
                <w:szCs w:val="20"/>
                <w:highlight w:val="yellow"/>
              </w:rPr>
            </w:pPr>
          </w:p>
          <w:p w14:paraId="3D2B12B5" w14:textId="77777777" w:rsidR="00FD3529" w:rsidRPr="00132242" w:rsidRDefault="00FD3529" w:rsidP="003A2D8C">
            <w:pPr>
              <w:ind w:left="284"/>
              <w:jc w:val="both"/>
              <w:rPr>
                <w:rFonts w:ascii="Trebuchet MS" w:hAnsi="Trebuchet MS" w:cs="Arial"/>
                <w:bCs/>
                <w:i/>
                <w:sz w:val="20"/>
                <w:szCs w:val="20"/>
                <w:highlight w:val="yellow"/>
              </w:rPr>
            </w:pPr>
          </w:p>
          <w:p w14:paraId="38797CA0" w14:textId="77777777" w:rsidR="00FD3529" w:rsidRPr="00132242" w:rsidRDefault="00FD3529" w:rsidP="003A2D8C">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7A379F62" w14:textId="77777777" w:rsidR="00FD3529" w:rsidRDefault="00FD3529">
      <w:pPr>
        <w:jc w:val="both"/>
        <w:rPr>
          <w:rFonts w:ascii="Calibri" w:hAnsi="Calibri"/>
          <w:sz w:val="20"/>
          <w:szCs w:val="20"/>
        </w:rPr>
      </w:pPr>
    </w:p>
    <w:sectPr w:rsidR="00FD3529" w:rsidSect="00337BDB">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934E1" w14:textId="77777777" w:rsidR="00AB2807" w:rsidRDefault="00AB2807">
      <w:r>
        <w:separator/>
      </w:r>
    </w:p>
  </w:endnote>
  <w:endnote w:type="continuationSeparator" w:id="0">
    <w:p w14:paraId="127D56F1" w14:textId="77777777" w:rsidR="00AB2807" w:rsidRDefault="00AB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D0C7E" w14:textId="77777777" w:rsidR="00CB7A9A" w:rsidRDefault="00951672">
    <w:pPr>
      <w:pStyle w:val="Pidipagina"/>
      <w:framePr w:wrap="around" w:vAnchor="text" w:hAnchor="margin" w:xAlign="right" w:y="1"/>
      <w:rPr>
        <w:rStyle w:val="Numeropagina"/>
      </w:rPr>
    </w:pPr>
    <w:r>
      <w:rPr>
        <w:rStyle w:val="Numeropagina"/>
      </w:rPr>
      <w:fldChar w:fldCharType="begin"/>
    </w:r>
    <w:r w:rsidR="00CB7A9A">
      <w:rPr>
        <w:rStyle w:val="Numeropagina"/>
      </w:rPr>
      <w:instrText xml:space="preserve">PAGE  </w:instrText>
    </w:r>
    <w:r>
      <w:rPr>
        <w:rStyle w:val="Numeropagina"/>
      </w:rPr>
      <w:fldChar w:fldCharType="separate"/>
    </w:r>
    <w:r w:rsidR="00CB7A9A">
      <w:rPr>
        <w:rStyle w:val="Numeropagina"/>
        <w:noProof/>
      </w:rPr>
      <w:t>2</w:t>
    </w:r>
    <w:r>
      <w:rPr>
        <w:rStyle w:val="Numeropagina"/>
      </w:rPr>
      <w:fldChar w:fldCharType="end"/>
    </w:r>
  </w:p>
  <w:p w14:paraId="33B51870" w14:textId="77777777" w:rsidR="00CB7A9A" w:rsidRDefault="00CB7A9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C8CF2" w14:textId="5CA7D03D" w:rsidR="0026504F" w:rsidRPr="0026504F" w:rsidRDefault="00FA2479" w:rsidP="0026504F">
    <w:pPr>
      <w:pStyle w:val="Pidipagina"/>
      <w:pBdr>
        <w:top w:val="single" w:sz="4" w:space="1" w:color="auto"/>
      </w:pBdr>
      <w:rPr>
        <w:rFonts w:asciiTheme="minorHAnsi" w:hAnsiTheme="minorHAnsi"/>
        <w:i/>
        <w:color w:val="FF0000"/>
        <w:sz w:val="16"/>
        <w:szCs w:val="16"/>
      </w:rPr>
    </w:pPr>
    <w:r w:rsidRPr="000547D2">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7EAF86CA" wp14:editId="76156217">
              <wp:simplePos x="0" y="0"/>
              <wp:positionH relativeFrom="column">
                <wp:posOffset>4554855</wp:posOffset>
              </wp:positionH>
              <wp:positionV relativeFrom="paragraph">
                <wp:posOffset>22860</wp:posOffset>
              </wp:positionV>
              <wp:extent cx="845185" cy="294640"/>
              <wp:effectExtent l="0" t="0" r="0" b="1016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94640"/>
                      </a:xfrm>
                      <a:prstGeom prst="rect">
                        <a:avLst/>
                      </a:prstGeom>
                      <a:solidFill>
                        <a:srgbClr val="FFFFFF"/>
                      </a:solidFill>
                      <a:ln w="9525">
                        <a:noFill/>
                        <a:miter lim="800000"/>
                        <a:headEnd/>
                        <a:tailEnd/>
                      </a:ln>
                    </wps:spPr>
                    <wps:txbx>
                      <w:txbxContent>
                        <w:p w14:paraId="0BD49F84" w14:textId="07F9C8F8" w:rsidR="00B86271" w:rsidRPr="00165877" w:rsidRDefault="00B86271"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6D4207">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6D4207">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w:t>
                          </w:r>
                        </w:p>
                        <w:p w14:paraId="76F854FB" w14:textId="77777777" w:rsidR="00B86271" w:rsidRDefault="00B86271" w:rsidP="00B86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F86CA" id="_x0000_t202" coordsize="21600,21600" o:spt="202" path="m,l,21600r21600,l21600,xe">
              <v:stroke joinstyle="miter"/>
              <v:path gradientshapeok="t" o:connecttype="rect"/>
            </v:shapetype>
            <v:shape id="Casella di testo 3" o:spid="_x0000_s1026" type="#_x0000_t202" style="position:absolute;margin-left:358.65pt;margin-top:1.8pt;width:66.55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" stroked="f">
              <v:textbox>
                <w:txbxContent>
                  <w:p w14:paraId="0BD49F84" w14:textId="07F9C8F8" w:rsidR="00B86271" w:rsidRPr="00165877" w:rsidRDefault="00B86271"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6D4207">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6D4207">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w:t>
                    </w:r>
                  </w:p>
                  <w:p w14:paraId="76F854FB" w14:textId="77777777" w:rsidR="00B86271" w:rsidRDefault="00B86271" w:rsidP="00B86271"/>
                </w:txbxContent>
              </v:textbox>
            </v:shape>
          </w:pict>
        </mc:Fallback>
      </mc:AlternateContent>
    </w:r>
    <w:r w:rsidR="000547D2" w:rsidRPr="000547D2">
      <w:rPr>
        <w:rFonts w:ascii="Calibri" w:hAnsi="Calibri"/>
        <w:iCs/>
        <w:sz w:val="16"/>
        <w:szCs w:val="16"/>
      </w:rPr>
      <w:t xml:space="preserve">Consip S.p.A. - </w:t>
    </w:r>
    <w:r w:rsidR="0026504F" w:rsidRPr="000547D2">
      <w:rPr>
        <w:rFonts w:asciiTheme="minorHAnsi" w:hAnsiTheme="minorHAnsi"/>
        <w:sz w:val="16"/>
        <w:szCs w:val="16"/>
      </w:rPr>
      <w:t xml:space="preserve">Consultazione </w:t>
    </w:r>
    <w:r w:rsidR="0026504F" w:rsidRPr="0026504F">
      <w:rPr>
        <w:rFonts w:asciiTheme="minorHAnsi" w:hAnsiTheme="minorHAnsi"/>
        <w:sz w:val="16"/>
        <w:szCs w:val="16"/>
      </w:rPr>
      <w:t xml:space="preserve">di mercato </w:t>
    </w:r>
    <w:r w:rsidR="0026504F">
      <w:rPr>
        <w:rFonts w:asciiTheme="minorHAnsi" w:hAnsiTheme="minorHAnsi"/>
        <w:sz w:val="16"/>
        <w:szCs w:val="16"/>
      </w:rPr>
      <w:t xml:space="preserve">per </w:t>
    </w:r>
    <w:r w:rsidR="00346F69">
      <w:rPr>
        <w:rFonts w:asciiTheme="minorHAnsi" w:hAnsiTheme="minorHAnsi"/>
        <w:sz w:val="16"/>
        <w:szCs w:val="16"/>
      </w:rPr>
      <w:t xml:space="preserve">l’acquisizione di prodotti e servizi </w:t>
    </w:r>
    <w:proofErr w:type="spellStart"/>
    <w:r w:rsidR="00346F69">
      <w:rPr>
        <w:rFonts w:asciiTheme="minorHAnsi" w:hAnsiTheme="minorHAnsi"/>
        <w:sz w:val="16"/>
        <w:szCs w:val="16"/>
      </w:rPr>
      <w:t>Finastra</w:t>
    </w:r>
    <w:proofErr w:type="spellEnd"/>
  </w:p>
  <w:p w14:paraId="0627285B" w14:textId="77777777" w:rsidR="00D15CA3" w:rsidRPr="0026504F" w:rsidRDefault="00D15CA3" w:rsidP="00503ADF">
    <w:pPr>
      <w:pStyle w:val="Pidipagina"/>
      <w:ind w:right="360"/>
      <w:jc w:val="both"/>
      <w:rPr>
        <w:rFonts w:ascii="Calibri" w:hAnsi="Calibri" w:cs="Arial"/>
        <w:sz w:val="16"/>
        <w:szCs w:val="16"/>
      </w:rPr>
    </w:pPr>
  </w:p>
  <w:p w14:paraId="2743DE50" w14:textId="77777777" w:rsidR="00CB7A9A" w:rsidRPr="0026504F" w:rsidRDefault="00CB7A9A" w:rsidP="00503ADF">
    <w:pPr>
      <w:pStyle w:val="Pidipagina"/>
      <w:ind w:right="360"/>
      <w:jc w:val="both"/>
      <w:rPr>
        <w:sz w:val="16"/>
        <w:szCs w:val="16"/>
      </w:rPr>
    </w:pPr>
    <w:r w:rsidRPr="0026504F">
      <w:rPr>
        <w:rFonts w:ascii="Trebuchet MS" w:hAnsi="Trebuchet MS"/>
        <w:sz w:val="16"/>
        <w:szCs w:val="16"/>
      </w:rPr>
      <w:tab/>
    </w:r>
    <w:r w:rsidRPr="0026504F">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9552E" w14:textId="77777777" w:rsidR="0026504F" w:rsidRPr="009052B7" w:rsidRDefault="0026504F" w:rsidP="0026504F">
    <w:pPr>
      <w:pStyle w:val="Pidipagina"/>
      <w:pBdr>
        <w:top w:val="single" w:sz="4" w:space="1" w:color="auto"/>
      </w:pBdr>
      <w:spacing w:line="276" w:lineRule="auto"/>
      <w:rPr>
        <w:rFonts w:ascii="Calibri" w:hAnsi="Calibri"/>
        <w:b/>
        <w:color w:val="808080"/>
        <w:sz w:val="16"/>
        <w:szCs w:val="16"/>
      </w:rPr>
    </w:pPr>
    <w:r w:rsidRPr="00074BD2">
      <w:rPr>
        <w:rFonts w:ascii="Calibri" w:hAnsi="Calibri"/>
        <w:noProof/>
      </w:rPr>
      <mc:AlternateContent>
        <mc:Choice Requires="wps">
          <w:drawing>
            <wp:anchor distT="0" distB="0" distL="114300" distR="114300" simplePos="0" relativeHeight="251657216" behindDoc="0" locked="0" layoutInCell="1" allowOverlap="1" wp14:anchorId="22190DA7" wp14:editId="0E5621B7">
              <wp:simplePos x="0" y="0"/>
              <wp:positionH relativeFrom="column">
                <wp:posOffset>4497070</wp:posOffset>
              </wp:positionH>
              <wp:positionV relativeFrom="paragraph">
                <wp:posOffset>104140</wp:posOffset>
              </wp:positionV>
              <wp:extent cx="742950" cy="317500"/>
              <wp:effectExtent l="0" t="0" r="0" b="63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7500"/>
                      </a:xfrm>
                      <a:prstGeom prst="rect">
                        <a:avLst/>
                      </a:prstGeom>
                      <a:solidFill>
                        <a:srgbClr val="FFFFFF"/>
                      </a:solidFill>
                      <a:ln w="9525">
                        <a:noFill/>
                        <a:miter lim="800000"/>
                        <a:headEnd/>
                        <a:tailEnd/>
                      </a:ln>
                    </wps:spPr>
                    <wps:txbx>
                      <w:txbxContent>
                        <w:p w14:paraId="67B14867" w14:textId="113C19CF" w:rsidR="0026504F" w:rsidRPr="006E6EEE" w:rsidRDefault="00337BDB" w:rsidP="0026504F">
                          <w:pPr>
                            <w:pStyle w:val="Pidipagina"/>
                            <w:rPr>
                              <w:rFonts w:ascii="Calibri" w:hAnsi="Calibri"/>
                              <w:color w:val="808080"/>
                              <w:sz w:val="14"/>
                              <w:szCs w:val="14"/>
                            </w:rPr>
                          </w:pPr>
                          <w:r w:rsidRPr="00337BDB">
                            <w:rPr>
                              <w:rFonts w:ascii="Calibri" w:hAnsi="Calibri"/>
                              <w:noProof/>
                              <w:color w:val="808080"/>
                              <w:sz w:val="14"/>
                              <w:szCs w:val="14"/>
                            </w:rPr>
                            <w:drawing>
                              <wp:inline distT="0" distB="0" distL="0" distR="0" wp14:anchorId="6265C37F" wp14:editId="78C3F933">
                                <wp:extent cx="844550" cy="3048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304800"/>
                                        </a:xfrm>
                                        <a:prstGeom prst="rect">
                                          <a:avLst/>
                                        </a:prstGeom>
                                        <a:noFill/>
                                        <a:ln>
                                          <a:noFill/>
                                        </a:ln>
                                      </pic:spPr>
                                    </pic:pic>
                                  </a:graphicData>
                                </a:graphic>
                              </wp:inline>
                            </w:drawing>
                          </w:r>
                        </w:p>
                        <w:p w14:paraId="173390A8" w14:textId="77777777" w:rsidR="0026504F" w:rsidRPr="006E6EEE" w:rsidRDefault="0026504F" w:rsidP="0026504F">
                          <w:pPr>
                            <w:jc w:val="right"/>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90DA7" id="_x0000_t202" coordsize="21600,21600" o:spt="202" path="m,l,21600r21600,l21600,xe">
              <v:stroke joinstyle="miter"/>
              <v:path gradientshapeok="t" o:connecttype="rect"/>
            </v:shapetype>
            <v:shape id="Casella di testo 2" o:spid="_x0000_s1027" type="#_x0000_t202" style="position:absolute;margin-left:354.1pt;margin-top:8.2pt;width:58.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" stroked="f">
              <v:textbox>
                <w:txbxContent>
                  <w:p w14:paraId="67B14867" w14:textId="113C19CF" w:rsidR="0026504F" w:rsidRPr="006E6EEE" w:rsidRDefault="00337BDB" w:rsidP="0026504F">
                    <w:pPr>
                      <w:pStyle w:val="Pidipagina"/>
                      <w:rPr>
                        <w:rFonts w:ascii="Calibri" w:hAnsi="Calibri"/>
                        <w:color w:val="808080"/>
                        <w:sz w:val="14"/>
                        <w:szCs w:val="14"/>
                      </w:rPr>
                    </w:pPr>
                    <w:r w:rsidRPr="00337BDB">
                      <w:rPr>
                        <w:rFonts w:ascii="Calibri" w:hAnsi="Calibri"/>
                        <w:noProof/>
                        <w:color w:val="808080"/>
                        <w:sz w:val="14"/>
                        <w:szCs w:val="14"/>
                      </w:rPr>
                      <w:drawing>
                        <wp:inline distT="0" distB="0" distL="0" distR="0" wp14:anchorId="6265C37F" wp14:editId="78C3F933">
                          <wp:extent cx="844550" cy="3048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4550" cy="304800"/>
                                  </a:xfrm>
                                  <a:prstGeom prst="rect">
                                    <a:avLst/>
                                  </a:prstGeom>
                                  <a:noFill/>
                                  <a:ln>
                                    <a:noFill/>
                                  </a:ln>
                                </pic:spPr>
                              </pic:pic>
                            </a:graphicData>
                          </a:graphic>
                        </wp:inline>
                      </w:drawing>
                    </w:r>
                  </w:p>
                  <w:p w14:paraId="173390A8" w14:textId="77777777" w:rsidR="0026504F" w:rsidRPr="006E6EEE" w:rsidRDefault="0026504F" w:rsidP="0026504F">
                    <w:pPr>
                      <w:jc w:val="right"/>
                      <w:rPr>
                        <w:rFonts w:ascii="Calibri" w:hAnsi="Calibri"/>
                      </w:rPr>
                    </w:pPr>
                  </w:p>
                </w:txbxContent>
              </v:textbox>
            </v:shape>
          </w:pict>
        </mc:Fallback>
      </mc:AlternateContent>
    </w:r>
    <w:r w:rsidRPr="009052B7">
      <w:rPr>
        <w:rFonts w:ascii="Calibri" w:hAnsi="Calibri"/>
        <w:b/>
        <w:color w:val="808080"/>
        <w:sz w:val="16"/>
        <w:szCs w:val="16"/>
      </w:rPr>
      <w:t>Consip S.p.A. a socio unico</w:t>
    </w:r>
  </w:p>
  <w:p w14:paraId="1C15A10D" w14:textId="77777777" w:rsidR="0026504F" w:rsidRPr="009052B7"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Sede Legale: Via Isonzo 19/E – 00198 Roma</w:t>
    </w:r>
  </w:p>
  <w:p w14:paraId="04D03350" w14:textId="77777777" w:rsidR="0026504F" w:rsidRPr="009052B7"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T +39 06 85449.1 – F +39 06 85449 281 – </w:t>
    </w:r>
    <w:r w:rsidRPr="009052B7">
      <w:rPr>
        <w:rFonts w:ascii="Calibri" w:hAnsi="Calibri"/>
        <w:sz w:val="16"/>
        <w:szCs w:val="16"/>
      </w:rPr>
      <w:t>www.consip.it</w:t>
    </w:r>
  </w:p>
  <w:p w14:paraId="424D3165" w14:textId="77777777" w:rsidR="0026504F" w:rsidRPr="009052B7"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Capitale Sociale € 5.200.000,00 </w:t>
    </w:r>
    <w:proofErr w:type="spellStart"/>
    <w:r w:rsidRPr="009052B7">
      <w:rPr>
        <w:rFonts w:ascii="Calibri" w:hAnsi="Calibri"/>
        <w:color w:val="808080"/>
        <w:sz w:val="16"/>
        <w:szCs w:val="16"/>
      </w:rPr>
      <w:t>i.v</w:t>
    </w:r>
    <w:proofErr w:type="spellEnd"/>
    <w:r w:rsidRPr="009052B7">
      <w:rPr>
        <w:rFonts w:ascii="Calibri" w:hAnsi="Calibri"/>
        <w:color w:val="808080"/>
        <w:sz w:val="16"/>
        <w:szCs w:val="16"/>
      </w:rPr>
      <w:t>. C.F. e P.IVA 05359681003</w:t>
    </w:r>
  </w:p>
  <w:p w14:paraId="266CC569" w14:textId="77777777" w:rsidR="000954CC" w:rsidRPr="0026504F" w:rsidRDefault="0026504F" w:rsidP="0026504F">
    <w:pPr>
      <w:pStyle w:val="Pidipagina"/>
      <w:spacing w:line="276" w:lineRule="auto"/>
      <w:rPr>
        <w:rFonts w:ascii="Calibri" w:hAnsi="Calibri"/>
        <w:color w:val="808080"/>
        <w:sz w:val="16"/>
        <w:szCs w:val="16"/>
      </w:rPr>
    </w:pPr>
    <w:proofErr w:type="spellStart"/>
    <w:proofErr w:type="gramStart"/>
    <w:r w:rsidRPr="009052B7">
      <w:rPr>
        <w:rFonts w:ascii="Calibri" w:hAnsi="Calibri"/>
        <w:color w:val="808080"/>
        <w:sz w:val="16"/>
        <w:szCs w:val="16"/>
      </w:rPr>
      <w:t>Iscr.Reg.Imp.c</w:t>
    </w:r>
    <w:proofErr w:type="spellEnd"/>
    <w:proofErr w:type="gramEnd"/>
    <w:r w:rsidRPr="009052B7">
      <w:rPr>
        <w:rFonts w:ascii="Calibri" w:hAnsi="Calibri"/>
        <w:color w:val="808080"/>
        <w:sz w:val="16"/>
        <w:szCs w:val="16"/>
      </w:rPr>
      <w:t xml:space="preserve">/o C.I.I.A. Roma 05359681003 </w:t>
    </w:r>
    <w:proofErr w:type="spellStart"/>
    <w:r w:rsidRPr="009052B7">
      <w:rPr>
        <w:rFonts w:ascii="Calibri" w:hAnsi="Calibri"/>
        <w:color w:val="808080"/>
        <w:sz w:val="16"/>
        <w:szCs w:val="16"/>
      </w:rPr>
      <w:t>Iscr.R.E.A</w:t>
    </w:r>
    <w:proofErr w:type="spellEnd"/>
    <w:r w:rsidRPr="009052B7">
      <w:rPr>
        <w:rFonts w:ascii="Calibri" w:hAnsi="Calibri"/>
        <w:color w:val="808080"/>
        <w:sz w:val="16"/>
        <w:szCs w:val="16"/>
      </w:rPr>
      <w:t>. N.878407</w:t>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0A196" w14:textId="77777777" w:rsidR="00AB2807" w:rsidRDefault="00AB2807">
      <w:r>
        <w:separator/>
      </w:r>
    </w:p>
  </w:footnote>
  <w:footnote w:type="continuationSeparator" w:id="0">
    <w:p w14:paraId="12BAD4B3" w14:textId="77777777" w:rsidR="00AB2807" w:rsidRDefault="00AB2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1922B" w14:textId="77777777" w:rsidR="00CB7A9A" w:rsidRDefault="001748C3">
    <w:pPr>
      <w:pStyle w:val="Intestazione"/>
    </w:pPr>
    <w:r>
      <w:rPr>
        <w:noProof/>
      </w:rPr>
      <w:drawing>
        <wp:anchor distT="0" distB="0" distL="114300" distR="114300" simplePos="0" relativeHeight="251654144" behindDoc="1" locked="0" layoutInCell="1" allowOverlap="1" wp14:anchorId="5972301A" wp14:editId="0CAC4970">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D27A" w14:textId="77777777" w:rsidR="00CB7A9A" w:rsidRDefault="001748C3">
    <w:pPr>
      <w:pStyle w:val="Intestazione"/>
    </w:pPr>
    <w:r>
      <w:rPr>
        <w:noProof/>
      </w:rPr>
      <w:drawing>
        <wp:anchor distT="0" distB="0" distL="114300" distR="114300" simplePos="0" relativeHeight="251656192" behindDoc="1" locked="0" layoutInCell="1" allowOverlap="1" wp14:anchorId="488A080E" wp14:editId="7263EE07">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D2DC5" w14:textId="77777777" w:rsidR="00CB7A9A" w:rsidRDefault="001748C3">
    <w:pPr>
      <w:pStyle w:val="Intestazione"/>
    </w:pPr>
    <w:r>
      <w:rPr>
        <w:noProof/>
      </w:rPr>
      <w:drawing>
        <wp:anchor distT="0" distB="0" distL="114300" distR="114300" simplePos="0" relativeHeight="251655168" behindDoc="1" locked="0" layoutInCell="1" allowOverlap="1" wp14:anchorId="6B876DE1" wp14:editId="458F360B">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F0D533E"/>
    <w:multiLevelType w:val="hybridMultilevel"/>
    <w:tmpl w:val="80A6E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EC2E54"/>
    <w:multiLevelType w:val="multilevel"/>
    <w:tmpl w:val="13200418"/>
    <w:lvl w:ilvl="0">
      <w:numFmt w:val="bullet"/>
      <w:lvlText w:val="·"/>
      <w:lvlJc w:val="left"/>
      <w:pPr>
        <w:tabs>
          <w:tab w:val="left" w:pos="360"/>
        </w:tabs>
      </w:pPr>
      <w:rPr>
        <w:rFonts w:ascii="Symbol" w:eastAsia="Symbol" w:hAnsi="Symbol"/>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C06BF2"/>
    <w:multiLevelType w:val="hybridMultilevel"/>
    <w:tmpl w:val="4F142FEA"/>
    <w:lvl w:ilvl="0" w:tplc="0410000F">
      <w:start w:val="1"/>
      <w:numFmt w:val="decimal"/>
      <w:lvlText w:val="%1."/>
      <w:lvlJc w:val="left"/>
      <w:pPr>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37A44DFC"/>
    <w:multiLevelType w:val="hybridMultilevel"/>
    <w:tmpl w:val="03BCBCA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7"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691461C8"/>
    <w:multiLevelType w:val="hybridMultilevel"/>
    <w:tmpl w:val="03B8286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0"/>
  </w:num>
  <w:num w:numId="5">
    <w:abstractNumId w:val="4"/>
  </w:num>
  <w:num w:numId="6">
    <w:abstractNumId w:val="1"/>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5"/>
  </w:num>
  <w:num w:numId="15">
    <w:abstractNumId w:val="0"/>
  </w:num>
  <w:num w:numId="16">
    <w:abstractNumId w:val="9"/>
  </w:num>
  <w:num w:numId="1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57"/>
    <w:rsid w:val="00002B4D"/>
    <w:rsid w:val="00003BAD"/>
    <w:rsid w:val="000042D4"/>
    <w:rsid w:val="00005661"/>
    <w:rsid w:val="00036089"/>
    <w:rsid w:val="0004002A"/>
    <w:rsid w:val="00051247"/>
    <w:rsid w:val="00052B83"/>
    <w:rsid w:val="000547D2"/>
    <w:rsid w:val="0005499E"/>
    <w:rsid w:val="0005710D"/>
    <w:rsid w:val="00062AEF"/>
    <w:rsid w:val="00071F4C"/>
    <w:rsid w:val="000730CA"/>
    <w:rsid w:val="00073A0B"/>
    <w:rsid w:val="00074BD2"/>
    <w:rsid w:val="00092390"/>
    <w:rsid w:val="00092C66"/>
    <w:rsid w:val="00094898"/>
    <w:rsid w:val="000954CC"/>
    <w:rsid w:val="000B1DE5"/>
    <w:rsid w:val="000B34BC"/>
    <w:rsid w:val="000B4D07"/>
    <w:rsid w:val="000D4149"/>
    <w:rsid w:val="000D62D5"/>
    <w:rsid w:val="000F4AB0"/>
    <w:rsid w:val="000F73CB"/>
    <w:rsid w:val="00100DA9"/>
    <w:rsid w:val="001024A7"/>
    <w:rsid w:val="0011099A"/>
    <w:rsid w:val="00111885"/>
    <w:rsid w:val="001132A0"/>
    <w:rsid w:val="0012179F"/>
    <w:rsid w:val="00121CCE"/>
    <w:rsid w:val="00121E14"/>
    <w:rsid w:val="001220D5"/>
    <w:rsid w:val="00126A73"/>
    <w:rsid w:val="00132904"/>
    <w:rsid w:val="001333DC"/>
    <w:rsid w:val="00135BB0"/>
    <w:rsid w:val="00140FA7"/>
    <w:rsid w:val="001445D4"/>
    <w:rsid w:val="00145859"/>
    <w:rsid w:val="00145C53"/>
    <w:rsid w:val="00146E16"/>
    <w:rsid w:val="0014768D"/>
    <w:rsid w:val="00152E32"/>
    <w:rsid w:val="001560D7"/>
    <w:rsid w:val="001605B9"/>
    <w:rsid w:val="00162CF2"/>
    <w:rsid w:val="00170448"/>
    <w:rsid w:val="001748C3"/>
    <w:rsid w:val="001779F8"/>
    <w:rsid w:val="0018120C"/>
    <w:rsid w:val="00183D59"/>
    <w:rsid w:val="00194470"/>
    <w:rsid w:val="00194649"/>
    <w:rsid w:val="001A3AD8"/>
    <w:rsid w:val="001A64F3"/>
    <w:rsid w:val="001A721E"/>
    <w:rsid w:val="001B1A08"/>
    <w:rsid w:val="001B5727"/>
    <w:rsid w:val="001C18DD"/>
    <w:rsid w:val="001C3643"/>
    <w:rsid w:val="001D5C7A"/>
    <w:rsid w:val="001D72BF"/>
    <w:rsid w:val="001E0822"/>
    <w:rsid w:val="001E24E7"/>
    <w:rsid w:val="001E6369"/>
    <w:rsid w:val="001F397F"/>
    <w:rsid w:val="001F72BB"/>
    <w:rsid w:val="001F7D59"/>
    <w:rsid w:val="002029BF"/>
    <w:rsid w:val="00205694"/>
    <w:rsid w:val="002069C2"/>
    <w:rsid w:val="00210B8A"/>
    <w:rsid w:val="00211442"/>
    <w:rsid w:val="002148FB"/>
    <w:rsid w:val="00221DE7"/>
    <w:rsid w:val="002410E1"/>
    <w:rsid w:val="002475B7"/>
    <w:rsid w:val="002519D9"/>
    <w:rsid w:val="002552EF"/>
    <w:rsid w:val="002568D6"/>
    <w:rsid w:val="0026504F"/>
    <w:rsid w:val="00265705"/>
    <w:rsid w:val="002669DD"/>
    <w:rsid w:val="002711FD"/>
    <w:rsid w:val="00272673"/>
    <w:rsid w:val="00274CB5"/>
    <w:rsid w:val="00275A3C"/>
    <w:rsid w:val="00286D27"/>
    <w:rsid w:val="00287B35"/>
    <w:rsid w:val="002907D6"/>
    <w:rsid w:val="0029177B"/>
    <w:rsid w:val="00297A69"/>
    <w:rsid w:val="002A3415"/>
    <w:rsid w:val="002A4B43"/>
    <w:rsid w:val="002B08C5"/>
    <w:rsid w:val="002B2566"/>
    <w:rsid w:val="002C0A70"/>
    <w:rsid w:val="002C13FB"/>
    <w:rsid w:val="002C4C6E"/>
    <w:rsid w:val="002D0DD6"/>
    <w:rsid w:val="002D3A2E"/>
    <w:rsid w:val="002D3DC0"/>
    <w:rsid w:val="002D4F14"/>
    <w:rsid w:val="002E1BB6"/>
    <w:rsid w:val="002E6DC3"/>
    <w:rsid w:val="002F2184"/>
    <w:rsid w:val="002F65FA"/>
    <w:rsid w:val="002F6CF6"/>
    <w:rsid w:val="003050A8"/>
    <w:rsid w:val="00307472"/>
    <w:rsid w:val="003109B0"/>
    <w:rsid w:val="00313F6B"/>
    <w:rsid w:val="0031450F"/>
    <w:rsid w:val="003145DE"/>
    <w:rsid w:val="00314E7E"/>
    <w:rsid w:val="00321A95"/>
    <w:rsid w:val="003270D8"/>
    <w:rsid w:val="0033737F"/>
    <w:rsid w:val="00337BDB"/>
    <w:rsid w:val="00341732"/>
    <w:rsid w:val="00346F69"/>
    <w:rsid w:val="00355141"/>
    <w:rsid w:val="00362B1F"/>
    <w:rsid w:val="00362F17"/>
    <w:rsid w:val="0036747F"/>
    <w:rsid w:val="003779C2"/>
    <w:rsid w:val="00385B4E"/>
    <w:rsid w:val="003872B6"/>
    <w:rsid w:val="003874E0"/>
    <w:rsid w:val="00392F63"/>
    <w:rsid w:val="003A273A"/>
    <w:rsid w:val="003A6446"/>
    <w:rsid w:val="003B02A5"/>
    <w:rsid w:val="003B1854"/>
    <w:rsid w:val="003B2F36"/>
    <w:rsid w:val="003B7739"/>
    <w:rsid w:val="003C0C25"/>
    <w:rsid w:val="003C4E79"/>
    <w:rsid w:val="003C7FB3"/>
    <w:rsid w:val="003D1C18"/>
    <w:rsid w:val="003D32CD"/>
    <w:rsid w:val="003D7C10"/>
    <w:rsid w:val="003E082F"/>
    <w:rsid w:val="003E333D"/>
    <w:rsid w:val="003E4C9B"/>
    <w:rsid w:val="003E75A1"/>
    <w:rsid w:val="00402B52"/>
    <w:rsid w:val="0040521A"/>
    <w:rsid w:val="00407EBF"/>
    <w:rsid w:val="00411581"/>
    <w:rsid w:val="00412C47"/>
    <w:rsid w:val="00414F4A"/>
    <w:rsid w:val="00420B50"/>
    <w:rsid w:val="0042149E"/>
    <w:rsid w:val="004234F6"/>
    <w:rsid w:val="004348B4"/>
    <w:rsid w:val="00443484"/>
    <w:rsid w:val="00444A91"/>
    <w:rsid w:val="0044576B"/>
    <w:rsid w:val="004513D9"/>
    <w:rsid w:val="00460F71"/>
    <w:rsid w:val="00461922"/>
    <w:rsid w:val="00472C1E"/>
    <w:rsid w:val="00481A66"/>
    <w:rsid w:val="00486B8C"/>
    <w:rsid w:val="004964E3"/>
    <w:rsid w:val="004A0AE2"/>
    <w:rsid w:val="004A271A"/>
    <w:rsid w:val="004A2F72"/>
    <w:rsid w:val="004A4368"/>
    <w:rsid w:val="004A4409"/>
    <w:rsid w:val="004A640B"/>
    <w:rsid w:val="004A70D0"/>
    <w:rsid w:val="004B14D3"/>
    <w:rsid w:val="004B50B7"/>
    <w:rsid w:val="004C2E2F"/>
    <w:rsid w:val="004E01B8"/>
    <w:rsid w:val="004E245E"/>
    <w:rsid w:val="004E6C39"/>
    <w:rsid w:val="005007A0"/>
    <w:rsid w:val="00503ADF"/>
    <w:rsid w:val="00513A0A"/>
    <w:rsid w:val="00515940"/>
    <w:rsid w:val="00522F12"/>
    <w:rsid w:val="00525622"/>
    <w:rsid w:val="005307AE"/>
    <w:rsid w:val="00530D14"/>
    <w:rsid w:val="00537CF5"/>
    <w:rsid w:val="0054166A"/>
    <w:rsid w:val="005509D9"/>
    <w:rsid w:val="00550D86"/>
    <w:rsid w:val="005517D1"/>
    <w:rsid w:val="00551AD7"/>
    <w:rsid w:val="00562E96"/>
    <w:rsid w:val="00572825"/>
    <w:rsid w:val="00586E68"/>
    <w:rsid w:val="00587707"/>
    <w:rsid w:val="00590A00"/>
    <w:rsid w:val="00592892"/>
    <w:rsid w:val="00594CB4"/>
    <w:rsid w:val="005A0916"/>
    <w:rsid w:val="005A3003"/>
    <w:rsid w:val="005B7939"/>
    <w:rsid w:val="005C16C9"/>
    <w:rsid w:val="005C6FCA"/>
    <w:rsid w:val="005E1CF1"/>
    <w:rsid w:val="005E567D"/>
    <w:rsid w:val="005F0D86"/>
    <w:rsid w:val="005F5CC4"/>
    <w:rsid w:val="00606C5A"/>
    <w:rsid w:val="00611984"/>
    <w:rsid w:val="006268AF"/>
    <w:rsid w:val="0062696B"/>
    <w:rsid w:val="00627CEF"/>
    <w:rsid w:val="00627EDA"/>
    <w:rsid w:val="00632B1F"/>
    <w:rsid w:val="0063682E"/>
    <w:rsid w:val="00636994"/>
    <w:rsid w:val="00664B06"/>
    <w:rsid w:val="006650CC"/>
    <w:rsid w:val="00670F17"/>
    <w:rsid w:val="00671781"/>
    <w:rsid w:val="00682AE1"/>
    <w:rsid w:val="006867FF"/>
    <w:rsid w:val="00694206"/>
    <w:rsid w:val="006959A4"/>
    <w:rsid w:val="006B52EA"/>
    <w:rsid w:val="006B7CC3"/>
    <w:rsid w:val="006C0E01"/>
    <w:rsid w:val="006C5F95"/>
    <w:rsid w:val="006D4207"/>
    <w:rsid w:val="006D6A5B"/>
    <w:rsid w:val="006E6B9B"/>
    <w:rsid w:val="006F2E39"/>
    <w:rsid w:val="007076F6"/>
    <w:rsid w:val="007233E0"/>
    <w:rsid w:val="00724627"/>
    <w:rsid w:val="00750C17"/>
    <w:rsid w:val="00755291"/>
    <w:rsid w:val="007614B2"/>
    <w:rsid w:val="00774E46"/>
    <w:rsid w:val="0077786E"/>
    <w:rsid w:val="00781933"/>
    <w:rsid w:val="00783BCA"/>
    <w:rsid w:val="007861F2"/>
    <w:rsid w:val="00787F0B"/>
    <w:rsid w:val="0079053A"/>
    <w:rsid w:val="00790E3C"/>
    <w:rsid w:val="007973B6"/>
    <w:rsid w:val="007A0C2A"/>
    <w:rsid w:val="007A2BD7"/>
    <w:rsid w:val="007A3BD3"/>
    <w:rsid w:val="007A4A50"/>
    <w:rsid w:val="007B2FA8"/>
    <w:rsid w:val="007B59F7"/>
    <w:rsid w:val="007C2ED7"/>
    <w:rsid w:val="007E4A8D"/>
    <w:rsid w:val="007E587D"/>
    <w:rsid w:val="007E6157"/>
    <w:rsid w:val="007E6CF0"/>
    <w:rsid w:val="007F0479"/>
    <w:rsid w:val="00813ED8"/>
    <w:rsid w:val="00827B09"/>
    <w:rsid w:val="008370CE"/>
    <w:rsid w:val="00841DDB"/>
    <w:rsid w:val="008425F2"/>
    <w:rsid w:val="00847C56"/>
    <w:rsid w:val="00847DAF"/>
    <w:rsid w:val="00856207"/>
    <w:rsid w:val="00856607"/>
    <w:rsid w:val="00860833"/>
    <w:rsid w:val="00860EA7"/>
    <w:rsid w:val="00865482"/>
    <w:rsid w:val="00867FD8"/>
    <w:rsid w:val="00886CE1"/>
    <w:rsid w:val="00887954"/>
    <w:rsid w:val="00893CE3"/>
    <w:rsid w:val="00897D61"/>
    <w:rsid w:val="008A218D"/>
    <w:rsid w:val="008A3587"/>
    <w:rsid w:val="008A6299"/>
    <w:rsid w:val="008A7711"/>
    <w:rsid w:val="008B30BC"/>
    <w:rsid w:val="008B4BF9"/>
    <w:rsid w:val="008B7E4F"/>
    <w:rsid w:val="008C1DFD"/>
    <w:rsid w:val="008C5990"/>
    <w:rsid w:val="008C61DA"/>
    <w:rsid w:val="008D2421"/>
    <w:rsid w:val="008E4184"/>
    <w:rsid w:val="008E47AA"/>
    <w:rsid w:val="008E77BD"/>
    <w:rsid w:val="008F326B"/>
    <w:rsid w:val="008F3516"/>
    <w:rsid w:val="008F4061"/>
    <w:rsid w:val="00915B06"/>
    <w:rsid w:val="00917DA9"/>
    <w:rsid w:val="0092624C"/>
    <w:rsid w:val="00936320"/>
    <w:rsid w:val="00947E72"/>
    <w:rsid w:val="00951672"/>
    <w:rsid w:val="00953361"/>
    <w:rsid w:val="00960CAF"/>
    <w:rsid w:val="00966F71"/>
    <w:rsid w:val="009700EE"/>
    <w:rsid w:val="0097182A"/>
    <w:rsid w:val="009817DB"/>
    <w:rsid w:val="009904D5"/>
    <w:rsid w:val="00991B8B"/>
    <w:rsid w:val="009944F2"/>
    <w:rsid w:val="009A3CE9"/>
    <w:rsid w:val="009A3DF3"/>
    <w:rsid w:val="009A496F"/>
    <w:rsid w:val="009B3137"/>
    <w:rsid w:val="009C4B14"/>
    <w:rsid w:val="009D1C15"/>
    <w:rsid w:val="009D2FBF"/>
    <w:rsid w:val="009D7024"/>
    <w:rsid w:val="009D7881"/>
    <w:rsid w:val="009F06F8"/>
    <w:rsid w:val="00A011D4"/>
    <w:rsid w:val="00A01D40"/>
    <w:rsid w:val="00A03084"/>
    <w:rsid w:val="00A14D97"/>
    <w:rsid w:val="00A168DF"/>
    <w:rsid w:val="00A17C5C"/>
    <w:rsid w:val="00A22510"/>
    <w:rsid w:val="00A24694"/>
    <w:rsid w:val="00A361F0"/>
    <w:rsid w:val="00A36593"/>
    <w:rsid w:val="00A36BF5"/>
    <w:rsid w:val="00A41C3C"/>
    <w:rsid w:val="00A50129"/>
    <w:rsid w:val="00A5449A"/>
    <w:rsid w:val="00A55723"/>
    <w:rsid w:val="00A64454"/>
    <w:rsid w:val="00A64CAB"/>
    <w:rsid w:val="00A66543"/>
    <w:rsid w:val="00A70D06"/>
    <w:rsid w:val="00A71B54"/>
    <w:rsid w:val="00A83CD7"/>
    <w:rsid w:val="00A91142"/>
    <w:rsid w:val="00A924B1"/>
    <w:rsid w:val="00AA0967"/>
    <w:rsid w:val="00AA09E0"/>
    <w:rsid w:val="00AA6A36"/>
    <w:rsid w:val="00AB11B1"/>
    <w:rsid w:val="00AB2807"/>
    <w:rsid w:val="00AC2598"/>
    <w:rsid w:val="00AD7CCF"/>
    <w:rsid w:val="00AE08FD"/>
    <w:rsid w:val="00B0607F"/>
    <w:rsid w:val="00B060CE"/>
    <w:rsid w:val="00B114BF"/>
    <w:rsid w:val="00B13A81"/>
    <w:rsid w:val="00B15640"/>
    <w:rsid w:val="00B23F42"/>
    <w:rsid w:val="00B246B8"/>
    <w:rsid w:val="00B25A98"/>
    <w:rsid w:val="00B26645"/>
    <w:rsid w:val="00B2682D"/>
    <w:rsid w:val="00B32AF6"/>
    <w:rsid w:val="00B33CF1"/>
    <w:rsid w:val="00B3437B"/>
    <w:rsid w:val="00B362F5"/>
    <w:rsid w:val="00B3684F"/>
    <w:rsid w:val="00B5269D"/>
    <w:rsid w:val="00B57234"/>
    <w:rsid w:val="00B64133"/>
    <w:rsid w:val="00B72916"/>
    <w:rsid w:val="00B777E3"/>
    <w:rsid w:val="00B845AB"/>
    <w:rsid w:val="00B853E3"/>
    <w:rsid w:val="00B86271"/>
    <w:rsid w:val="00B867C7"/>
    <w:rsid w:val="00B91BE8"/>
    <w:rsid w:val="00B9488B"/>
    <w:rsid w:val="00BA3871"/>
    <w:rsid w:val="00BA53EA"/>
    <w:rsid w:val="00BA76B5"/>
    <w:rsid w:val="00BB6EEC"/>
    <w:rsid w:val="00BC707A"/>
    <w:rsid w:val="00BD0441"/>
    <w:rsid w:val="00BD500B"/>
    <w:rsid w:val="00BD77E6"/>
    <w:rsid w:val="00BE0C0C"/>
    <w:rsid w:val="00BE0E8B"/>
    <w:rsid w:val="00BE180E"/>
    <w:rsid w:val="00BF5EA5"/>
    <w:rsid w:val="00BF5EEC"/>
    <w:rsid w:val="00C02E28"/>
    <w:rsid w:val="00C04967"/>
    <w:rsid w:val="00C11D21"/>
    <w:rsid w:val="00C12557"/>
    <w:rsid w:val="00C23478"/>
    <w:rsid w:val="00C26F7E"/>
    <w:rsid w:val="00C27379"/>
    <w:rsid w:val="00C304E1"/>
    <w:rsid w:val="00C325F3"/>
    <w:rsid w:val="00C33829"/>
    <w:rsid w:val="00C375A8"/>
    <w:rsid w:val="00C40EA9"/>
    <w:rsid w:val="00C43BE7"/>
    <w:rsid w:val="00C50638"/>
    <w:rsid w:val="00C52CEB"/>
    <w:rsid w:val="00C56C33"/>
    <w:rsid w:val="00C66706"/>
    <w:rsid w:val="00C70CCF"/>
    <w:rsid w:val="00C72129"/>
    <w:rsid w:val="00C76496"/>
    <w:rsid w:val="00C83F3B"/>
    <w:rsid w:val="00C847C1"/>
    <w:rsid w:val="00C865CD"/>
    <w:rsid w:val="00C971BB"/>
    <w:rsid w:val="00CA405F"/>
    <w:rsid w:val="00CA704C"/>
    <w:rsid w:val="00CB7A9A"/>
    <w:rsid w:val="00CD27F8"/>
    <w:rsid w:val="00CD6677"/>
    <w:rsid w:val="00CE7657"/>
    <w:rsid w:val="00CF2ACA"/>
    <w:rsid w:val="00CF46C0"/>
    <w:rsid w:val="00CF55BC"/>
    <w:rsid w:val="00CF671F"/>
    <w:rsid w:val="00D00A2A"/>
    <w:rsid w:val="00D13634"/>
    <w:rsid w:val="00D13C03"/>
    <w:rsid w:val="00D15CA3"/>
    <w:rsid w:val="00D2071A"/>
    <w:rsid w:val="00D22BE4"/>
    <w:rsid w:val="00D26D55"/>
    <w:rsid w:val="00D31B15"/>
    <w:rsid w:val="00D355CD"/>
    <w:rsid w:val="00D422DD"/>
    <w:rsid w:val="00D425F0"/>
    <w:rsid w:val="00D55F98"/>
    <w:rsid w:val="00D562F7"/>
    <w:rsid w:val="00D6238F"/>
    <w:rsid w:val="00D73C90"/>
    <w:rsid w:val="00D741BC"/>
    <w:rsid w:val="00D906DF"/>
    <w:rsid w:val="00D91890"/>
    <w:rsid w:val="00D9407F"/>
    <w:rsid w:val="00D96158"/>
    <w:rsid w:val="00DB56EE"/>
    <w:rsid w:val="00DC624E"/>
    <w:rsid w:val="00DD367E"/>
    <w:rsid w:val="00DD6771"/>
    <w:rsid w:val="00DF404F"/>
    <w:rsid w:val="00E0369C"/>
    <w:rsid w:val="00E109F7"/>
    <w:rsid w:val="00E1122B"/>
    <w:rsid w:val="00E203D3"/>
    <w:rsid w:val="00E2414A"/>
    <w:rsid w:val="00E33420"/>
    <w:rsid w:val="00E37ADF"/>
    <w:rsid w:val="00E4237D"/>
    <w:rsid w:val="00E42C16"/>
    <w:rsid w:val="00E42D66"/>
    <w:rsid w:val="00E616CD"/>
    <w:rsid w:val="00E62722"/>
    <w:rsid w:val="00E63961"/>
    <w:rsid w:val="00E6543C"/>
    <w:rsid w:val="00E66CB9"/>
    <w:rsid w:val="00E670E9"/>
    <w:rsid w:val="00E859F1"/>
    <w:rsid w:val="00E96A87"/>
    <w:rsid w:val="00EB2EC3"/>
    <w:rsid w:val="00EB536E"/>
    <w:rsid w:val="00EC0CFD"/>
    <w:rsid w:val="00ED089B"/>
    <w:rsid w:val="00ED37EB"/>
    <w:rsid w:val="00ED6D36"/>
    <w:rsid w:val="00EE320E"/>
    <w:rsid w:val="00EE3B83"/>
    <w:rsid w:val="00EF755E"/>
    <w:rsid w:val="00F30921"/>
    <w:rsid w:val="00F41023"/>
    <w:rsid w:val="00F51AE9"/>
    <w:rsid w:val="00F5630B"/>
    <w:rsid w:val="00F608BD"/>
    <w:rsid w:val="00F62C22"/>
    <w:rsid w:val="00F62F87"/>
    <w:rsid w:val="00F634DC"/>
    <w:rsid w:val="00F66F09"/>
    <w:rsid w:val="00F76836"/>
    <w:rsid w:val="00F80128"/>
    <w:rsid w:val="00F86F34"/>
    <w:rsid w:val="00F913CA"/>
    <w:rsid w:val="00FA2479"/>
    <w:rsid w:val="00FA3210"/>
    <w:rsid w:val="00FA4E06"/>
    <w:rsid w:val="00FB116C"/>
    <w:rsid w:val="00FC1C20"/>
    <w:rsid w:val="00FC1D2F"/>
    <w:rsid w:val="00FC43F1"/>
    <w:rsid w:val="00FD3529"/>
    <w:rsid w:val="00FD61F6"/>
    <w:rsid w:val="00FD786E"/>
    <w:rsid w:val="00FE0993"/>
    <w:rsid w:val="00FE514E"/>
    <w:rsid w:val="00FE7FEE"/>
    <w:rsid w:val="00FF2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5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1C18"/>
    <w:rPr>
      <w:sz w:val="24"/>
      <w:szCs w:val="24"/>
    </w:rPr>
  </w:style>
  <w:style w:type="paragraph" w:styleId="Titolo1">
    <w:name w:val="heading 1"/>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uiPriority w:val="34"/>
    <w:qFormat/>
    <w:rsid w:val="00B33CF1"/>
    <w:pPr>
      <w:ind w:left="720"/>
      <w:contextualSpacing/>
    </w:pPr>
  </w:style>
  <w:style w:type="character" w:customStyle="1" w:styleId="PidipaginaCarattere">
    <w:name w:val="Piè di pagina Carattere"/>
    <w:basedOn w:val="Carpredefinitoparagrafo"/>
    <w:link w:val="Pidipagina"/>
    <w:uiPriority w:val="99"/>
    <w:rsid w:val="000954CC"/>
    <w:rPr>
      <w:sz w:val="24"/>
      <w:szCs w:val="24"/>
    </w:rPr>
  </w:style>
  <w:style w:type="paragraph" w:customStyle="1" w:styleId="Titolocopertina">
    <w:name w:val="Titolo copertina"/>
    <w:basedOn w:val="Normale"/>
    <w:autoRedefine/>
    <w:rsid w:val="00783BCA"/>
    <w:pPr>
      <w:keepNext/>
      <w:spacing w:line="300" w:lineRule="atLeast"/>
      <w:ind w:left="284"/>
      <w:jc w:val="both"/>
    </w:pPr>
    <w:rPr>
      <w:rFonts w:ascii="Calibri" w:hAnsi="Calibri"/>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ctconsip@postacert.consip.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2082</Words>
  <Characters>11870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2019-07-22T07:21:00Z</dcterms:created>
  <dcterms:modified xsi:type="dcterms:W3CDTF">2019-07-22T07:40:00Z</dcterms:modified>
</cp:coreProperties>
</file>