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7BF086A" w:rsidR="00827C3B" w:rsidRPr="00BF13C1" w:rsidRDefault="00827C3B" w:rsidP="0038619F">
      <w:pPr>
        <w:pStyle w:val="Titolocopertina"/>
      </w:pPr>
      <w:r w:rsidRPr="00BF13C1">
        <w:t xml:space="preserve">GARA PER  </w:t>
      </w:r>
      <w:r w:rsidR="0038619F">
        <w:t>L’</w:t>
      </w:r>
      <w:r w:rsidR="00FA1F82">
        <w:t>AFFIDAMENTO DI</w:t>
      </w:r>
      <w:r w:rsidR="0038619F">
        <w:t xml:space="preserve"> SERVIZI </w:t>
      </w:r>
      <w:r w:rsidR="00FA1F82">
        <w:t>ALL-INCLUSIVE FINALIZZATI ALLA</w:t>
      </w:r>
      <w:r w:rsidR="0038619F">
        <w:t xml:space="preserve"> GESTIONE, MANUTENZIONE, ASSISTENZA ED EVOLUZIONE DELLA RETE RADIO MULTI ACCESSO DIGITALE DI ROMA CAPITALE</w:t>
      </w:r>
      <w:r w:rsidR="00FA1F82">
        <w:t xml:space="preserve"> PER IL CORPO DELLA POLIZIA LOCALE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670D4ADF" w:rsidR="00BE2716" w:rsidRDefault="009858B7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EB7D2B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E12D7B3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15238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EB7D2B" w:rsidRPr="00315238">
        <w:rPr>
          <w:rFonts w:asciiTheme="minorHAnsi" w:hAnsiTheme="minorHAnsi" w:cs="Arial"/>
          <w:bCs/>
          <w:sz w:val="20"/>
          <w:szCs w:val="20"/>
        </w:rPr>
        <w:t>14</w:t>
      </w:r>
      <w:r w:rsidR="008449F2" w:rsidRPr="00315238">
        <w:rPr>
          <w:rFonts w:asciiTheme="minorHAnsi" w:hAnsiTheme="minorHAnsi" w:cs="Arial"/>
          <w:bCs/>
          <w:sz w:val="20"/>
          <w:szCs w:val="20"/>
        </w:rPr>
        <w:t>/</w:t>
      </w:r>
      <w:r w:rsidR="00EB7D2B" w:rsidRPr="00315238">
        <w:rPr>
          <w:rFonts w:asciiTheme="minorHAnsi" w:hAnsiTheme="minorHAnsi" w:cs="Arial"/>
          <w:bCs/>
          <w:sz w:val="20"/>
          <w:szCs w:val="20"/>
        </w:rPr>
        <w:t>12</w:t>
      </w:r>
      <w:r w:rsidR="008449F2" w:rsidRPr="00315238">
        <w:rPr>
          <w:rFonts w:asciiTheme="minorHAnsi" w:hAnsiTheme="minorHAnsi" w:cs="Arial"/>
          <w:bCs/>
          <w:sz w:val="20"/>
          <w:szCs w:val="20"/>
        </w:rPr>
        <w:t>/</w:t>
      </w:r>
      <w:r w:rsidR="00EB7D2B" w:rsidRPr="00315238">
        <w:rPr>
          <w:rFonts w:asciiTheme="minorHAnsi" w:hAnsiTheme="minorHAnsi" w:cs="Arial"/>
          <w:bCs/>
          <w:sz w:val="20"/>
          <w:szCs w:val="20"/>
        </w:rPr>
        <w:t>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BD425FA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33FE6E12" w14:textId="77777777" w:rsidR="00091125" w:rsidRDefault="00091125" w:rsidP="00BF13C1">
      <w:pPr>
        <w:spacing w:line="360" w:lineRule="auto"/>
        <w:ind w:left="284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00B805D0" w14:textId="510B27B0" w:rsidR="001A15BE" w:rsidRPr="00091125" w:rsidRDefault="006C6158" w:rsidP="0009112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91125">
        <w:rPr>
          <w:rFonts w:asciiTheme="minorHAnsi" w:hAnsiTheme="minorHAnsi" w:cs="Arial"/>
          <w:bCs/>
          <w:sz w:val="20"/>
          <w:szCs w:val="20"/>
        </w:rPr>
        <w:t>Nell'ambito dell</w:t>
      </w:r>
      <w:r w:rsidR="00816376" w:rsidRPr="00091125">
        <w:rPr>
          <w:rFonts w:asciiTheme="minorHAnsi" w:hAnsiTheme="minorHAnsi" w:cs="Arial"/>
          <w:bCs/>
          <w:sz w:val="20"/>
          <w:szCs w:val="20"/>
        </w:rPr>
        <w:t>’accordo di collaborazione (ex art. 15 legge 7 agosto 1990, n. 241)</w:t>
      </w:r>
      <w:r w:rsidR="000063EE" w:rsidRPr="00091125">
        <w:rPr>
          <w:rFonts w:asciiTheme="minorHAnsi" w:hAnsiTheme="minorHAnsi" w:cs="Arial"/>
          <w:bCs/>
          <w:sz w:val="20"/>
          <w:szCs w:val="20"/>
        </w:rPr>
        <w:t xml:space="preserve"> tra il Ministero dell’Economia e delle Finanze, Roma Capitale e Consip S.p.A., quest’ultima svolge il ruolo di Centrale di committenza, nell’ambito del Programma di razionalizzazione degli acquisti, </w:t>
      </w:r>
      <w:r w:rsidR="00816376" w:rsidRPr="00091125">
        <w:rPr>
          <w:rFonts w:asciiTheme="minorHAnsi" w:hAnsiTheme="minorHAnsi" w:cs="Arial"/>
          <w:bCs/>
          <w:sz w:val="20"/>
          <w:szCs w:val="20"/>
        </w:rPr>
        <w:t>per lo svolgimento</w:t>
      </w:r>
      <w:r w:rsidR="000063EE" w:rsidRPr="00091125">
        <w:rPr>
          <w:rFonts w:asciiTheme="minorHAnsi" w:hAnsiTheme="minorHAnsi" w:cs="Arial"/>
          <w:bCs/>
          <w:sz w:val="20"/>
          <w:szCs w:val="20"/>
        </w:rPr>
        <w:t xml:space="preserve"> di</w:t>
      </w:r>
      <w:r w:rsidR="00816376" w:rsidRPr="0009112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63EE" w:rsidRPr="00091125">
        <w:rPr>
          <w:rFonts w:asciiTheme="minorHAnsi" w:hAnsiTheme="minorHAnsi" w:cs="Arial"/>
          <w:bCs/>
          <w:sz w:val="20"/>
          <w:szCs w:val="20"/>
        </w:rPr>
        <w:t xml:space="preserve">una </w:t>
      </w:r>
      <w:r w:rsidR="00816376" w:rsidRPr="00091125">
        <w:rPr>
          <w:rFonts w:asciiTheme="minorHAnsi" w:hAnsiTheme="minorHAnsi" w:cs="Arial"/>
          <w:bCs/>
          <w:sz w:val="20"/>
          <w:szCs w:val="20"/>
        </w:rPr>
        <w:t xml:space="preserve">procedura di gara </w:t>
      </w:r>
      <w:r w:rsidR="000063EE" w:rsidRPr="00091125">
        <w:rPr>
          <w:rFonts w:asciiTheme="minorHAnsi" w:hAnsiTheme="minorHAnsi" w:cs="Arial"/>
          <w:bCs/>
          <w:sz w:val="20"/>
          <w:szCs w:val="20"/>
        </w:rPr>
        <w:t xml:space="preserve">su delega </w:t>
      </w:r>
      <w:r w:rsidR="00816376" w:rsidRPr="00091125">
        <w:rPr>
          <w:rFonts w:asciiTheme="minorHAnsi" w:hAnsiTheme="minorHAnsi" w:cs="Arial"/>
          <w:bCs/>
          <w:sz w:val="20"/>
          <w:szCs w:val="20"/>
        </w:rPr>
        <w:t xml:space="preserve">avente ad oggetto l’affidamento di “Servizi </w:t>
      </w:r>
      <w:proofErr w:type="spellStart"/>
      <w:r w:rsidR="00816376" w:rsidRPr="00091125">
        <w:rPr>
          <w:rFonts w:asciiTheme="minorHAnsi" w:hAnsiTheme="minorHAnsi" w:cs="Arial"/>
          <w:bCs/>
          <w:sz w:val="20"/>
          <w:szCs w:val="20"/>
        </w:rPr>
        <w:t>all</w:t>
      </w:r>
      <w:proofErr w:type="spellEnd"/>
      <w:r w:rsidR="00816376" w:rsidRPr="00091125">
        <w:rPr>
          <w:rFonts w:asciiTheme="minorHAnsi" w:hAnsiTheme="minorHAnsi" w:cs="Arial"/>
          <w:bCs/>
          <w:sz w:val="20"/>
          <w:szCs w:val="20"/>
        </w:rPr>
        <w:t>-inclusive finalizzati alla gestione, manutenzione, assistenza ed evoluzione della rete radio multi accesso digitale di Roma Capitale per il corpo della polizia locale</w:t>
      </w:r>
      <w:r w:rsidR="000063EE" w:rsidRPr="00091125">
        <w:rPr>
          <w:rFonts w:asciiTheme="minorHAnsi" w:hAnsiTheme="minorHAnsi" w:cs="Arial"/>
          <w:bCs/>
          <w:sz w:val="20"/>
          <w:szCs w:val="20"/>
        </w:rPr>
        <w:t>”</w:t>
      </w:r>
      <w:r w:rsidRPr="00091125">
        <w:rPr>
          <w:rFonts w:asciiTheme="minorHAnsi" w:hAnsiTheme="minorHAnsi" w:cs="Arial"/>
          <w:bCs/>
          <w:sz w:val="20"/>
          <w:szCs w:val="20"/>
        </w:rPr>
        <w:t>. In ragione del ruolo rivestito, la Consip S.p.a., intende quindi procedere alla pubblicazione della presente Consultazione del mercato</w:t>
      </w:r>
      <w:r w:rsidR="004A4EB1" w:rsidRPr="00091125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</w:t>
      </w:r>
      <w:bookmarkStart w:id="0" w:name="_GoBack"/>
      <w:bookmarkEnd w:id="0"/>
      <w:r w:rsidRPr="00F8539B">
        <w:rPr>
          <w:rFonts w:asciiTheme="minorHAnsi" w:hAnsiTheme="minorHAnsi" w:cs="Arial"/>
          <w:bCs/>
          <w:sz w:val="20"/>
          <w:szCs w:val="20"/>
        </w:rPr>
        <w:t>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D2B6AAD" w:rsidR="00F8539B" w:rsidRPr="00F8539B" w:rsidRDefault="00F8539B" w:rsidP="008C076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8C076C">
        <w:rPr>
          <w:rFonts w:asciiTheme="minorHAnsi" w:hAnsiTheme="minorHAnsi" w:cs="Arial"/>
          <w:bCs/>
          <w:sz w:val="20"/>
          <w:szCs w:val="20"/>
        </w:rPr>
        <w:t xml:space="preserve">servizi </w:t>
      </w:r>
      <w:proofErr w:type="spellStart"/>
      <w:r w:rsidR="008C076C">
        <w:rPr>
          <w:rFonts w:asciiTheme="minorHAnsi" w:hAnsiTheme="minorHAnsi" w:cs="Arial"/>
          <w:bCs/>
          <w:sz w:val="20"/>
          <w:szCs w:val="20"/>
        </w:rPr>
        <w:t>all</w:t>
      </w:r>
      <w:proofErr w:type="spellEnd"/>
      <w:r w:rsidR="008C076C">
        <w:rPr>
          <w:rFonts w:asciiTheme="minorHAnsi" w:hAnsiTheme="minorHAnsi" w:cs="Arial"/>
          <w:bCs/>
          <w:sz w:val="20"/>
          <w:szCs w:val="20"/>
        </w:rPr>
        <w:t>-inclusive finalizzati alla gestione</w:t>
      </w:r>
      <w:r w:rsidR="008C076C" w:rsidRPr="008C0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C076C">
        <w:rPr>
          <w:rFonts w:asciiTheme="minorHAnsi" w:hAnsiTheme="minorHAnsi" w:cs="Arial"/>
          <w:bCs/>
          <w:sz w:val="20"/>
          <w:szCs w:val="20"/>
        </w:rPr>
        <w:t>manutenzione, assistenza ed evoluzione della rete radio multi accesso digitale di Roma Capitale per il Corpo della polizia Locale”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D303E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0D303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8C076C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50BF88C9" w:rsidR="008C076C" w:rsidRDefault="008C076C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21DAB5C5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04623C55" w14:textId="77777777" w:rsidR="003D6943" w:rsidRDefault="003D6943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FB66E1" w14:textId="65D1FE47" w:rsidR="00AC006A" w:rsidRDefault="003D6943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Roma Capitale, con contratto stipulato in data 27/9/2012 con il RTI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Selex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Elsag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S.p.A</w:t>
      </w:r>
      <w:r w:rsidRPr="0019376C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– Telecom Italia S.p.A. all’esito</w:t>
      </w:r>
      <w:r w:rsidR="00AC006A">
        <w:rPr>
          <w:rFonts w:asciiTheme="minorHAnsi" w:hAnsiTheme="minorHAnsi" w:cs="Arial"/>
          <w:bCs/>
          <w:sz w:val="20"/>
          <w:szCs w:val="20"/>
        </w:rPr>
        <w:t xml:space="preserve"> di una procedura di gara ristretta</w:t>
      </w:r>
      <w:r w:rsidR="00117578">
        <w:rPr>
          <w:rFonts w:asciiTheme="minorHAnsi" w:hAnsiTheme="minorHAnsi" w:cs="Arial"/>
          <w:bCs/>
          <w:sz w:val="20"/>
          <w:szCs w:val="20"/>
        </w:rPr>
        <w:t xml:space="preserve"> pubblicata nel maggio 2011</w:t>
      </w:r>
      <w:r w:rsidR="00AC006A">
        <w:rPr>
          <w:rFonts w:asciiTheme="minorHAnsi" w:hAnsiTheme="minorHAnsi" w:cs="Arial"/>
          <w:bCs/>
          <w:sz w:val="20"/>
          <w:szCs w:val="20"/>
        </w:rPr>
        <w:t>, si è dotata di una rete di radiocomunicazione multi-accesso a tecnologia digitale, basata su standard TETRA, per il Corpo di Polizia Locale e per il Dipartimento Sicurezza e Protezione Civile. Oggetto di tale contratto, di prossima scadenza, è la fornitura e</w:t>
      </w:r>
      <w:r w:rsidR="00AC10E3">
        <w:rPr>
          <w:rFonts w:asciiTheme="minorHAnsi" w:hAnsiTheme="minorHAnsi" w:cs="Arial"/>
          <w:bCs/>
          <w:sz w:val="20"/>
          <w:szCs w:val="20"/>
        </w:rPr>
        <w:t xml:space="preserve"> il</w:t>
      </w:r>
      <w:r w:rsidR="00AC006A">
        <w:rPr>
          <w:rFonts w:asciiTheme="minorHAnsi" w:hAnsiTheme="minorHAnsi" w:cs="Arial"/>
          <w:bCs/>
          <w:sz w:val="20"/>
          <w:szCs w:val="20"/>
        </w:rPr>
        <w:t xml:space="preserve"> servizio “</w:t>
      </w:r>
      <w:proofErr w:type="spellStart"/>
      <w:r w:rsidR="00AC006A">
        <w:rPr>
          <w:rFonts w:asciiTheme="minorHAnsi" w:hAnsiTheme="minorHAnsi" w:cs="Arial"/>
          <w:bCs/>
          <w:sz w:val="20"/>
          <w:szCs w:val="20"/>
        </w:rPr>
        <w:t>all</w:t>
      </w:r>
      <w:proofErr w:type="spellEnd"/>
      <w:r w:rsidR="00AC006A">
        <w:rPr>
          <w:rFonts w:asciiTheme="minorHAnsi" w:hAnsiTheme="minorHAnsi" w:cs="Arial"/>
          <w:bCs/>
          <w:sz w:val="20"/>
          <w:szCs w:val="20"/>
        </w:rPr>
        <w:t>-inclusive” della rete, le cui componenti principali sono:</w:t>
      </w:r>
    </w:p>
    <w:p w14:paraId="25704324" w14:textId="1A6A49BE" w:rsidR="00AC006A" w:rsidRDefault="00AC006A" w:rsidP="008E687E">
      <w:pPr>
        <w:pStyle w:val="Paragrafoelenco"/>
        <w:numPr>
          <w:ilvl w:val="0"/>
          <w:numId w:val="44"/>
        </w:numPr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8E687E">
        <w:rPr>
          <w:rFonts w:asciiTheme="minorHAnsi" w:hAnsiTheme="minorHAnsi" w:cs="Arial"/>
          <w:bCs/>
          <w:sz w:val="20"/>
          <w:szCs w:val="20"/>
        </w:rPr>
        <w:t xml:space="preserve">Stazioni Radio Base ospitate </w:t>
      </w:r>
      <w:r w:rsidR="00622566">
        <w:rPr>
          <w:rFonts w:asciiTheme="minorHAnsi" w:hAnsiTheme="minorHAnsi" w:cs="Arial"/>
          <w:bCs/>
          <w:sz w:val="20"/>
          <w:szCs w:val="20"/>
        </w:rPr>
        <w:t xml:space="preserve">in </w:t>
      </w:r>
      <w:proofErr w:type="spellStart"/>
      <w:r w:rsidR="00622566">
        <w:rPr>
          <w:rFonts w:asciiTheme="minorHAnsi" w:hAnsiTheme="minorHAnsi" w:cs="Arial"/>
          <w:bCs/>
          <w:sz w:val="20"/>
          <w:szCs w:val="20"/>
        </w:rPr>
        <w:t>housing</w:t>
      </w:r>
      <w:proofErr w:type="spellEnd"/>
      <w:r w:rsidR="0062256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687E">
        <w:rPr>
          <w:rFonts w:asciiTheme="minorHAnsi" w:hAnsiTheme="minorHAnsi" w:cs="Arial"/>
          <w:bCs/>
          <w:sz w:val="20"/>
          <w:szCs w:val="20"/>
        </w:rPr>
        <w:t>in siti radio mobili dislocati su tutto il territorio di Roma Capitale, comprensivi di siti per la copertura indoor delle gallerie;</w:t>
      </w:r>
    </w:p>
    <w:p w14:paraId="1BF0DDDD" w14:textId="569895A2" w:rsidR="008436E8" w:rsidRDefault="008436E8" w:rsidP="008E687E">
      <w:pPr>
        <w:pStyle w:val="Paragrafoelenco"/>
        <w:numPr>
          <w:ilvl w:val="0"/>
          <w:numId w:val="44"/>
        </w:numPr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Centrale Operativa di Controllo e Supervisione principale </w:t>
      </w:r>
      <w:r w:rsidR="00A62798">
        <w:rPr>
          <w:rFonts w:asciiTheme="minorHAnsi" w:hAnsiTheme="minorHAnsi" w:cs="Arial"/>
          <w:bCs/>
          <w:sz w:val="20"/>
          <w:szCs w:val="20"/>
        </w:rPr>
        <w:t xml:space="preserve">(situata presso la Centrale Operativa) </w:t>
      </w:r>
      <w:r>
        <w:rPr>
          <w:rFonts w:asciiTheme="minorHAnsi" w:hAnsiTheme="minorHAnsi" w:cs="Arial"/>
          <w:bCs/>
          <w:sz w:val="20"/>
          <w:szCs w:val="20"/>
        </w:rPr>
        <w:t>e di back-up, con funzioni di Service e Network Management, gestione della cifratura, interfaccia verso reti esterne</w:t>
      </w:r>
      <w:r w:rsidR="00A62798">
        <w:rPr>
          <w:rFonts w:asciiTheme="minorHAnsi" w:hAnsiTheme="minorHAnsi" w:cs="Arial"/>
          <w:bCs/>
          <w:sz w:val="20"/>
          <w:szCs w:val="20"/>
        </w:rPr>
        <w:t xml:space="preserve">, localizzazione </w:t>
      </w:r>
      <w:r w:rsidR="007821DD">
        <w:rPr>
          <w:rFonts w:asciiTheme="minorHAnsi" w:hAnsiTheme="minorHAnsi" w:cs="Arial"/>
          <w:bCs/>
          <w:sz w:val="20"/>
          <w:szCs w:val="20"/>
        </w:rPr>
        <w:t xml:space="preserve">automatica </w:t>
      </w:r>
      <w:r w:rsidR="00A62798">
        <w:rPr>
          <w:rFonts w:asciiTheme="minorHAnsi" w:hAnsiTheme="minorHAnsi" w:cs="Arial"/>
          <w:bCs/>
          <w:sz w:val="20"/>
          <w:szCs w:val="20"/>
        </w:rPr>
        <w:t>degli operatori, registrazione e ascolto, gestione eventi con applicativo “brogliaccio elettronico”;</w:t>
      </w:r>
    </w:p>
    <w:p w14:paraId="527D3646" w14:textId="6F79034B" w:rsidR="00A62798" w:rsidRDefault="00A62798" w:rsidP="008E687E">
      <w:pPr>
        <w:pStyle w:val="Paragrafoelenco"/>
        <w:numPr>
          <w:ilvl w:val="0"/>
          <w:numId w:val="44"/>
        </w:numPr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Postazioni Operato</w:t>
      </w:r>
      <w:r w:rsidR="00AC10E3">
        <w:rPr>
          <w:rFonts w:asciiTheme="minorHAnsi" w:hAnsiTheme="minorHAnsi" w:cs="Arial"/>
          <w:bCs/>
          <w:sz w:val="20"/>
          <w:szCs w:val="20"/>
        </w:rPr>
        <w:t>re presso la Centrale Operativa</w:t>
      </w:r>
      <w:r>
        <w:rPr>
          <w:rFonts w:asciiTheme="minorHAnsi" w:hAnsiTheme="minorHAnsi" w:cs="Arial"/>
          <w:bCs/>
          <w:sz w:val="20"/>
          <w:szCs w:val="20"/>
        </w:rPr>
        <w:t xml:space="preserve"> e Postazioni Operatore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Remotizzate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 presso le sedi della Polizia Locale e della Protezione Civile di Roma Capitale;  </w:t>
      </w:r>
    </w:p>
    <w:p w14:paraId="6F98C7FA" w14:textId="4F84E655" w:rsidR="008E687E" w:rsidRDefault="008E687E" w:rsidP="008E687E">
      <w:pPr>
        <w:pStyle w:val="Paragrafoelenco"/>
        <w:numPr>
          <w:ilvl w:val="0"/>
          <w:numId w:val="44"/>
        </w:numPr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Anelli in fibra ottica dedicata che rilegano le S</w:t>
      </w:r>
      <w:r w:rsidR="002B5DD9">
        <w:rPr>
          <w:rFonts w:asciiTheme="minorHAnsi" w:hAnsiTheme="minorHAnsi" w:cs="Arial"/>
          <w:bCs/>
          <w:sz w:val="20"/>
          <w:szCs w:val="20"/>
        </w:rPr>
        <w:t xml:space="preserve">tazioni </w:t>
      </w:r>
      <w:r>
        <w:rPr>
          <w:rFonts w:asciiTheme="minorHAnsi" w:hAnsiTheme="minorHAnsi" w:cs="Arial"/>
          <w:bCs/>
          <w:sz w:val="20"/>
          <w:szCs w:val="20"/>
        </w:rPr>
        <w:t>R</w:t>
      </w:r>
      <w:r w:rsidR="002B5DD9">
        <w:rPr>
          <w:rFonts w:asciiTheme="minorHAnsi" w:hAnsiTheme="minorHAnsi" w:cs="Arial"/>
          <w:bCs/>
          <w:sz w:val="20"/>
          <w:szCs w:val="20"/>
        </w:rPr>
        <w:t xml:space="preserve">adio </w:t>
      </w:r>
      <w:r>
        <w:rPr>
          <w:rFonts w:asciiTheme="minorHAnsi" w:hAnsiTheme="minorHAnsi" w:cs="Arial"/>
          <w:bCs/>
          <w:sz w:val="20"/>
          <w:szCs w:val="20"/>
        </w:rPr>
        <w:t>B</w:t>
      </w:r>
      <w:r w:rsidR="002B5DD9">
        <w:rPr>
          <w:rFonts w:asciiTheme="minorHAnsi" w:hAnsiTheme="minorHAnsi" w:cs="Arial"/>
          <w:bCs/>
          <w:sz w:val="20"/>
          <w:szCs w:val="20"/>
        </w:rPr>
        <w:t>ase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A62798">
        <w:rPr>
          <w:rFonts w:asciiTheme="minorHAnsi" w:hAnsiTheme="minorHAnsi" w:cs="Arial"/>
          <w:bCs/>
          <w:sz w:val="20"/>
          <w:szCs w:val="20"/>
        </w:rPr>
        <w:t>la Centrale Operativa, il sito di back up e le P</w:t>
      </w:r>
      <w:r w:rsidR="002B5DD9">
        <w:rPr>
          <w:rFonts w:asciiTheme="minorHAnsi" w:hAnsiTheme="minorHAnsi" w:cs="Arial"/>
          <w:bCs/>
          <w:sz w:val="20"/>
          <w:szCs w:val="20"/>
        </w:rPr>
        <w:t xml:space="preserve">ostazione </w:t>
      </w:r>
      <w:r w:rsidR="00A62798">
        <w:rPr>
          <w:rFonts w:asciiTheme="minorHAnsi" w:hAnsiTheme="minorHAnsi" w:cs="Arial"/>
          <w:bCs/>
          <w:sz w:val="20"/>
          <w:szCs w:val="20"/>
        </w:rPr>
        <w:t>O</w:t>
      </w:r>
      <w:r w:rsidR="002B5DD9">
        <w:rPr>
          <w:rFonts w:asciiTheme="minorHAnsi" w:hAnsiTheme="minorHAnsi" w:cs="Arial"/>
          <w:bCs/>
          <w:sz w:val="20"/>
          <w:szCs w:val="20"/>
        </w:rPr>
        <w:t xml:space="preserve">peratore </w:t>
      </w:r>
      <w:proofErr w:type="spellStart"/>
      <w:r w:rsidR="00A62798">
        <w:rPr>
          <w:rFonts w:asciiTheme="minorHAnsi" w:hAnsiTheme="minorHAnsi" w:cs="Arial"/>
          <w:bCs/>
          <w:sz w:val="20"/>
          <w:szCs w:val="20"/>
        </w:rPr>
        <w:t>R</w:t>
      </w:r>
      <w:r w:rsidR="002B5DD9">
        <w:rPr>
          <w:rFonts w:asciiTheme="minorHAnsi" w:hAnsiTheme="minorHAnsi" w:cs="Arial"/>
          <w:bCs/>
          <w:sz w:val="20"/>
          <w:szCs w:val="20"/>
        </w:rPr>
        <w:t>emotizzate</w:t>
      </w:r>
      <w:proofErr w:type="spellEnd"/>
      <w:r w:rsidR="00B85253">
        <w:rPr>
          <w:rFonts w:asciiTheme="minorHAnsi" w:hAnsiTheme="minorHAnsi" w:cs="Arial"/>
          <w:bCs/>
          <w:sz w:val="20"/>
          <w:szCs w:val="20"/>
        </w:rPr>
        <w:t>;</w:t>
      </w:r>
    </w:p>
    <w:p w14:paraId="0B0261E5" w14:textId="757245DC" w:rsidR="00A62798" w:rsidRPr="008E687E" w:rsidRDefault="00A62798" w:rsidP="008E687E">
      <w:pPr>
        <w:pStyle w:val="Paragrafoelenco"/>
        <w:numPr>
          <w:ilvl w:val="0"/>
          <w:numId w:val="44"/>
        </w:numPr>
        <w:spacing w:line="276" w:lineRule="auto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Apparati radio portatili e veicolari.</w:t>
      </w:r>
    </w:p>
    <w:p w14:paraId="46FD7444" w14:textId="3BEF078D" w:rsidR="003D6943" w:rsidRDefault="003D6943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6E2086" w14:textId="77D35C3C" w:rsidR="000D303E" w:rsidRDefault="000D303E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Gli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asset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ad eccezione dei siti che ospitano in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housing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le Stazioni Radio Base, diverranno di proprietà dell’amministrazione capitolina allo spirare dell’attuale contratto di appalto. </w:t>
      </w:r>
    </w:p>
    <w:p w14:paraId="02866881" w14:textId="77777777" w:rsidR="000D303E" w:rsidRDefault="000D303E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018503" w14:textId="006CDFDD" w:rsidR="00A62798" w:rsidRPr="0019376C" w:rsidRDefault="00F14909" w:rsidP="003D694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Obiettivo dell’iniziativa in oggetto è </w:t>
      </w:r>
      <w:r w:rsidR="001D3204">
        <w:rPr>
          <w:rFonts w:asciiTheme="minorHAnsi" w:hAnsiTheme="minorHAnsi" w:cs="Arial"/>
          <w:bCs/>
          <w:sz w:val="20"/>
          <w:szCs w:val="20"/>
        </w:rPr>
        <w:t>garantire all’Amministrazione la fruizione dei servizi</w:t>
      </w:r>
      <w:r w:rsidR="00621E4B">
        <w:rPr>
          <w:rFonts w:asciiTheme="minorHAnsi" w:hAnsiTheme="minorHAnsi" w:cs="Arial"/>
          <w:bCs/>
          <w:sz w:val="20"/>
          <w:szCs w:val="20"/>
        </w:rPr>
        <w:t xml:space="preserve"> già resi disponibili dal suddetto contratto</w:t>
      </w:r>
      <w:r w:rsidR="00621E4B" w:rsidRPr="00720631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D1C1C" w:rsidRPr="00720631">
        <w:rPr>
          <w:rFonts w:asciiTheme="minorHAnsi" w:hAnsiTheme="minorHAnsi" w:cs="Arial"/>
          <w:bCs/>
          <w:sz w:val="20"/>
          <w:szCs w:val="20"/>
        </w:rPr>
        <w:t xml:space="preserve">mediante l’acquisizione di servizi di gestione, manutenzione e assistenza dell’attuale infrastruttura TETRA, </w:t>
      </w:r>
      <w:r w:rsidR="00621E4B" w:rsidRPr="00720631">
        <w:rPr>
          <w:rFonts w:asciiTheme="minorHAnsi" w:hAnsiTheme="minorHAnsi" w:cs="Arial"/>
          <w:bCs/>
          <w:sz w:val="20"/>
          <w:szCs w:val="20"/>
        </w:rPr>
        <w:t>consentendo</w:t>
      </w:r>
      <w:r w:rsidR="004D1C1C" w:rsidRPr="00720631">
        <w:rPr>
          <w:rFonts w:asciiTheme="minorHAnsi" w:hAnsiTheme="minorHAnsi" w:cs="Arial"/>
          <w:bCs/>
          <w:sz w:val="20"/>
          <w:szCs w:val="20"/>
        </w:rPr>
        <w:t>ne</w:t>
      </w:r>
      <w:r w:rsidR="00621E4B">
        <w:rPr>
          <w:rFonts w:asciiTheme="minorHAnsi" w:hAnsiTheme="minorHAnsi" w:cs="Arial"/>
          <w:bCs/>
          <w:sz w:val="20"/>
          <w:szCs w:val="20"/>
        </w:rPr>
        <w:t xml:space="preserve"> al tempo stesso l’evoluzione e la crescita</w:t>
      </w:r>
      <w:r w:rsidR="004D1C1C">
        <w:rPr>
          <w:rFonts w:asciiTheme="minorHAnsi" w:hAnsiTheme="minorHAnsi" w:cs="Arial"/>
          <w:bCs/>
          <w:sz w:val="20"/>
          <w:szCs w:val="20"/>
        </w:rPr>
        <w:t>, sia in termini di apparati, sia</w:t>
      </w:r>
      <w:r w:rsidR="00621E4B">
        <w:rPr>
          <w:rFonts w:asciiTheme="minorHAnsi" w:hAnsiTheme="minorHAnsi" w:cs="Arial"/>
          <w:bCs/>
          <w:sz w:val="20"/>
          <w:szCs w:val="20"/>
        </w:rPr>
        <w:t xml:space="preserve"> di nuove funzionalità e servizi. 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9B77085" w14:textId="4A5749FD" w:rsidR="009F01DA" w:rsidRPr="007D026F" w:rsidRDefault="009F01DA" w:rsidP="003572E6">
      <w:pPr>
        <w:numPr>
          <w:ilvl w:val="0"/>
          <w:numId w:val="3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BUSINESS AZIENDALE</w:t>
      </w:r>
      <w:r w:rsidRPr="007D026F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17578">
        <w:rPr>
          <w:rFonts w:asciiTheme="minorHAnsi" w:hAnsiTheme="minorHAnsi" w:cs="Arial"/>
          <w:bCs/>
          <w:sz w:val="20"/>
          <w:szCs w:val="20"/>
        </w:rPr>
        <w:t>v</w:t>
      </w:r>
      <w:r w:rsidRPr="007D026F">
        <w:rPr>
          <w:rFonts w:asciiTheme="minorHAnsi" w:hAnsiTheme="minorHAnsi" w:cs="Arial"/>
          <w:bCs/>
          <w:sz w:val="20"/>
          <w:szCs w:val="20"/>
        </w:rPr>
        <w:t xml:space="preserve">i preghiamo di riportare una breve descrizione dell’Azienda, indicando </w:t>
      </w:r>
      <w:r w:rsidR="006200AD">
        <w:rPr>
          <w:rFonts w:asciiTheme="minorHAnsi" w:hAnsiTheme="minorHAnsi" w:cs="Arial"/>
          <w:bCs/>
          <w:sz w:val="20"/>
          <w:szCs w:val="20"/>
        </w:rPr>
        <w:t>il numero di dipendenti,</w:t>
      </w:r>
      <w:r w:rsidRPr="007D026F">
        <w:rPr>
          <w:rFonts w:asciiTheme="minorHAnsi" w:hAnsiTheme="minorHAnsi" w:cs="Arial"/>
          <w:bCs/>
          <w:sz w:val="20"/>
          <w:szCs w:val="20"/>
        </w:rPr>
        <w:t xml:space="preserve"> l’eventuale app</w:t>
      </w:r>
      <w:r w:rsidR="006200AD">
        <w:rPr>
          <w:rFonts w:asciiTheme="minorHAnsi" w:hAnsiTheme="minorHAnsi" w:cs="Arial"/>
          <w:bCs/>
          <w:sz w:val="20"/>
          <w:szCs w:val="20"/>
        </w:rPr>
        <w:t>artenenza della stessa alle PMI</w:t>
      </w:r>
      <w:r w:rsidRPr="007D026F">
        <w:rPr>
          <w:rFonts w:asciiTheme="minorHAnsi" w:hAnsiTheme="minorHAnsi" w:cs="Arial"/>
          <w:bCs/>
          <w:sz w:val="20"/>
          <w:szCs w:val="20"/>
        </w:rPr>
        <w:t xml:space="preserve"> e, relativamente a</w:t>
      </w:r>
      <w:r w:rsidR="006200AD">
        <w:rPr>
          <w:rFonts w:asciiTheme="minorHAnsi" w:hAnsiTheme="minorHAnsi" w:cs="Arial"/>
          <w:bCs/>
          <w:sz w:val="20"/>
          <w:szCs w:val="20"/>
        </w:rPr>
        <w:t xml:space="preserve">gli </w:t>
      </w:r>
      <w:r>
        <w:rPr>
          <w:rFonts w:asciiTheme="minorHAnsi" w:hAnsiTheme="minorHAnsi" w:cs="Arial"/>
          <w:bCs/>
          <w:sz w:val="20"/>
          <w:szCs w:val="20"/>
        </w:rPr>
        <w:t xml:space="preserve">elementi di seguito elencati, </w:t>
      </w:r>
      <w:r w:rsidRPr="007D026F">
        <w:rPr>
          <w:rFonts w:asciiTheme="minorHAnsi" w:hAnsiTheme="minorHAnsi" w:cs="Arial"/>
          <w:bCs/>
          <w:sz w:val="20"/>
          <w:szCs w:val="20"/>
        </w:rPr>
        <w:t xml:space="preserve">quale ruolo la </w:t>
      </w:r>
      <w:r w:rsidR="00117578">
        <w:rPr>
          <w:rFonts w:asciiTheme="minorHAnsi" w:hAnsiTheme="minorHAnsi" w:cs="Arial"/>
          <w:bCs/>
          <w:sz w:val="20"/>
          <w:szCs w:val="20"/>
        </w:rPr>
        <w:t>v</w:t>
      </w:r>
      <w:r w:rsidRPr="007D026F">
        <w:rPr>
          <w:rFonts w:asciiTheme="minorHAnsi" w:hAnsiTheme="minorHAnsi" w:cs="Arial"/>
          <w:bCs/>
          <w:sz w:val="20"/>
          <w:szCs w:val="20"/>
        </w:rPr>
        <w:t>ostra azienda ricopre nell’ambito della catena del valore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6D648A23" w14:textId="76D99883" w:rsidR="009F01DA" w:rsidRDefault="009F01DA" w:rsidP="00021776">
      <w:pPr>
        <w:numPr>
          <w:ilvl w:val="1"/>
          <w:numId w:val="45"/>
        </w:numPr>
        <w:spacing w:after="120"/>
        <w:ind w:left="1434" w:hanging="357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6200AD">
        <w:rPr>
          <w:rFonts w:asciiTheme="minorHAnsi" w:hAnsiTheme="minorHAnsi" w:cs="Arial"/>
          <w:bCs/>
          <w:iCs/>
          <w:sz w:val="20"/>
          <w:szCs w:val="20"/>
          <w:u w:val="single"/>
        </w:rPr>
        <w:t>Elementi di rete TETRA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(Stazioni Radio Base</w:t>
      </w:r>
      <w:r w:rsidR="009C44F6">
        <w:rPr>
          <w:rFonts w:asciiTheme="minorHAnsi" w:hAnsiTheme="minorHAnsi" w:cs="Arial"/>
          <w:bCs/>
          <w:iCs/>
          <w:sz w:val="20"/>
          <w:szCs w:val="20"/>
        </w:rPr>
        <w:t>,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nodi di controllo, etc.)</w:t>
      </w:r>
      <w:r w:rsidR="00345FB2">
        <w:rPr>
          <w:rFonts w:asciiTheme="minorHAnsi" w:hAnsiTheme="minorHAnsi" w:cs="Arial"/>
          <w:bCs/>
          <w:iCs/>
          <w:sz w:val="20"/>
          <w:szCs w:val="20"/>
        </w:rPr>
        <w:t xml:space="preserve">: produzione e/o distribuzione e/o </w:t>
      </w:r>
      <w:r w:rsidR="006200AD">
        <w:rPr>
          <w:rFonts w:asciiTheme="minorHAnsi" w:hAnsiTheme="minorHAnsi" w:cs="Arial"/>
          <w:bCs/>
          <w:iCs/>
          <w:sz w:val="20"/>
          <w:szCs w:val="20"/>
        </w:rPr>
        <w:t>installazione e/o gestione e/o manutenzione e/o assistenza</w:t>
      </w:r>
    </w:p>
    <w:p w14:paraId="75F8C119" w14:textId="6D893BD6" w:rsidR="009F01DA" w:rsidRPr="007D026F" w:rsidRDefault="006200AD" w:rsidP="00021776">
      <w:pPr>
        <w:numPr>
          <w:ilvl w:val="1"/>
          <w:numId w:val="45"/>
        </w:numPr>
        <w:spacing w:after="120"/>
        <w:ind w:left="1434" w:hanging="357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6200AD">
        <w:rPr>
          <w:rFonts w:asciiTheme="minorHAnsi" w:hAnsiTheme="minorHAnsi" w:cs="Arial"/>
          <w:bCs/>
          <w:iCs/>
          <w:sz w:val="20"/>
          <w:szCs w:val="20"/>
          <w:u w:val="single"/>
        </w:rPr>
        <w:t>Collegamento in area metropolitana degli elementi di rete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:  produzione e/o distribuzione e/o installazione e/o gestione e/o manutenzione e/o assistenza delle infrastrutture, e/o fornitore del servizio </w:t>
      </w:r>
    </w:p>
    <w:p w14:paraId="4514492A" w14:textId="168FD79C" w:rsidR="009F01DA" w:rsidRPr="007D026F" w:rsidRDefault="006200AD" w:rsidP="00021776">
      <w:pPr>
        <w:numPr>
          <w:ilvl w:val="1"/>
          <w:numId w:val="45"/>
        </w:numPr>
        <w:spacing w:after="120"/>
        <w:ind w:left="1434" w:hanging="357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6200AD">
        <w:rPr>
          <w:rFonts w:asciiTheme="minorHAnsi" w:hAnsiTheme="minorHAnsi" w:cs="Arial"/>
          <w:bCs/>
          <w:iCs/>
          <w:sz w:val="20"/>
          <w:szCs w:val="20"/>
          <w:u w:val="single"/>
        </w:rPr>
        <w:t>Terminali radio TETRA e postazioni operatore</w:t>
      </w:r>
      <w:r>
        <w:rPr>
          <w:rFonts w:asciiTheme="minorHAnsi" w:hAnsiTheme="minorHAnsi" w:cs="Arial"/>
          <w:bCs/>
          <w:iCs/>
          <w:sz w:val="20"/>
          <w:szCs w:val="20"/>
        </w:rPr>
        <w:t>: produzione e/o distribuzione e/o manutenzione e/o assistenza</w:t>
      </w:r>
      <w:r w:rsidRPr="007D026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</w:p>
    <w:p w14:paraId="17D116FF" w14:textId="4017617A" w:rsidR="009F01DA" w:rsidRPr="005621FA" w:rsidRDefault="00021776" w:rsidP="00021776">
      <w:pPr>
        <w:numPr>
          <w:ilvl w:val="1"/>
          <w:numId w:val="45"/>
        </w:numPr>
        <w:spacing w:after="120"/>
        <w:ind w:left="1434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021776">
        <w:rPr>
          <w:rFonts w:asciiTheme="minorHAnsi" w:hAnsiTheme="minorHAnsi" w:cs="Arial"/>
          <w:bCs/>
          <w:iCs/>
          <w:sz w:val="20"/>
          <w:szCs w:val="20"/>
          <w:u w:val="single"/>
        </w:rPr>
        <w:t>Applicativi connessi ad una rete di radiocomunicazione ad uso della Polizia Locale e della Protezione Civile</w:t>
      </w:r>
      <w:r>
        <w:rPr>
          <w:rFonts w:asciiTheme="minorHAnsi" w:hAnsiTheme="minorHAnsi" w:cs="Arial"/>
          <w:bCs/>
          <w:iCs/>
          <w:sz w:val="20"/>
          <w:szCs w:val="20"/>
        </w:rPr>
        <w:t xml:space="preserve"> (applicativi gestionali, cartografici, etc.): sviluppo e/o manutenzione e/o integrazione</w:t>
      </w:r>
    </w:p>
    <w:p w14:paraId="4B6BE856" w14:textId="77777777" w:rsidR="009F01DA" w:rsidRDefault="009F01DA" w:rsidP="00021776">
      <w:pPr>
        <w:numPr>
          <w:ilvl w:val="1"/>
          <w:numId w:val="45"/>
        </w:numPr>
        <w:spacing w:after="120"/>
        <w:ind w:left="1434" w:hanging="357"/>
        <w:jc w:val="both"/>
        <w:rPr>
          <w:rFonts w:asciiTheme="minorHAnsi" w:hAnsiTheme="minorHAnsi" w:cs="Arial"/>
          <w:bCs/>
          <w:iCs/>
          <w:sz w:val="20"/>
          <w:szCs w:val="20"/>
          <w:lang w:val="en-GB"/>
        </w:rPr>
      </w:pPr>
      <w:r w:rsidRPr="005621FA">
        <w:rPr>
          <w:rFonts w:asciiTheme="minorHAnsi" w:hAnsiTheme="minorHAnsi" w:cs="Arial"/>
          <w:bCs/>
          <w:iCs/>
          <w:sz w:val="20"/>
          <w:szCs w:val="20"/>
        </w:rPr>
        <w:t>Altro</w:t>
      </w:r>
      <w:r w:rsidRPr="007D026F">
        <w:rPr>
          <w:rFonts w:asciiTheme="minorHAnsi" w:hAnsiTheme="minorHAnsi" w:cs="Arial"/>
          <w:bCs/>
          <w:iCs/>
          <w:sz w:val="20"/>
          <w:szCs w:val="20"/>
          <w:lang w:val="en-GB"/>
        </w:rPr>
        <w:t>_______________________________________</w:t>
      </w:r>
    </w:p>
    <w:p w14:paraId="28163C78" w14:textId="77777777" w:rsidR="009F01DA" w:rsidRDefault="009F01DA" w:rsidP="009F01D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250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30"/>
      </w:tblGrid>
      <w:tr w:rsidR="009F01DA" w14:paraId="0945ADF0" w14:textId="77777777" w:rsidTr="0002243F">
        <w:trPr>
          <w:trHeight w:val="2400"/>
        </w:trPr>
        <w:tc>
          <w:tcPr>
            <w:tcW w:w="8330" w:type="dxa"/>
            <w:shd w:val="clear" w:color="auto" w:fill="F2F2F2" w:themeFill="background1" w:themeFillShade="F2"/>
          </w:tcPr>
          <w:p w14:paraId="5470DFC7" w14:textId="77777777" w:rsidR="009F01DA" w:rsidRDefault="009F01DA" w:rsidP="003572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3E28A04" w14:textId="77777777" w:rsidR="009F01DA" w:rsidRDefault="009F01DA" w:rsidP="009F01D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671E052" w14:textId="77777777" w:rsidR="009F01DA" w:rsidRDefault="009F01DA" w:rsidP="003572E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0CFF33E" w14:textId="6A665DA0" w:rsidR="007821DD" w:rsidRPr="00E276EA" w:rsidRDefault="003572E6" w:rsidP="007821DD">
      <w:pPr>
        <w:numPr>
          <w:ilvl w:val="0"/>
          <w:numId w:val="3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7821DD">
        <w:rPr>
          <w:rFonts w:asciiTheme="minorHAnsi" w:hAnsiTheme="minorHAnsi" w:cs="Arial"/>
          <w:bCs/>
          <w:sz w:val="20"/>
          <w:szCs w:val="20"/>
        </w:rPr>
        <w:t>PROGETTI ANALOGHI: Si richiede di fornire elementi da cui si possa evincere l’esperi</w:t>
      </w:r>
      <w:r w:rsidR="00117578">
        <w:rPr>
          <w:rFonts w:asciiTheme="minorHAnsi" w:hAnsiTheme="minorHAnsi" w:cs="Arial"/>
          <w:bCs/>
          <w:sz w:val="20"/>
          <w:szCs w:val="20"/>
        </w:rPr>
        <w:t>enza maturata negli anni dalla v</w:t>
      </w:r>
      <w:r w:rsidRPr="007821DD">
        <w:rPr>
          <w:rFonts w:asciiTheme="minorHAnsi" w:hAnsiTheme="minorHAnsi" w:cs="Arial"/>
          <w:bCs/>
          <w:sz w:val="20"/>
          <w:szCs w:val="20"/>
        </w:rPr>
        <w:t xml:space="preserve">ostra Azienda </w:t>
      </w:r>
      <w:r w:rsidR="007821DD" w:rsidRPr="007821DD">
        <w:rPr>
          <w:rFonts w:asciiTheme="minorHAnsi" w:hAnsiTheme="minorHAnsi" w:cs="Arial"/>
          <w:bCs/>
          <w:sz w:val="20"/>
          <w:szCs w:val="20"/>
        </w:rPr>
        <w:t xml:space="preserve">in progetti </w:t>
      </w:r>
      <w:r w:rsidRPr="007821DD">
        <w:rPr>
          <w:rFonts w:asciiTheme="minorHAnsi" w:hAnsiTheme="minorHAnsi" w:cs="Arial"/>
          <w:bCs/>
          <w:sz w:val="20"/>
          <w:szCs w:val="20"/>
        </w:rPr>
        <w:t>relativ</w:t>
      </w:r>
      <w:r w:rsidR="007821DD" w:rsidRPr="007821DD">
        <w:rPr>
          <w:rFonts w:asciiTheme="minorHAnsi" w:hAnsiTheme="minorHAnsi" w:cs="Arial"/>
          <w:bCs/>
          <w:sz w:val="20"/>
          <w:szCs w:val="20"/>
        </w:rPr>
        <w:t>i a reti TETRA e alle applicazioni connesse,</w:t>
      </w:r>
      <w:r w:rsidR="007821D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821DD">
        <w:rPr>
          <w:rFonts w:asciiTheme="minorHAnsi" w:hAnsiTheme="minorHAnsi" w:cs="Arial"/>
          <w:bCs/>
          <w:sz w:val="20"/>
          <w:szCs w:val="20"/>
        </w:rPr>
        <w:t xml:space="preserve">descrivendo i progetti eseguiti in termini di </w:t>
      </w:r>
      <w:r w:rsidR="0002243F">
        <w:rPr>
          <w:rFonts w:asciiTheme="minorHAnsi" w:hAnsiTheme="minorHAnsi" w:cs="Arial"/>
          <w:bCs/>
          <w:sz w:val="20"/>
          <w:szCs w:val="20"/>
        </w:rPr>
        <w:t xml:space="preserve">attività eseguite, </w:t>
      </w:r>
      <w:r w:rsidRPr="007821DD">
        <w:rPr>
          <w:rFonts w:asciiTheme="minorHAnsi" w:hAnsiTheme="minorHAnsi" w:cs="Arial"/>
          <w:bCs/>
          <w:sz w:val="20"/>
          <w:szCs w:val="20"/>
        </w:rPr>
        <w:t>dimensioni</w:t>
      </w:r>
      <w:r w:rsidR="007821DD">
        <w:rPr>
          <w:rFonts w:asciiTheme="minorHAnsi" w:hAnsiTheme="minorHAnsi" w:cs="Arial"/>
          <w:bCs/>
          <w:sz w:val="20"/>
          <w:szCs w:val="20"/>
        </w:rPr>
        <w:t xml:space="preserve"> economiche e quantitative</w:t>
      </w:r>
      <w:r w:rsidRPr="007821DD">
        <w:rPr>
          <w:rFonts w:asciiTheme="minorHAnsi" w:hAnsiTheme="minorHAnsi" w:cs="Arial"/>
          <w:bCs/>
          <w:sz w:val="20"/>
          <w:szCs w:val="20"/>
        </w:rPr>
        <w:t xml:space="preserve">, cliente, durata, ecc. </w:t>
      </w:r>
    </w:p>
    <w:tbl>
      <w:tblPr>
        <w:tblStyle w:val="Grigliatabella"/>
        <w:tblpPr w:leftFromText="141" w:rightFromText="141" w:vertAnchor="text" w:horzAnchor="margin" w:tblpX="250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30"/>
      </w:tblGrid>
      <w:tr w:rsidR="007821DD" w14:paraId="5227089F" w14:textId="77777777" w:rsidTr="0002243F">
        <w:trPr>
          <w:trHeight w:val="2400"/>
        </w:trPr>
        <w:tc>
          <w:tcPr>
            <w:tcW w:w="8330" w:type="dxa"/>
            <w:shd w:val="clear" w:color="auto" w:fill="F2F2F2" w:themeFill="background1" w:themeFillShade="F2"/>
          </w:tcPr>
          <w:p w14:paraId="39DF9A16" w14:textId="77777777" w:rsidR="007821DD" w:rsidRDefault="007821DD" w:rsidP="005039A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82924E" w14:textId="77777777" w:rsidR="007821DD" w:rsidRDefault="007821D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F3ECCD" w14:textId="58A716B6" w:rsidR="0002243F" w:rsidRPr="00E276EA" w:rsidRDefault="00117578" w:rsidP="0002243F">
      <w:pPr>
        <w:numPr>
          <w:ilvl w:val="0"/>
          <w:numId w:val="3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EVOLUZIONE TECNOLOGICA, </w:t>
      </w:r>
      <w:r w:rsidR="0002243F">
        <w:rPr>
          <w:rFonts w:asciiTheme="minorHAnsi" w:hAnsiTheme="minorHAnsi" w:cs="Arial"/>
          <w:bCs/>
          <w:sz w:val="20"/>
          <w:szCs w:val="20"/>
        </w:rPr>
        <w:t>REGOLAMENTARE</w:t>
      </w:r>
      <w:r>
        <w:rPr>
          <w:rFonts w:asciiTheme="minorHAnsi" w:hAnsiTheme="minorHAnsi" w:cs="Arial"/>
          <w:bCs/>
          <w:sz w:val="20"/>
          <w:szCs w:val="20"/>
        </w:rPr>
        <w:t xml:space="preserve"> E DI MERCATO</w:t>
      </w:r>
      <w:r w:rsidR="0002243F" w:rsidRPr="007821DD">
        <w:rPr>
          <w:rFonts w:asciiTheme="minorHAnsi" w:hAnsiTheme="minorHAnsi" w:cs="Arial"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="001D579C">
        <w:rPr>
          <w:rFonts w:asciiTheme="minorHAnsi" w:hAnsiTheme="minorHAnsi" w:cs="Arial"/>
          <w:bCs/>
          <w:sz w:val="20"/>
          <w:szCs w:val="20"/>
        </w:rPr>
        <w:t xml:space="preserve">i preghiamo di indicare quali siano, a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="001D579C">
        <w:rPr>
          <w:rFonts w:asciiTheme="minorHAnsi" w:hAnsiTheme="minorHAnsi" w:cs="Arial"/>
          <w:bCs/>
          <w:sz w:val="20"/>
          <w:szCs w:val="20"/>
        </w:rPr>
        <w:t xml:space="preserve">ostro avviso, le novità tecnologiche </w:t>
      </w:r>
      <w:r>
        <w:rPr>
          <w:rFonts w:asciiTheme="minorHAnsi" w:hAnsiTheme="minorHAnsi" w:cs="Arial"/>
          <w:bCs/>
          <w:sz w:val="20"/>
          <w:szCs w:val="20"/>
        </w:rPr>
        <w:t>e gli eventuali mutamenti regolamentari o di mercato, intervenuti</w:t>
      </w:r>
      <w:r w:rsidR="00F979F8">
        <w:rPr>
          <w:rFonts w:asciiTheme="minorHAnsi" w:hAnsiTheme="minorHAnsi" w:cs="Arial"/>
          <w:bCs/>
          <w:sz w:val="20"/>
          <w:szCs w:val="20"/>
        </w:rPr>
        <w:t xml:space="preserve"> a partire dalla </w:t>
      </w:r>
      <w:r>
        <w:rPr>
          <w:rFonts w:asciiTheme="minorHAnsi" w:hAnsiTheme="minorHAnsi" w:cs="Arial"/>
          <w:bCs/>
          <w:sz w:val="20"/>
          <w:szCs w:val="20"/>
        </w:rPr>
        <w:t>pubblicazione della precedente gara</w:t>
      </w:r>
      <w:r w:rsidR="00F979F8">
        <w:rPr>
          <w:rFonts w:asciiTheme="minorHAnsi" w:hAnsiTheme="minorHAnsi" w:cs="Arial"/>
          <w:bCs/>
          <w:sz w:val="20"/>
          <w:szCs w:val="20"/>
        </w:rPr>
        <w:t xml:space="preserve"> bandita da Roma Capitale, </w:t>
      </w:r>
      <w:r>
        <w:rPr>
          <w:rFonts w:asciiTheme="minorHAnsi" w:hAnsiTheme="minorHAnsi" w:cs="Arial"/>
          <w:bCs/>
          <w:sz w:val="20"/>
          <w:szCs w:val="20"/>
        </w:rPr>
        <w:t>da</w:t>
      </w:r>
      <w:r w:rsidR="001D579C">
        <w:rPr>
          <w:rFonts w:asciiTheme="minorHAnsi" w:hAnsiTheme="minorHAnsi" w:cs="Arial"/>
          <w:bCs/>
          <w:sz w:val="20"/>
          <w:szCs w:val="20"/>
        </w:rPr>
        <w:t xml:space="preserve"> tenere in considerazione per l’iniziativa in oggetto</w:t>
      </w:r>
      <w:r w:rsidR="0002243F" w:rsidRPr="007821DD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pPr w:leftFromText="141" w:rightFromText="141" w:vertAnchor="text" w:horzAnchor="margin" w:tblpX="250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30"/>
      </w:tblGrid>
      <w:tr w:rsidR="001D579C" w14:paraId="16734BD6" w14:textId="77777777" w:rsidTr="005039A1">
        <w:trPr>
          <w:trHeight w:val="2400"/>
        </w:trPr>
        <w:tc>
          <w:tcPr>
            <w:tcW w:w="8330" w:type="dxa"/>
            <w:shd w:val="clear" w:color="auto" w:fill="F2F2F2" w:themeFill="background1" w:themeFillShade="F2"/>
          </w:tcPr>
          <w:p w14:paraId="56C31E6E" w14:textId="77777777" w:rsidR="001D579C" w:rsidRDefault="001D579C" w:rsidP="005039A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4869D41" w14:textId="77777777" w:rsidR="00F979F8" w:rsidRDefault="00F979F8" w:rsidP="00F979F8">
      <w:pPr>
        <w:spacing w:after="120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D91EB2" w14:textId="14BCC3B1" w:rsidR="00F979F8" w:rsidRPr="00E276EA" w:rsidRDefault="00720631" w:rsidP="00F979F8">
      <w:pPr>
        <w:numPr>
          <w:ilvl w:val="0"/>
          <w:numId w:val="3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PUNTI DI ATTENZIONE</w:t>
      </w:r>
      <w:r w:rsidR="00F979F8" w:rsidRPr="007821DD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22566">
        <w:rPr>
          <w:rFonts w:asciiTheme="minorHAnsi" w:hAnsiTheme="minorHAnsi" w:cs="Arial"/>
          <w:bCs/>
          <w:sz w:val="20"/>
          <w:szCs w:val="20"/>
        </w:rPr>
        <w:t xml:space="preserve">quali sono, a vostro avviso, i fattori più significativi </w:t>
      </w:r>
      <w:r w:rsidR="00715A07">
        <w:rPr>
          <w:rFonts w:asciiTheme="minorHAnsi" w:hAnsiTheme="minorHAnsi" w:cs="Arial"/>
          <w:bCs/>
          <w:sz w:val="20"/>
          <w:szCs w:val="20"/>
        </w:rPr>
        <w:t xml:space="preserve">da considerare nel disegno </w:t>
      </w:r>
      <w:r w:rsidR="00622566">
        <w:rPr>
          <w:rFonts w:asciiTheme="minorHAnsi" w:hAnsiTheme="minorHAnsi" w:cs="Arial"/>
          <w:bCs/>
          <w:sz w:val="20"/>
          <w:szCs w:val="20"/>
        </w:rPr>
        <w:t>dell’</w:t>
      </w:r>
      <w:r w:rsidR="00715A07">
        <w:rPr>
          <w:rFonts w:asciiTheme="minorHAnsi" w:hAnsiTheme="minorHAnsi" w:cs="Arial"/>
          <w:bCs/>
          <w:sz w:val="20"/>
          <w:szCs w:val="20"/>
        </w:rPr>
        <w:t>iniziativa di gara, a</w:t>
      </w:r>
      <w:r w:rsidR="009C44F6">
        <w:rPr>
          <w:rFonts w:asciiTheme="minorHAnsi" w:hAnsiTheme="minorHAnsi" w:cs="Arial"/>
          <w:bCs/>
          <w:sz w:val="20"/>
          <w:szCs w:val="20"/>
        </w:rPr>
        <w:t>ffinché l’Amministrazione possa</w:t>
      </w:r>
      <w:r w:rsidR="00715A0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massimizzare il rapporto qualità/prezzo</w:t>
      </w:r>
      <w:r w:rsidR="00715A07">
        <w:rPr>
          <w:rFonts w:asciiTheme="minorHAnsi" w:hAnsiTheme="minorHAnsi" w:cs="Arial"/>
          <w:bCs/>
          <w:sz w:val="20"/>
          <w:szCs w:val="20"/>
        </w:rPr>
        <w:t xml:space="preserve"> delle prestazioni</w:t>
      </w:r>
      <w:r w:rsidR="00715A07" w:rsidRPr="00CD369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15A07">
        <w:rPr>
          <w:rFonts w:asciiTheme="minorHAnsi" w:hAnsiTheme="minorHAnsi" w:cs="Arial"/>
          <w:bCs/>
          <w:sz w:val="20"/>
          <w:szCs w:val="20"/>
        </w:rPr>
        <w:t>indicate nel paragrafo “Breve descrizione dell’iniziativa”</w:t>
      </w:r>
      <w:r>
        <w:rPr>
          <w:rFonts w:asciiTheme="minorHAnsi" w:hAnsiTheme="minorHAnsi" w:cs="Arial"/>
          <w:bCs/>
          <w:sz w:val="20"/>
          <w:szCs w:val="20"/>
        </w:rPr>
        <w:t>, e tenuto conto degli investimenti già realizzati dall’Amministrazione</w:t>
      </w:r>
      <w:r w:rsidR="00715A07">
        <w:rPr>
          <w:rFonts w:asciiTheme="minorHAnsi" w:hAnsiTheme="minorHAnsi" w:cs="Arial"/>
          <w:bCs/>
          <w:sz w:val="20"/>
          <w:szCs w:val="20"/>
        </w:rPr>
        <w:t>?</w:t>
      </w:r>
      <w:r w:rsidR="00F979F8" w:rsidRPr="007821DD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250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30"/>
      </w:tblGrid>
      <w:tr w:rsidR="00F979F8" w14:paraId="5DB965A3" w14:textId="77777777" w:rsidTr="00390829">
        <w:trPr>
          <w:trHeight w:val="2400"/>
        </w:trPr>
        <w:tc>
          <w:tcPr>
            <w:tcW w:w="8330" w:type="dxa"/>
            <w:shd w:val="clear" w:color="auto" w:fill="F2F2F2" w:themeFill="background1" w:themeFillShade="F2"/>
          </w:tcPr>
          <w:p w14:paraId="147B6AB5" w14:textId="77777777" w:rsidR="00F979F8" w:rsidRDefault="00F979F8" w:rsidP="0039082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C6CBD7" w14:textId="77777777" w:rsidR="001D579C" w:rsidRDefault="001D579C" w:rsidP="001D579C">
      <w:pPr>
        <w:spacing w:after="120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445E6F" w14:textId="761839B2" w:rsidR="001D579C" w:rsidRDefault="001D579C" w:rsidP="001D579C">
      <w:pPr>
        <w:numPr>
          <w:ilvl w:val="0"/>
          <w:numId w:val="3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Theme="minorHAnsi" w:hAnsiTheme="minorHAnsi" w:cs="Arial"/>
          <w:bCs/>
          <w:sz w:val="20"/>
          <w:szCs w:val="20"/>
        </w:rPr>
      </w:pPr>
      <w:r w:rsidRPr="00CD3697">
        <w:rPr>
          <w:rFonts w:asciiTheme="minorHAnsi" w:hAnsiTheme="minorHAnsi" w:cs="Arial"/>
          <w:bCs/>
          <w:sz w:val="20"/>
          <w:szCs w:val="20"/>
        </w:rPr>
        <w:t xml:space="preserve">CERTIFICAZIONI AZIENDALI: </w:t>
      </w:r>
      <w:r w:rsidR="00622566">
        <w:rPr>
          <w:rFonts w:asciiTheme="minorHAnsi" w:hAnsiTheme="minorHAnsi" w:cs="Arial"/>
          <w:bCs/>
          <w:sz w:val="20"/>
          <w:szCs w:val="20"/>
        </w:rPr>
        <w:t>a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22566">
        <w:rPr>
          <w:rFonts w:asciiTheme="minorHAnsi" w:hAnsiTheme="minorHAnsi" w:cs="Arial"/>
          <w:bCs/>
          <w:sz w:val="20"/>
          <w:szCs w:val="20"/>
        </w:rPr>
        <w:t>v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ostro giudizio quali Certificazioni Aziendali rilasciate da Organismi Nazionali/Internazionali/Società/Terze Parti/SOA sono necessarie o opzionali per </w:t>
      </w:r>
      <w:r>
        <w:rPr>
          <w:rFonts w:asciiTheme="minorHAnsi" w:hAnsiTheme="minorHAnsi" w:cs="Arial"/>
          <w:bCs/>
          <w:sz w:val="20"/>
          <w:szCs w:val="20"/>
        </w:rPr>
        <w:t>eseguire le prestazioni</w:t>
      </w:r>
      <w:r w:rsidRPr="00CD369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74346">
        <w:rPr>
          <w:rFonts w:asciiTheme="minorHAnsi" w:hAnsiTheme="minorHAnsi" w:cs="Arial"/>
          <w:bCs/>
          <w:sz w:val="20"/>
          <w:szCs w:val="20"/>
        </w:rPr>
        <w:t>indicate</w:t>
      </w:r>
      <w:r>
        <w:rPr>
          <w:rFonts w:asciiTheme="minorHAnsi" w:hAnsiTheme="minorHAnsi" w:cs="Arial"/>
          <w:bCs/>
          <w:sz w:val="20"/>
          <w:szCs w:val="20"/>
        </w:rPr>
        <w:t xml:space="preserve"> nel paragrafo “Breve descrizione dell’iniziativa”</w:t>
      </w:r>
      <w:r w:rsidRPr="00CD3697">
        <w:rPr>
          <w:rFonts w:asciiTheme="minorHAnsi" w:hAnsiTheme="minorHAnsi" w:cs="Arial"/>
          <w:bCs/>
          <w:sz w:val="20"/>
          <w:szCs w:val="20"/>
        </w:rPr>
        <w:t>? Qu</w:t>
      </w:r>
      <w:r w:rsidR="00622566">
        <w:rPr>
          <w:rFonts w:asciiTheme="minorHAnsi" w:hAnsiTheme="minorHAnsi" w:cs="Arial"/>
          <w:bCs/>
          <w:sz w:val="20"/>
          <w:szCs w:val="20"/>
        </w:rPr>
        <w:t>ali certificazioni possiede la v</w:t>
      </w:r>
      <w:r w:rsidRPr="00CD3697">
        <w:rPr>
          <w:rFonts w:asciiTheme="minorHAnsi" w:hAnsiTheme="minorHAnsi" w:cs="Arial"/>
          <w:bCs/>
          <w:sz w:val="20"/>
          <w:szCs w:val="20"/>
        </w:rPr>
        <w:t>ostra Azienda?</w:t>
      </w:r>
    </w:p>
    <w:tbl>
      <w:tblPr>
        <w:tblStyle w:val="Grigliatabella"/>
        <w:tblpPr w:leftFromText="141" w:rightFromText="141" w:vertAnchor="text" w:horzAnchor="margin" w:tblpX="250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30"/>
      </w:tblGrid>
      <w:tr w:rsidR="00A74346" w14:paraId="3277E33B" w14:textId="77777777" w:rsidTr="00390829">
        <w:trPr>
          <w:trHeight w:val="2400"/>
        </w:trPr>
        <w:tc>
          <w:tcPr>
            <w:tcW w:w="8330" w:type="dxa"/>
            <w:shd w:val="clear" w:color="auto" w:fill="F2F2F2" w:themeFill="background1" w:themeFillShade="F2"/>
          </w:tcPr>
          <w:p w14:paraId="720B3186" w14:textId="77777777" w:rsidR="00A74346" w:rsidRDefault="00A74346" w:rsidP="0039082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9B61FE" w14:textId="77777777" w:rsidR="00A74346" w:rsidRPr="00CD3697" w:rsidRDefault="00A74346" w:rsidP="00F979F8">
      <w:pPr>
        <w:spacing w:after="120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338C4F" w14:textId="77777777" w:rsidR="007821DD" w:rsidRDefault="007821D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9360CB0" w14:textId="77777777" w:rsidR="007821DD" w:rsidRDefault="007821D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9A645" w14:textId="77777777" w:rsidR="009858B7" w:rsidRDefault="009858B7">
      <w:r>
        <w:separator/>
      </w:r>
    </w:p>
  </w:endnote>
  <w:endnote w:type="continuationSeparator" w:id="0">
    <w:p w14:paraId="335D34B2" w14:textId="77777777" w:rsidR="009858B7" w:rsidRDefault="009858B7">
      <w:r>
        <w:continuationSeparator/>
      </w:r>
    </w:p>
  </w:endnote>
  <w:endnote w:type="continuationNotice" w:id="1">
    <w:p w14:paraId="44C995DB" w14:textId="77777777" w:rsidR="009858B7" w:rsidRDefault="00985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1EA0" w14:textId="77777777" w:rsidR="00A9359F" w:rsidRDefault="00A935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FF66" w14:textId="0DA49C6D" w:rsidR="00315238" w:rsidRPr="00315238" w:rsidRDefault="00933D1D" w:rsidP="00315238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0462274">
              <wp:simplePos x="0" y="0"/>
              <wp:positionH relativeFrom="column">
                <wp:posOffset>4824400</wp:posOffset>
              </wp:positionH>
              <wp:positionV relativeFrom="paragraph">
                <wp:posOffset>285750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5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5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9.85pt;margin-top:22.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AWpwBf3QAAAAk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5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5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315238" w:rsidRPr="00DE049E">
      <w:rPr>
        <w:rFonts w:asciiTheme="minorHAnsi" w:hAnsiTheme="minorHAnsi"/>
        <w:sz w:val="16"/>
        <w:szCs w:val="16"/>
      </w:rPr>
      <w:t>Consip S.p.A. –</w:t>
    </w:r>
    <w:r w:rsidR="00315238" w:rsidRPr="00DE049E">
      <w:rPr>
        <w:rFonts w:asciiTheme="minorHAnsi" w:hAnsiTheme="minorHAnsi"/>
      </w:rPr>
      <w:t xml:space="preserve"> </w:t>
    </w:r>
    <w:r w:rsidR="00315238" w:rsidRPr="00DE049E">
      <w:rPr>
        <w:rFonts w:asciiTheme="minorHAnsi" w:hAnsiTheme="minorHAnsi"/>
        <w:sz w:val="16"/>
        <w:szCs w:val="16"/>
      </w:rPr>
      <w:t xml:space="preserve">Gara per la </w:t>
    </w:r>
    <w:r w:rsidR="00315238">
      <w:rPr>
        <w:rFonts w:asciiTheme="minorHAnsi" w:hAnsiTheme="minorHAnsi"/>
        <w:sz w:val="16"/>
        <w:szCs w:val="16"/>
      </w:rPr>
      <w:t>l’affidamento di s</w:t>
    </w:r>
    <w:r w:rsidR="00315238" w:rsidRPr="00315238">
      <w:rPr>
        <w:rFonts w:asciiTheme="minorHAnsi" w:hAnsiTheme="minorHAnsi"/>
        <w:sz w:val="16"/>
        <w:szCs w:val="16"/>
      </w:rPr>
      <w:t xml:space="preserve">ervizi </w:t>
    </w:r>
    <w:proofErr w:type="spellStart"/>
    <w:r w:rsidR="00315238" w:rsidRPr="00315238">
      <w:rPr>
        <w:rFonts w:asciiTheme="minorHAnsi" w:hAnsiTheme="minorHAnsi"/>
        <w:sz w:val="16"/>
        <w:szCs w:val="16"/>
      </w:rPr>
      <w:t>all</w:t>
    </w:r>
    <w:proofErr w:type="spellEnd"/>
    <w:r w:rsidR="00315238" w:rsidRPr="00315238">
      <w:rPr>
        <w:rFonts w:asciiTheme="minorHAnsi" w:hAnsiTheme="minorHAnsi"/>
        <w:sz w:val="16"/>
        <w:szCs w:val="16"/>
      </w:rPr>
      <w:t>-inclusive finalizzati alla gestione, manutenzione, assistenza ed evoluzione della rete radio multi accesso digitale di Roma Capitale per il corpo della polizia locale</w:t>
    </w:r>
  </w:p>
  <w:p w14:paraId="5F2CCDFC" w14:textId="77777777" w:rsidR="00315238" w:rsidRPr="00DE049E" w:rsidRDefault="00315238" w:rsidP="00315238">
    <w:pPr>
      <w:pStyle w:val="Pidipagina"/>
      <w:rPr>
        <w:rFonts w:asciiTheme="minorHAnsi" w:hAnsiTheme="minorHAnsi"/>
        <w:sz w:val="16"/>
        <w:szCs w:val="16"/>
      </w:rPr>
    </w:pPr>
    <w:r w:rsidRPr="00DE049E">
      <w:rPr>
        <w:rFonts w:asciiTheme="minorHAnsi" w:hAnsiTheme="minorHAnsi"/>
        <w:sz w:val="16"/>
        <w:szCs w:val="16"/>
      </w:rPr>
      <w:t>Classificazione documento: Consip Public</w:t>
    </w:r>
  </w:p>
  <w:p w14:paraId="19207CD5" w14:textId="114E1074" w:rsidR="00315238" w:rsidRPr="00951110" w:rsidRDefault="00315238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5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359F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5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9359F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0EE3" w14:textId="77777777" w:rsidR="009858B7" w:rsidRDefault="009858B7">
      <w:r>
        <w:separator/>
      </w:r>
    </w:p>
  </w:footnote>
  <w:footnote w:type="continuationSeparator" w:id="0">
    <w:p w14:paraId="6E3BC8B9" w14:textId="77777777" w:rsidR="009858B7" w:rsidRDefault="009858B7">
      <w:r>
        <w:continuationSeparator/>
      </w:r>
    </w:p>
  </w:footnote>
  <w:footnote w:type="continuationNotice" w:id="1">
    <w:p w14:paraId="67A03CCF" w14:textId="77777777" w:rsidR="009858B7" w:rsidRDefault="009858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E83F" w14:textId="77777777" w:rsidR="00A9359F" w:rsidRDefault="00A935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015CE"/>
    <w:multiLevelType w:val="hybridMultilevel"/>
    <w:tmpl w:val="913A0676"/>
    <w:lvl w:ilvl="0" w:tplc="56DA7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21534"/>
    <w:multiLevelType w:val="hybridMultilevel"/>
    <w:tmpl w:val="4DC02788"/>
    <w:lvl w:ilvl="0" w:tplc="B7D84F58">
      <w:numFmt w:val="bullet"/>
      <w:lvlText w:val="-"/>
      <w:lvlJc w:val="left"/>
      <w:pPr>
        <w:ind w:left="9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7B18"/>
    <w:multiLevelType w:val="hybridMultilevel"/>
    <w:tmpl w:val="B43A936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D4CBE"/>
    <w:multiLevelType w:val="hybridMultilevel"/>
    <w:tmpl w:val="7B78350C"/>
    <w:lvl w:ilvl="0" w:tplc="B7D84F58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2"/>
  </w:num>
  <w:num w:numId="11">
    <w:abstractNumId w:val="26"/>
  </w:num>
  <w:num w:numId="12">
    <w:abstractNumId w:val="23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8"/>
  </w:num>
  <w:num w:numId="21">
    <w:abstractNumId w:val="39"/>
  </w:num>
  <w:num w:numId="22">
    <w:abstractNumId w:val="13"/>
  </w:num>
  <w:num w:numId="23">
    <w:abstractNumId w:val="6"/>
  </w:num>
  <w:num w:numId="24">
    <w:abstractNumId w:val="40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7"/>
  </w:num>
  <w:num w:numId="31">
    <w:abstractNumId w:val="37"/>
  </w:num>
  <w:num w:numId="32">
    <w:abstractNumId w:val="35"/>
  </w:num>
  <w:num w:numId="33">
    <w:abstractNumId w:val="34"/>
  </w:num>
  <w:num w:numId="34">
    <w:abstractNumId w:val="11"/>
  </w:num>
  <w:num w:numId="35">
    <w:abstractNumId w:val="21"/>
  </w:num>
  <w:num w:numId="36">
    <w:abstractNumId w:val="22"/>
  </w:num>
  <w:num w:numId="37">
    <w:abstractNumId w:val="5"/>
  </w:num>
  <w:num w:numId="38">
    <w:abstractNumId w:val="18"/>
  </w:num>
  <w:num w:numId="39">
    <w:abstractNumId w:val="16"/>
  </w:num>
  <w:num w:numId="40">
    <w:abstractNumId w:val="36"/>
  </w:num>
  <w:num w:numId="41">
    <w:abstractNumId w:val="12"/>
  </w:num>
  <w:num w:numId="42">
    <w:abstractNumId w:val="22"/>
  </w:num>
  <w:num w:numId="43">
    <w:abstractNumId w:val="33"/>
  </w:num>
  <w:num w:numId="44">
    <w:abstractNumId w:val="2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63EE"/>
    <w:rsid w:val="000121D9"/>
    <w:rsid w:val="00017FA6"/>
    <w:rsid w:val="00021776"/>
    <w:rsid w:val="0002243F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1125"/>
    <w:rsid w:val="00093A7B"/>
    <w:rsid w:val="00097A66"/>
    <w:rsid w:val="000A0D2E"/>
    <w:rsid w:val="000A6761"/>
    <w:rsid w:val="000A7DEE"/>
    <w:rsid w:val="000B40D4"/>
    <w:rsid w:val="000D303E"/>
    <w:rsid w:val="000E7ACC"/>
    <w:rsid w:val="000F0E1A"/>
    <w:rsid w:val="000F3AA2"/>
    <w:rsid w:val="000F3F55"/>
    <w:rsid w:val="000F493B"/>
    <w:rsid w:val="000F5BA1"/>
    <w:rsid w:val="00104666"/>
    <w:rsid w:val="00113489"/>
    <w:rsid w:val="001142B8"/>
    <w:rsid w:val="001160B4"/>
    <w:rsid w:val="001169E1"/>
    <w:rsid w:val="00117578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3204"/>
    <w:rsid w:val="001D43CF"/>
    <w:rsid w:val="001D579C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5DD9"/>
    <w:rsid w:val="002B7ED1"/>
    <w:rsid w:val="002C32BC"/>
    <w:rsid w:val="002D3154"/>
    <w:rsid w:val="002E5D73"/>
    <w:rsid w:val="002E61F2"/>
    <w:rsid w:val="002F1ED7"/>
    <w:rsid w:val="002F4A94"/>
    <w:rsid w:val="002F720D"/>
    <w:rsid w:val="0030324C"/>
    <w:rsid w:val="00303875"/>
    <w:rsid w:val="0030743D"/>
    <w:rsid w:val="003115E6"/>
    <w:rsid w:val="00312215"/>
    <w:rsid w:val="00314BEE"/>
    <w:rsid w:val="00315238"/>
    <w:rsid w:val="00320460"/>
    <w:rsid w:val="0032069C"/>
    <w:rsid w:val="00327C1D"/>
    <w:rsid w:val="00332D55"/>
    <w:rsid w:val="00340136"/>
    <w:rsid w:val="00340854"/>
    <w:rsid w:val="00345FB2"/>
    <w:rsid w:val="00352242"/>
    <w:rsid w:val="003536C1"/>
    <w:rsid w:val="00354B5A"/>
    <w:rsid w:val="00356069"/>
    <w:rsid w:val="003563F2"/>
    <w:rsid w:val="003572E6"/>
    <w:rsid w:val="00363F42"/>
    <w:rsid w:val="003720B5"/>
    <w:rsid w:val="003746CA"/>
    <w:rsid w:val="00380CA9"/>
    <w:rsid w:val="003836B3"/>
    <w:rsid w:val="00383ED7"/>
    <w:rsid w:val="0038619F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72FA"/>
    <w:rsid w:val="003D3E8A"/>
    <w:rsid w:val="003D4127"/>
    <w:rsid w:val="003D6943"/>
    <w:rsid w:val="003E0651"/>
    <w:rsid w:val="003E4A65"/>
    <w:rsid w:val="00400345"/>
    <w:rsid w:val="00403933"/>
    <w:rsid w:val="00411E26"/>
    <w:rsid w:val="004130CF"/>
    <w:rsid w:val="00414DA3"/>
    <w:rsid w:val="00425CAA"/>
    <w:rsid w:val="004427E8"/>
    <w:rsid w:val="00451888"/>
    <w:rsid w:val="00457A18"/>
    <w:rsid w:val="00461FFB"/>
    <w:rsid w:val="0046597F"/>
    <w:rsid w:val="00465FF3"/>
    <w:rsid w:val="00466099"/>
    <w:rsid w:val="00467FAD"/>
    <w:rsid w:val="00471495"/>
    <w:rsid w:val="00471CD6"/>
    <w:rsid w:val="0047270C"/>
    <w:rsid w:val="004922F1"/>
    <w:rsid w:val="004928F5"/>
    <w:rsid w:val="004A05C2"/>
    <w:rsid w:val="004A4EB1"/>
    <w:rsid w:val="004B2AD1"/>
    <w:rsid w:val="004B56CD"/>
    <w:rsid w:val="004C0198"/>
    <w:rsid w:val="004C07C2"/>
    <w:rsid w:val="004C0AB1"/>
    <w:rsid w:val="004C0F2B"/>
    <w:rsid w:val="004C2D84"/>
    <w:rsid w:val="004D0D57"/>
    <w:rsid w:val="004D0DBA"/>
    <w:rsid w:val="004D1C1C"/>
    <w:rsid w:val="004D44B2"/>
    <w:rsid w:val="004D6B1D"/>
    <w:rsid w:val="004E0360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2F37"/>
    <w:rsid w:val="00571B75"/>
    <w:rsid w:val="00573883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00AD"/>
    <w:rsid w:val="00621E4B"/>
    <w:rsid w:val="00622566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5A07"/>
    <w:rsid w:val="00717509"/>
    <w:rsid w:val="00720631"/>
    <w:rsid w:val="00721445"/>
    <w:rsid w:val="0072167D"/>
    <w:rsid w:val="00725E38"/>
    <w:rsid w:val="00726700"/>
    <w:rsid w:val="00735A27"/>
    <w:rsid w:val="007458B2"/>
    <w:rsid w:val="007475FC"/>
    <w:rsid w:val="00747F94"/>
    <w:rsid w:val="007526C6"/>
    <w:rsid w:val="00755607"/>
    <w:rsid w:val="00760313"/>
    <w:rsid w:val="00765760"/>
    <w:rsid w:val="007717FD"/>
    <w:rsid w:val="00773D82"/>
    <w:rsid w:val="007821DD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5FEE"/>
    <w:rsid w:val="00806A6E"/>
    <w:rsid w:val="008119CA"/>
    <w:rsid w:val="00812B86"/>
    <w:rsid w:val="00812DA1"/>
    <w:rsid w:val="00816376"/>
    <w:rsid w:val="00817769"/>
    <w:rsid w:val="00827C3B"/>
    <w:rsid w:val="0083009E"/>
    <w:rsid w:val="00843339"/>
    <w:rsid w:val="008436E8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076C"/>
    <w:rsid w:val="008C5EC3"/>
    <w:rsid w:val="008C6868"/>
    <w:rsid w:val="008D0FCC"/>
    <w:rsid w:val="008D3193"/>
    <w:rsid w:val="008E1CC2"/>
    <w:rsid w:val="008E398F"/>
    <w:rsid w:val="008E5C3F"/>
    <w:rsid w:val="008E687E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446"/>
    <w:rsid w:val="0094467A"/>
    <w:rsid w:val="00951110"/>
    <w:rsid w:val="00952F86"/>
    <w:rsid w:val="00953399"/>
    <w:rsid w:val="00955FB5"/>
    <w:rsid w:val="009615FF"/>
    <w:rsid w:val="009858B7"/>
    <w:rsid w:val="00985C47"/>
    <w:rsid w:val="00986F3A"/>
    <w:rsid w:val="00991CA4"/>
    <w:rsid w:val="009B0ED5"/>
    <w:rsid w:val="009B4DEC"/>
    <w:rsid w:val="009C037A"/>
    <w:rsid w:val="009C1D3E"/>
    <w:rsid w:val="009C3270"/>
    <w:rsid w:val="009C44F6"/>
    <w:rsid w:val="009C537F"/>
    <w:rsid w:val="009C6171"/>
    <w:rsid w:val="009D4460"/>
    <w:rsid w:val="009D5874"/>
    <w:rsid w:val="009E4512"/>
    <w:rsid w:val="009E6B94"/>
    <w:rsid w:val="009F01DA"/>
    <w:rsid w:val="009F5155"/>
    <w:rsid w:val="009F5A5B"/>
    <w:rsid w:val="00A01BDC"/>
    <w:rsid w:val="00A10220"/>
    <w:rsid w:val="00A107C0"/>
    <w:rsid w:val="00A143BD"/>
    <w:rsid w:val="00A1686E"/>
    <w:rsid w:val="00A25B79"/>
    <w:rsid w:val="00A264B6"/>
    <w:rsid w:val="00A377DE"/>
    <w:rsid w:val="00A4017B"/>
    <w:rsid w:val="00A47703"/>
    <w:rsid w:val="00A562D5"/>
    <w:rsid w:val="00A57589"/>
    <w:rsid w:val="00A62798"/>
    <w:rsid w:val="00A63698"/>
    <w:rsid w:val="00A73E51"/>
    <w:rsid w:val="00A74346"/>
    <w:rsid w:val="00A82D2A"/>
    <w:rsid w:val="00A85025"/>
    <w:rsid w:val="00A90958"/>
    <w:rsid w:val="00A9359F"/>
    <w:rsid w:val="00A93962"/>
    <w:rsid w:val="00A963C8"/>
    <w:rsid w:val="00A96A0E"/>
    <w:rsid w:val="00A96ABA"/>
    <w:rsid w:val="00AA0F10"/>
    <w:rsid w:val="00AB459D"/>
    <w:rsid w:val="00AC004C"/>
    <w:rsid w:val="00AC006A"/>
    <w:rsid w:val="00AC10E3"/>
    <w:rsid w:val="00AC122A"/>
    <w:rsid w:val="00AC170B"/>
    <w:rsid w:val="00AD2273"/>
    <w:rsid w:val="00AD3D4F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253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E5818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740F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B223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2345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109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B7D2B"/>
    <w:rsid w:val="00EC4F33"/>
    <w:rsid w:val="00ED13FA"/>
    <w:rsid w:val="00ED2B67"/>
    <w:rsid w:val="00ED3868"/>
    <w:rsid w:val="00ED5DB5"/>
    <w:rsid w:val="00F027EC"/>
    <w:rsid w:val="00F03020"/>
    <w:rsid w:val="00F109E0"/>
    <w:rsid w:val="00F11F52"/>
    <w:rsid w:val="00F13D7A"/>
    <w:rsid w:val="00F14909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79F8"/>
    <w:rsid w:val="00FA1F82"/>
    <w:rsid w:val="00FA2E9A"/>
    <w:rsid w:val="00FA737A"/>
    <w:rsid w:val="00FB65C2"/>
    <w:rsid w:val="00FC1797"/>
    <w:rsid w:val="00FC1CDD"/>
    <w:rsid w:val="00FC689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38619F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38619F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2FF6-4B8F-45DC-BD87-A33F23A6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2018-12-12T08:19:00Z</dcterms:created>
  <dcterms:modified xsi:type="dcterms:W3CDTF">2018-12-13T17:20:00Z</dcterms:modified>
</cp:coreProperties>
</file>